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40" w:lineRule="auto" w:before="0" w:after="0"/>
      </w:pPr>
      <w:bookmarkStart w:name="4097-1580883032747" w:id="1"/>
      <w:bookmarkEnd w:id="1"/>
      <w:r>
        <w:rPr>
          <w:rFonts w:ascii="微软雅黑" w:hAnsi="微软雅黑" w:cs="微软雅黑" w:eastAsia="微软雅黑"/>
          <w:b w:val="true"/>
          <w:sz w:val="42"/>
        </w:rPr>
        <w:t>10.1 事务的基本概念</w:t>
      </w:r>
    </w:p>
    <w:p>
      <w:pPr/>
      <w:bookmarkStart w:name="1979-1580883060571" w:id="2"/>
      <w:bookmarkEnd w:id="2"/>
      <w:r>
        <w:rPr/>
        <w:t>一、什么是事务</w:t>
      </w:r>
    </w:p>
    <w:p>
      <w:pPr/>
      <w:bookmarkStart w:name="1567-1580883625066" w:id="3"/>
      <w:bookmarkEnd w:id="3"/>
      <w:r>
        <w:rPr/>
        <w:t>事务是用户定义的一个数据库操作集合，这些操作要么全做，要么全不做，是一个不可分割的工作单位</w:t>
      </w:r>
    </w:p>
    <w:p>
      <w:pPr/>
      <w:bookmarkStart w:name="1610-1580883675746" w:id="4"/>
      <w:bookmarkEnd w:id="4"/>
      <w:r>
        <w:rPr/>
        <w:t>事务和程序的区别：</w:t>
      </w:r>
    </w:p>
    <w:p>
      <w:pPr>
        <w:ind w:firstLine="420"/>
      </w:pPr>
      <w:bookmarkStart w:name="3440-1580883682840" w:id="5"/>
      <w:bookmarkEnd w:id="5"/>
      <w:r>
        <w:rPr/>
        <w:t>一个事务可以是一条SQL语句，一组SQL语句或整个程序</w:t>
      </w:r>
    </w:p>
    <w:p>
      <w:pPr>
        <w:ind w:firstLine="420"/>
      </w:pPr>
      <w:bookmarkStart w:name="3840-1580883706686" w:id="6"/>
      <w:bookmarkEnd w:id="6"/>
      <w:r>
        <w:rPr/>
        <w:t>一个应用程序通常包含多个事务</w:t>
      </w:r>
    </w:p>
    <w:p>
      <w:pPr/>
      <w:bookmarkStart w:name="9353-1580883719104" w:id="7"/>
      <w:bookmarkEnd w:id="7"/>
      <w:r>
        <w:rPr/>
        <w:t>事务是恢复和并发控制的基本单位</w:t>
      </w:r>
    </w:p>
    <w:p>
      <w:pPr/>
      <w:bookmarkStart w:name="6073-1580883077063" w:id="8"/>
      <w:bookmarkEnd w:id="8"/>
      <w:r>
        <w:rPr/>
        <w:t>二、如何定义事务</w:t>
      </w:r>
    </w:p>
    <w:p>
      <w:pPr/>
      <w:bookmarkStart w:name="2315-1580884165641" w:id="9"/>
      <w:bookmarkEnd w:id="9"/>
      <w:r>
        <w:drawing>
          <wp:inline distT="0" distR="0" distB="0" distL="0">
            <wp:extent cx="5267325" cy="2704207"/>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2704207"/>
                    </a:xfrm>
                    <a:prstGeom prst="rect">
                      <a:avLst/>
                    </a:prstGeom>
                  </pic:spPr>
                </pic:pic>
              </a:graphicData>
            </a:graphic>
          </wp:inline>
        </w:drawing>
      </w:r>
    </w:p>
    <w:p>
      <w:pPr/>
      <w:bookmarkStart w:name="8414-1580883081851" w:id="10"/>
      <w:bookmarkEnd w:id="10"/>
      <w:r>
        <w:rPr/>
        <w:t>三、事务的特性</w:t>
      </w:r>
    </w:p>
    <w:p>
      <w:pPr/>
      <w:bookmarkStart w:name="5499-1580885334391" w:id="11"/>
      <w:bookmarkEnd w:id="11"/>
      <w:r>
        <w:rPr/>
        <w:t>1.原子性</w:t>
      </w:r>
    </w:p>
    <w:p>
      <w:pPr/>
      <w:bookmarkStart w:name="1352-1580885340076" w:id="12"/>
      <w:bookmarkEnd w:id="12"/>
      <w:r>
        <w:rPr/>
        <w:t>事务是数据库的逻辑工作单位</w:t>
      </w:r>
    </w:p>
    <w:p>
      <w:pPr/>
      <w:bookmarkStart w:name="9937-1580883087596" w:id="13"/>
      <w:bookmarkEnd w:id="13"/>
      <w:r>
        <w:rPr/>
        <w:t>2.一致性</w:t>
      </w:r>
    </w:p>
    <w:p>
      <w:pPr/>
      <w:bookmarkStart w:name="4123-1580885356393" w:id="14"/>
      <w:bookmarkEnd w:id="14"/>
      <w:r>
        <w:rPr/>
        <w:t>事务执行的结果必须是使数据库从一个一致性转变到另一个一致性状态</w:t>
      </w:r>
    </w:p>
    <w:p>
      <w:pPr/>
      <w:bookmarkStart w:name="1695-1580885378378" w:id="15"/>
      <w:bookmarkEnd w:id="15"/>
      <w:r>
        <w:rPr/>
        <w:t>一致性状态：数据库中只包含成功事务提交的结果</w:t>
      </w:r>
    </w:p>
    <w:p>
      <w:pPr/>
      <w:bookmarkStart w:name="3281-1580885617917" w:id="16"/>
      <w:bookmarkEnd w:id="16"/>
      <w:r>
        <w:rPr/>
        <w:t>3.隔离性</w:t>
      </w:r>
    </w:p>
    <w:p>
      <w:pPr/>
      <w:bookmarkStart w:name="8468-1580885620832" w:id="17"/>
      <w:bookmarkEnd w:id="17"/>
      <w:r>
        <w:rPr/>
        <w:t>对并发执行而言：一个事务的执行不能被其他事务干扰</w:t>
      </w:r>
    </w:p>
    <w:p>
      <w:pPr/>
      <w:bookmarkStart w:name="8926-1580885736519" w:id="18"/>
      <w:bookmarkEnd w:id="18"/>
      <w:r>
        <w:rPr/>
        <w:t>4.持续性（永久性）</w:t>
      </w:r>
    </w:p>
    <w:p>
      <w:pPr/>
      <w:bookmarkStart w:name="1534-1580885752817" w:id="19"/>
      <w:bookmarkEnd w:id="19"/>
      <w:r>
        <w:rPr/>
        <w:t>- 一个事务一旦提交，它对数据库中的数据的改变是永久性的</w:t>
      </w:r>
    </w:p>
    <w:p>
      <w:pPr/>
      <w:bookmarkStart w:name="6879-1580885770278" w:id="20"/>
      <w:bookmarkEnd w:id="20"/>
      <w:r>
        <w:rPr/>
        <w:t>- 接下来的其他操作或故障不应该对其执行结果产生影响</w:t>
      </w:r>
    </w:p>
    <w:p>
      <w:pPr/>
      <w:bookmarkStart w:name="5058-1580885796542" w:id="21"/>
      <w:bookmarkEnd w:id="21"/>
      <w:r>
        <w:rPr/>
        <w:t>破坏事务ACID的因素</w:t>
      </w:r>
    </w:p>
    <w:p>
      <w:pPr/>
      <w:bookmarkStart w:name="4246-1580885844358" w:id="22"/>
      <w:bookmarkEnd w:id="22"/>
      <w:r>
        <w:rPr/>
        <w:t>- 多个事务并行运行时，不同事务的操作交叉</w:t>
      </w:r>
    </w:p>
    <w:p>
      <w:pPr/>
      <w:bookmarkStart w:name="3277-1580885857492" w:id="23"/>
      <w:bookmarkEnd w:id="23"/>
      <w:r>
        <w:rPr/>
        <w:t>- 事务在运行过程中被强制停止</w:t>
      </w:r>
    </w:p>
    <w:p>
      <w:pPr>
        <w:pStyle w:val="1"/>
        <w:spacing w:line="240" w:lineRule="auto" w:before="0" w:after="0"/>
      </w:pPr>
      <w:bookmarkStart w:name="3392-1580885877232" w:id="24"/>
      <w:bookmarkEnd w:id="24"/>
      <w:r>
        <w:rPr>
          <w:rFonts w:ascii="微软雅黑" w:hAnsi="微软雅黑" w:cs="微软雅黑" w:eastAsia="微软雅黑"/>
          <w:b w:val="true"/>
          <w:sz w:val="42"/>
        </w:rPr>
        <w:t>10.2 数据库恢复描述</w:t>
      </w:r>
    </w:p>
    <w:p>
      <w:pPr>
        <w:pStyle w:val="1"/>
        <w:spacing w:line="240" w:lineRule="auto" w:before="0" w:after="0"/>
      </w:pPr>
      <w:bookmarkStart w:name="8194-1580885972164" w:id="25"/>
      <w:bookmarkEnd w:id="25"/>
      <w:r>
        <w:rPr>
          <w:rFonts w:ascii="微软雅黑" w:hAnsi="微软雅黑" w:cs="微软雅黑" w:eastAsia="微软雅黑"/>
          <w:b w:val="true"/>
          <w:sz w:val="42"/>
        </w:rPr>
        <w:t>10.3 故障的种类</w:t>
      </w:r>
    </w:p>
    <w:p>
      <w:pPr/>
      <w:bookmarkStart w:name="6514-1580885979557" w:id="26"/>
      <w:bookmarkEnd w:id="26"/>
      <w:r>
        <w:rPr/>
        <w:t>一、事务故障</w:t>
      </w:r>
    </w:p>
    <w:p>
      <w:pPr/>
      <w:bookmarkStart w:name="4075-1580885986407" w:id="27"/>
      <w:bookmarkEnd w:id="27"/>
      <w:r>
        <w:rPr/>
        <w:t>某个事务在运行过程中由于种种原因未运行至正常终止点就夭折了</w:t>
      </w:r>
    </w:p>
    <w:p>
      <w:pPr/>
      <w:bookmarkStart w:name="6012-1580886577712" w:id="28"/>
      <w:bookmarkEnd w:id="28"/>
      <w:r>
        <w:rPr/>
        <w:t>恢复：撤销（UNDO）回滚（ROLLBACK）清除该事务对数据库的所有修改，使得这个事务像没有启动一样</w:t>
      </w:r>
    </w:p>
    <w:p>
      <w:pPr/>
      <w:bookmarkStart w:name="1940-1580886861512" w:id="29"/>
      <w:bookmarkEnd w:id="29"/>
      <w:r>
        <w:rPr/>
        <w:t>二、系统故障</w:t>
      </w:r>
    </w:p>
    <w:p>
      <w:pPr/>
      <w:bookmarkStart w:name="7367-1580886864988" w:id="30"/>
      <w:bookmarkEnd w:id="30"/>
      <w:r>
        <w:rPr/>
        <w:t>整个系统的正常运行突然被破坏，所有正常运行的事务都非正常终止，内存中数据库缓冲区的信息全部丢失；外部存储设备上的数据未受影响</w:t>
      </w:r>
    </w:p>
    <w:p>
      <w:pPr/>
      <w:bookmarkStart w:name="5549-1580886924666" w:id="31"/>
      <w:bookmarkEnd w:id="31"/>
      <w:r>
        <w:rPr/>
        <w:t>恢复：UNDO（强行撤销所有未完成事务）REDO（重做所有已提交事务）</w:t>
      </w:r>
    </w:p>
    <w:p>
      <w:pPr/>
      <w:bookmarkStart w:name="4468-1580887024952" w:id="32"/>
      <w:bookmarkEnd w:id="32"/>
      <w:r>
        <w:rPr/>
        <w:t>三、介质故障</w:t>
      </w:r>
    </w:p>
    <w:p>
      <w:pPr/>
      <w:bookmarkStart w:name="1470-1580887032884" w:id="33"/>
      <w:bookmarkEnd w:id="33"/>
      <w:r>
        <w:rPr/>
        <w:t>硬件故障使存储在外存中的数据损坏</w:t>
      </w:r>
    </w:p>
    <w:p>
      <w:pPr/>
      <w:bookmarkStart w:name="3389-1580887099019" w:id="34"/>
      <w:bookmarkEnd w:id="34"/>
      <w:r>
        <w:rPr/>
        <w:t>恢复操作的基本原理：冗余</w:t>
      </w:r>
    </w:p>
    <w:p>
      <w:pPr/>
      <w:bookmarkStart w:name="2972-1580887116812" w:id="35"/>
      <w:bookmarkEnd w:id="35"/>
      <w:r>
        <w:rPr/>
        <w:t>利用存储在系统其他地方的冗余数据来重建数据库中已被破坏或不完整的数据</w:t>
      </w:r>
    </w:p>
    <w:p>
      <w:pPr/>
      <w:bookmarkStart w:name="7497-1580887144018" w:id="36"/>
      <w:bookmarkEnd w:id="36"/>
      <w:r>
        <w:rPr/>
        <w:t>四、计算机病毒</w:t>
      </w:r>
    </w:p>
    <w:p>
      <w:pPr>
        <w:pStyle w:val="1"/>
        <w:spacing w:line="240" w:lineRule="auto" w:before="0" w:after="0"/>
      </w:pPr>
      <w:bookmarkStart w:name="5126-1580887317385" w:id="37"/>
      <w:bookmarkEnd w:id="37"/>
      <w:r>
        <w:rPr>
          <w:rFonts w:ascii="微软雅黑" w:hAnsi="微软雅黑" w:cs="微软雅黑" w:eastAsia="微软雅黑"/>
          <w:b w:val="true"/>
          <w:sz w:val="42"/>
        </w:rPr>
        <w:t>10.4 恢复的实现技术</w:t>
      </w:r>
    </w:p>
    <w:p>
      <w:pPr>
        <w:pStyle w:val="2"/>
        <w:spacing w:line="240" w:lineRule="auto" w:before="0" w:after="0"/>
      </w:pPr>
      <w:bookmarkStart w:name="2688-1580887323322" w:id="38"/>
      <w:bookmarkEnd w:id="38"/>
      <w:r>
        <w:rPr>
          <w:rFonts w:ascii="微软雅黑" w:hAnsi="微软雅黑" w:cs="微软雅黑" w:eastAsia="微软雅黑"/>
          <w:b w:val="true"/>
          <w:sz w:val="30"/>
        </w:rPr>
        <w:t>10.4.1 数据转储</w:t>
      </w:r>
    </w:p>
    <w:p>
      <w:pPr/>
      <w:bookmarkStart w:name="8962-1580887357932" w:id="39"/>
      <w:bookmarkEnd w:id="39"/>
      <w:r>
        <w:rPr/>
        <w:t>一、什么是转储</w:t>
      </w:r>
    </w:p>
    <w:p>
      <w:pPr/>
      <w:bookmarkStart w:name="1235-1580887369558" w:id="40"/>
      <w:bookmarkEnd w:id="40"/>
      <w:r>
        <w:rPr/>
        <w:t>DBA将整个数据库复制到磁带或另一个磁盘上保存起来的过程</w:t>
      </w:r>
    </w:p>
    <w:p>
      <w:pPr/>
      <w:bookmarkStart w:name="8548-1580887888007" w:id="41"/>
      <w:bookmarkEnd w:id="41"/>
      <w:r>
        <w:drawing>
          <wp:inline distT="0" distR="0" distB="0" distL="0">
            <wp:extent cx="5267325" cy="2384322"/>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2384322"/>
                    </a:xfrm>
                    <a:prstGeom prst="rect">
                      <a:avLst/>
                    </a:prstGeom>
                  </pic:spPr>
                </pic:pic>
              </a:graphicData>
            </a:graphic>
          </wp:inline>
        </w:drawing>
      </w:r>
    </w:p>
    <w:p>
      <w:pPr/>
      <w:bookmarkStart w:name="9492-1580887888007" w:id="42"/>
      <w:bookmarkEnd w:id="42"/>
      <w:r>
        <w:rPr/>
        <w:t>二、转储方法</w:t>
      </w:r>
    </w:p>
    <w:p>
      <w:pPr/>
      <w:bookmarkStart w:name="3175-1580887958694" w:id="43"/>
      <w:bookmarkEnd w:id="43"/>
      <w:r>
        <w:rPr/>
        <w:t>1.静态转储和动态转储</w:t>
      </w:r>
    </w:p>
    <w:p>
      <w:pPr/>
      <w:bookmarkStart w:name="2559-1580888012360" w:id="44"/>
      <w:bookmarkEnd w:id="44"/>
      <w:r>
        <w:rPr/>
        <w:t>静态转储：在系统中无事务运行时进行转储，</w:t>
      </w:r>
    </w:p>
    <w:p>
      <w:pPr/>
      <w:bookmarkStart w:name="8066-1580888137124" w:id="45"/>
      <w:bookmarkEnd w:id="45"/>
      <w:r>
        <w:rPr/>
        <w:t>动态转储：期间允许对数据库进行存取货修改，但不能保证副本中的数据正确</w:t>
      </w:r>
    </w:p>
    <w:p>
      <w:pPr/>
      <w:bookmarkStart w:name="7070-1580887970922" w:id="46"/>
      <w:bookmarkEnd w:id="46"/>
      <w:r>
        <w:rPr/>
        <w:t>2.海量转储与增量转储</w:t>
      </w:r>
    </w:p>
    <w:p>
      <w:pPr/>
      <w:bookmarkStart w:name="0061-1580888263641" w:id="47"/>
      <w:bookmarkEnd w:id="47"/>
      <w:r>
        <w:rPr/>
        <w:t>海量转储：每次转储全部数据库</w:t>
      </w:r>
    </w:p>
    <w:p>
      <w:pPr/>
      <w:bookmarkStart w:name="3842-1580888273092" w:id="48"/>
      <w:bookmarkEnd w:id="48"/>
      <w:r>
        <w:rPr/>
        <w:t>增量转储：只转储上次转储后更新过的数据</w:t>
      </w:r>
    </w:p>
    <w:p>
      <w:pPr/>
      <w:bookmarkStart w:name="1825-1580888290293" w:id="49"/>
      <w:bookmarkEnd w:id="49"/>
      <w:r>
        <w:rPr/>
        <w:t>海量转储比增量转储恢复起来更方便</w:t>
      </w:r>
    </w:p>
    <w:p>
      <w:pPr/>
      <w:bookmarkStart w:name="6510-1580887979808" w:id="50"/>
      <w:bookmarkEnd w:id="50"/>
      <w:r>
        <w:rPr/>
        <w:t>3.转储方法小结</w:t>
      </w:r>
    </w:p>
    <w:p>
      <w:pPr/>
      <w:bookmarkStart w:name="6632-1580888367912" w:id="51"/>
      <w:bookmarkEnd w:id="51"/>
      <w:r>
        <w:rPr/>
        <w:t>10.4.2 登记日志文件</w:t>
      </w:r>
    </w:p>
    <w:p>
      <w:pPr/>
      <w:bookmarkStart w:name="7280-1580888377398" w:id="52"/>
      <w:bookmarkEnd w:id="52"/>
      <w:r>
        <w:rPr/>
        <w:t>一、日志文件的内容</w:t>
      </w:r>
    </w:p>
    <w:p>
      <w:pPr/>
      <w:bookmarkStart w:name="5477-1580888384044" w:id="53"/>
      <w:bookmarkEnd w:id="53"/>
      <w:r>
        <w:rPr/>
        <w:t>1.什么是日志文件</w:t>
      </w:r>
    </w:p>
    <w:p>
      <w:pPr/>
      <w:bookmarkStart w:name="4041-1580888392277" w:id="54"/>
      <w:bookmarkEnd w:id="54"/>
      <w:r>
        <w:rPr/>
        <w:t>2.日志文件的格式</w:t>
      </w:r>
    </w:p>
    <w:p>
      <w:pPr/>
      <w:bookmarkStart w:name="8083-1580888405159" w:id="55"/>
      <w:bookmarkEnd w:id="55"/>
      <w:r>
        <w:rPr/>
        <w:t>3.日志文件内容</w:t>
      </w:r>
    </w:p>
    <w:p>
      <w:pPr/>
      <w:bookmarkStart w:name="8553-1580888418891" w:id="56"/>
      <w:bookmarkEnd w:id="56"/>
      <w:r>
        <w:drawing>
          <wp:inline distT="0" distR="0" distB="0" distL="0">
            <wp:extent cx="5267325" cy="1601267"/>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1601267"/>
                    </a:xfrm>
                    <a:prstGeom prst="rect">
                      <a:avLst/>
                    </a:prstGeom>
                  </pic:spPr>
                </pic:pic>
              </a:graphicData>
            </a:graphic>
          </wp:inline>
        </w:drawing>
      </w:r>
    </w:p>
    <w:p>
      <w:pPr/>
      <w:bookmarkStart w:name="4313-1580887987453" w:id="57"/>
      <w:bookmarkEnd w:id="57"/>
      <w:r>
        <w:rPr/>
        <w:t>4.基于记录的日志文件</w:t>
      </w:r>
    </w:p>
    <w:p>
      <w:pPr/>
      <w:bookmarkStart w:name="3790-1580888473970" w:id="58"/>
      <w:bookmarkEnd w:id="58"/>
      <w:r>
        <w:drawing>
          <wp:inline distT="0" distR="0" distB="0" distL="0">
            <wp:extent cx="5267325" cy="1619482"/>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1619482"/>
                    </a:xfrm>
                    <a:prstGeom prst="rect">
                      <a:avLst/>
                    </a:prstGeom>
                  </pic:spPr>
                </pic:pic>
              </a:graphicData>
            </a:graphic>
          </wp:inline>
        </w:drawing>
      </w:r>
    </w:p>
    <w:p>
      <w:pPr/>
      <w:bookmarkStart w:name="3750-1580888473970" w:id="59"/>
      <w:bookmarkEnd w:id="59"/>
      <w:r>
        <w:rPr/>
        <w:t>5.基于数据块的日志文件</w:t>
      </w:r>
    </w:p>
    <w:p>
      <w:pPr/>
      <w:bookmarkStart w:name="3183-1580888493495" w:id="60"/>
      <w:bookmarkEnd w:id="60"/>
      <w:r>
        <w:drawing>
          <wp:inline distT="0" distR="0" distB="0" distL="0">
            <wp:extent cx="5267325" cy="2162376"/>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2162376"/>
                    </a:xfrm>
                    <a:prstGeom prst="rect">
                      <a:avLst/>
                    </a:prstGeom>
                  </pic:spPr>
                </pic:pic>
              </a:graphicData>
            </a:graphic>
          </wp:inline>
        </w:drawing>
      </w:r>
    </w:p>
    <w:p>
      <w:pPr/>
      <w:bookmarkStart w:name="2030-1580888493495" w:id="61"/>
      <w:bookmarkEnd w:id="61"/>
      <w:r>
        <w:rPr/>
        <w:t>二、日志文件的用途</w:t>
      </w:r>
    </w:p>
    <w:p>
      <w:pPr/>
      <w:bookmarkStart w:name="7084-1580888514252" w:id="62"/>
      <w:bookmarkEnd w:id="62"/>
      <w:r>
        <w:rPr/>
        <w:t>1.用途</w:t>
      </w:r>
    </w:p>
    <w:p>
      <w:pPr/>
      <w:bookmarkStart w:name="1354-1580888540444" w:id="63"/>
      <w:bookmarkEnd w:id="63"/>
      <w:r>
        <w:rPr/>
        <w:t>2.与静态转储后备副本配合进行介质故障恢复</w:t>
      </w:r>
    </w:p>
    <w:p>
      <w:pPr/>
      <w:bookmarkStart w:name="2357-1580888556175" w:id="64"/>
      <w:bookmarkEnd w:id="64"/>
      <w:r>
        <w:rPr/>
        <w:t>3.介质故障恢复：LOG FILE+动态转储后备副本</w:t>
      </w:r>
    </w:p>
    <w:p>
      <w:pPr/>
      <w:bookmarkStart w:name="6141-1580888651065" w:id="65"/>
      <w:bookmarkEnd w:id="65"/>
      <w:r>
        <w:rPr/>
        <w:t>三、登记日志文件的原则</w:t>
      </w:r>
    </w:p>
    <w:p>
      <w:pPr/>
      <w:bookmarkStart w:name="0029-1580888662468" w:id="66"/>
      <w:bookmarkEnd w:id="66"/>
      <w:r>
        <w:rPr/>
        <w:t>- 登记的次序严格按照并行事务的执行时间次序</w:t>
      </w:r>
    </w:p>
    <w:p>
      <w:pPr/>
      <w:bookmarkStart w:name="2238-1580888674077" w:id="67"/>
      <w:bookmarkEnd w:id="67"/>
      <w:r>
        <w:rPr/>
        <w:t>- 必须先写日志文件，后写数据库</w:t>
      </w:r>
    </w:p>
    <w:p>
      <w:pPr>
        <w:pStyle w:val="1"/>
        <w:spacing w:line="240" w:lineRule="auto" w:before="0" w:after="0"/>
      </w:pPr>
      <w:bookmarkStart w:name="6356-1580888683303" w:id="68"/>
      <w:bookmarkEnd w:id="68"/>
      <w:r>
        <w:rPr>
          <w:rFonts w:ascii="微软雅黑" w:hAnsi="微软雅黑" w:cs="微软雅黑" w:eastAsia="微软雅黑"/>
          <w:b w:val="true"/>
          <w:sz w:val="42"/>
        </w:rPr>
        <w:t>10.5 恢复策略</w:t>
      </w:r>
    </w:p>
    <w:p>
      <w:pPr>
        <w:pStyle w:val="2"/>
        <w:spacing w:line="240" w:lineRule="auto" w:before="0" w:after="0"/>
      </w:pPr>
      <w:bookmarkStart w:name="8092-1580889812388" w:id="69"/>
      <w:bookmarkEnd w:id="69"/>
      <w:r>
        <w:rPr>
          <w:rFonts w:ascii="微软雅黑" w:hAnsi="微软雅黑" w:cs="微软雅黑" w:eastAsia="微软雅黑"/>
          <w:b w:val="true"/>
          <w:sz w:val="30"/>
        </w:rPr>
        <w:t>10.5.1 事务故障的恢复</w:t>
      </w:r>
    </w:p>
    <w:p>
      <w:pPr/>
      <w:bookmarkStart w:name="8499-1580890437454" w:id="70"/>
      <w:bookmarkEnd w:id="70"/>
      <w:r>
        <w:rPr/>
        <w:t>事务故障恢复步骤</w:t>
      </w:r>
    </w:p>
    <w:p>
      <w:pPr/>
      <w:bookmarkStart w:name="8654-1580890446218" w:id="71"/>
      <w:bookmarkEnd w:id="71"/>
      <w:r>
        <w:rPr/>
        <w:t>1.反向扫描文件日志</w:t>
      </w:r>
    </w:p>
    <w:p>
      <w:pPr/>
      <w:bookmarkStart w:name="6049-1580890463803" w:id="72"/>
      <w:bookmarkEnd w:id="72"/>
      <w:r>
        <w:rPr/>
        <w:t>2.对该事务的更行操作执行逆操作</w:t>
      </w:r>
    </w:p>
    <w:p>
      <w:pPr/>
      <w:bookmarkStart w:name="9282-1580890488339" w:id="73"/>
      <w:bookmarkEnd w:id="73"/>
      <w:r>
        <w:rPr/>
        <w:t>3.直到读到开始标记</w:t>
      </w:r>
    </w:p>
    <w:p>
      <w:pPr/>
      <w:bookmarkStart w:name="9048-1580890611625" w:id="74"/>
      <w:bookmarkEnd w:id="74"/>
      <w:r>
        <w:rPr/>
        <w:t>系统故障的恢复步骤</w:t>
      </w:r>
    </w:p>
    <w:p>
      <w:pPr/>
      <w:bookmarkStart w:name="3911-1580890619283" w:id="75"/>
      <w:bookmarkEnd w:id="75"/>
      <w:r>
        <w:rPr/>
        <w:t>1.正向扫描日志文件</w:t>
      </w:r>
    </w:p>
    <w:p>
      <w:pPr/>
      <w:bookmarkStart w:name="4420-1580890669615" w:id="76"/>
      <w:bookmarkEnd w:id="76"/>
      <w:r>
        <w:rPr/>
        <w:t>2.UNDO队列：故障发生时尚未完成的事务</w:t>
      </w:r>
    </w:p>
    <w:p>
      <w:pPr/>
      <w:bookmarkStart w:name="7480-1580890770596" w:id="77"/>
      <w:bookmarkEnd w:id="77"/>
      <w:r>
        <w:rPr/>
        <w:t>3.处理REDO队列：对故障发生前已经提交的事务</w:t>
      </w:r>
    </w:p>
    <w:p>
      <w:pPr>
        <w:pStyle w:val="2"/>
        <w:spacing w:line="240" w:lineRule="auto" w:before="0" w:after="0"/>
      </w:pPr>
      <w:bookmarkStart w:name="5689-1580890762187" w:id="78"/>
      <w:bookmarkEnd w:id="78"/>
      <w:r>
        <w:rPr>
          <w:rFonts w:ascii="微软雅黑" w:hAnsi="微软雅黑" w:cs="微软雅黑" w:eastAsia="微软雅黑"/>
          <w:b w:val="true"/>
          <w:sz w:val="30"/>
        </w:rPr>
        <w:t>10.5.3 介质故障的恢复</w:t>
      </w:r>
    </w:p>
    <w:p>
      <w:pPr/>
      <w:bookmarkStart w:name="9148-1580890782924" w:id="79"/>
      <w:bookmarkEnd w:id="79"/>
      <w:r>
        <w:rPr/>
        <w:t>1.装入最新的后备数据库副本</w:t>
      </w:r>
    </w:p>
    <w:p>
      <w:pPr>
        <w:ind w:firstLine="420"/>
      </w:pPr>
      <w:bookmarkStart w:name="6071-1580890802929" w:id="80"/>
      <w:bookmarkEnd w:id="80"/>
      <w:r>
        <w:rPr/>
        <w:t>静态：直接装入</w:t>
      </w:r>
    </w:p>
    <w:p>
      <w:pPr>
        <w:ind w:firstLine="420"/>
      </w:pPr>
      <w:bookmarkStart w:name="3930-1580890808825" w:id="81"/>
      <w:bookmarkEnd w:id="81"/>
      <w:r>
        <w:rPr/>
        <w:t>动态：同时装入转储时刻的日志文件副本，利用与恢复系统故障相同的方法（REDO+UNDO）</w:t>
      </w:r>
    </w:p>
    <w:p>
      <w:pPr/>
      <w:bookmarkStart w:name="1244-1580890845104" w:id="82"/>
      <w:bookmarkEnd w:id="82"/>
      <w:r>
        <w:rPr/>
        <w:t>2.装入有关的日志文件副本，重做已完成的事务</w:t>
      </w:r>
    </w:p>
    <w:p>
      <w:pPr>
        <w:pStyle w:val="1"/>
        <w:spacing w:line="240" w:lineRule="auto" w:before="0" w:after="0"/>
      </w:pPr>
      <w:bookmarkStart w:name="7244-1580891009384" w:id="83"/>
      <w:bookmarkEnd w:id="83"/>
      <w:r>
        <w:rPr>
          <w:rFonts w:ascii="微软雅黑" w:hAnsi="微软雅黑" w:cs="微软雅黑" w:eastAsia="微软雅黑"/>
          <w:b w:val="true"/>
          <w:sz w:val="42"/>
        </w:rPr>
        <w:t>10.6 具有检查点的恢复技术</w:t>
      </w:r>
    </w:p>
    <w:p>
      <w:pPr>
        <w:pStyle w:val="1"/>
        <w:spacing w:line="240" w:lineRule="auto" w:before="0" w:after="0"/>
      </w:pPr>
      <w:bookmarkStart w:name="3256-1580891044668" w:id="84"/>
      <w:bookmarkEnd w:id="84"/>
      <w:r>
        <w:rPr>
          <w:rFonts w:ascii="微软雅黑" w:hAnsi="微软雅黑" w:cs="微软雅黑" w:eastAsia="微软雅黑"/>
          <w:b w:val="true"/>
          <w:sz w:val="42"/>
        </w:rPr>
        <w:t>10.7 数据库镜像</w:t>
      </w:r>
    </w:p>
    <w:p>
      <w:pPr/>
      <w:bookmarkStart w:name="2300-1580892421444" w:id="85"/>
      <w:bookmarkEnd w:id="85"/>
      <w:r>
        <w:drawing>
          <wp:inline distT="0" distR="0" distB="0" distL="0">
            <wp:extent cx="5267325" cy="2277021"/>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2277021"/>
                    </a:xfrm>
                    <a:prstGeom prst="rect">
                      <a:avLst/>
                    </a:prstGeom>
                  </pic:spPr>
                </pic:pic>
              </a:graphicData>
            </a:graphic>
          </wp:inline>
        </w:drawing>
      </w:r>
    </w:p>
    <w:p>
      <w:pPr/>
      <w:bookmarkStart w:name="9734-1580892537397" w:id="86"/>
      <w:bookmarkEnd w:id="86"/>
    </w:p>
    <w:p>
      <w:pPr/>
      <w:bookmarkStart w:name="1523-1580892537397" w:id="87"/>
      <w:bookmarkEnd w:id="87"/>
      <w:r>
        <w:drawing>
          <wp:inline distT="0" distR="0" distB="0" distL="0">
            <wp:extent cx="5267325" cy="1412665"/>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1412665"/>
                    </a:xfrm>
                    <a:prstGeom prst="rect">
                      <a:avLst/>
                    </a:prstGeom>
                  </pic:spPr>
                </pic:pic>
              </a:graphicData>
            </a:graphic>
          </wp:inline>
        </w:drawing>
      </w:r>
    </w:p>
    <w:p>
      <w:pPr/>
      <w:bookmarkStart w:name="4887-1580892537397" w:id="88"/>
      <w:bookmarkEnd w:id="88"/>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2022-02-25T11:49:12Z</dcterms:created>
  <dc:creator>Apache POI</dc:creator>
</cp:coreProperties>
</file>