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6010-1580897320897" w:id="1"/>
      <w:bookmarkEnd w:id="1"/>
    </w:p>
    <w:sdt>
      <w:sdtPr>
        <w:id w:val="117213151"/>
        <w:docPartObj>
          <w:docPartGallery w:val="Table of Contents"/>
        </w:docPartObj>
      </w:sdtPr>
      <w:sdtEndPr/>
      <w:sdtContent>
        <w:p>
          <w:pPr/>
          <w:r>
            <w:fldChar w:fldCharType="begin"/>
          </w:r>
          <w:r>
            <w:instrText> TOC \o "1-3" \h \z \u </w:instrText>
          </w:r>
          <w:r>
            <w:fldChar w:fldCharType="separate"/>
          </w:r>
          <w:bookmarkStart w:name="3868-1580897320901" w:id="2"/>
          <w:bookmarkEnd w:id="2"/>
          <w:hyperlink w:anchor="4856-1580897315233">
            <w:r>
              <w:rPr/>
              <w:t>11.1 并发控制概述</w:t>
            </w:r>
          </w:hyperlink>
        </w:p>
        <w:p>
          <w:pPr/>
          <w:bookmarkStart w:name="5524-1580897320902" w:id="3"/>
          <w:bookmarkEnd w:id="3"/>
          <w:hyperlink w:anchor="7090-1580895077779">
            <w:r>
              <w:rPr/>
              <w:t>11.2 封锁</w:t>
            </w:r>
          </w:hyperlink>
        </w:p>
        <w:p>
          <w:pPr/>
          <w:bookmarkStart w:name="6528-1580897320902" w:id="4"/>
          <w:bookmarkEnd w:id="4"/>
          <w:hyperlink w:anchor="5663-1580896941609">
            <w:r>
              <w:rPr/>
              <w:t>11.3 活锁与死锁</w:t>
            </w:r>
          </w:hyperlink>
        </w:p>
        <w:p>
          <w:pPr>
            <w:ind w:left="420"/>
          </w:pPr>
          <w:bookmarkStart w:name="0027-1580897320902" w:id="5"/>
          <w:bookmarkEnd w:id="5"/>
          <w:hyperlink w:anchor="9317-1580897001823">
            <w:r>
              <w:rPr/>
              <w:t>11.3.1 活锁</w:t>
            </w:r>
          </w:hyperlink>
        </w:p>
        <w:p>
          <w:pPr>
            <w:ind w:left="420"/>
          </w:pPr>
          <w:bookmarkStart w:name="4229-1580897320903" w:id="6"/>
          <w:bookmarkEnd w:id="6"/>
          <w:hyperlink w:anchor="6073-1580897109990">
            <w:r>
              <w:rPr/>
              <w:t>11.3.2 死锁</w:t>
            </w:r>
          </w:hyperlink>
        </w:p>
        <w:p>
          <w:r>
            <w:fldChar w:fldCharType="end"/>
          </w:r>
        </w:p>
      </w:sdtContent>
    </w:sdt>
    <w:p>
      <w:pPr>
        <w:pStyle w:val="1"/>
        <w:spacing w:line="240" w:lineRule="auto" w:before="0" w:after="0"/>
      </w:pPr>
      <w:bookmarkStart w:name="4856-1580897315233" w:id="7"/>
      <w:bookmarkEnd w:id="7"/>
      <w:r>
        <w:rPr>
          <w:rFonts w:ascii="微软雅黑" w:hAnsi="微软雅黑" w:cs="微软雅黑" w:eastAsia="微软雅黑"/>
          <w:b w:val="true"/>
          <w:sz w:val="42"/>
        </w:rPr>
        <w:t>11.1 并发控制概述</w:t>
      </w:r>
    </w:p>
    <w:p>
      <w:pPr/>
      <w:bookmarkStart w:name="9492-1580894707460" w:id="8"/>
      <w:bookmarkEnd w:id="8"/>
      <w:r>
        <w:rPr/>
        <w:t>多事务执行方法</w:t>
      </w:r>
    </w:p>
    <w:p>
      <w:pPr/>
      <w:bookmarkStart w:name="8643-1580894711553" w:id="9"/>
      <w:bookmarkEnd w:id="9"/>
      <w:r>
        <w:rPr/>
        <w:t>（1）事务串行执行</w:t>
      </w:r>
    </w:p>
    <w:p>
      <w:pPr/>
      <w:bookmarkStart w:name="3592-1580894734393" w:id="10"/>
      <w:bookmarkEnd w:id="10"/>
      <w:r>
        <w:rPr/>
        <w:t>（2）交叉并发方式</w:t>
      </w:r>
    </w:p>
    <w:p>
      <w:pPr/>
      <w:bookmarkStart w:name="4227-1580894741447" w:id="11"/>
      <w:bookmarkEnd w:id="11"/>
      <w:r>
        <w:rPr/>
        <w:t>（3）同时并发方式</w:t>
      </w:r>
    </w:p>
    <w:p>
      <w:pPr/>
      <w:bookmarkStart w:name="6920-1580894903604" w:id="12"/>
      <w:bookmarkEnd w:id="12"/>
      <w:r>
        <w:rPr/>
        <w:t>并发操作带来的数据不一致性</w:t>
      </w:r>
    </w:p>
    <w:p>
      <w:pPr/>
      <w:bookmarkStart w:name="4045-1580894922820" w:id="13"/>
      <w:bookmarkEnd w:id="13"/>
      <w:r>
        <w:rPr/>
        <w:t>1.丢失修改</w:t>
      </w:r>
    </w:p>
    <w:p>
      <w:pPr/>
      <w:bookmarkStart w:name="8195-1580894969265" w:id="14"/>
      <w:bookmarkEnd w:id="14"/>
      <w:r>
        <w:drawing>
          <wp:inline distT="0" distR="0" distB="0" distL="0">
            <wp:extent cx="3340100" cy="2845271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84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130-1580894927165" w:id="15"/>
      <w:bookmarkEnd w:id="15"/>
      <w:r>
        <w:rPr/>
        <w:t>2.不可重复读</w:t>
      </w:r>
    </w:p>
    <w:p>
      <w:pPr/>
      <w:bookmarkStart w:name="3255-1580895060128" w:id="16"/>
      <w:bookmarkEnd w:id="16"/>
      <w:r>
        <w:drawing>
          <wp:inline distT="0" distR="0" distB="0" distL="0">
            <wp:extent cx="3441700" cy="3832586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8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235-1580894933403" w:id="17"/>
      <w:bookmarkEnd w:id="17"/>
      <w:r>
        <w:rPr/>
        <w:t>3.读“脏”数据</w:t>
      </w:r>
    </w:p>
    <w:p>
      <w:pPr/>
      <w:bookmarkStart w:name="2200-1580895077779" w:id="18"/>
      <w:bookmarkEnd w:id="18"/>
      <w:r>
        <w:drawing>
          <wp:inline distT="0" distR="0" distB="0" distL="0">
            <wp:extent cx="3124200" cy="3600450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7090-1580895077779" w:id="19"/>
      <w:bookmarkEnd w:id="19"/>
      <w:r>
        <w:rPr>
          <w:rFonts w:ascii="微软雅黑" w:hAnsi="微软雅黑" w:cs="微软雅黑" w:eastAsia="微软雅黑"/>
          <w:b w:val="true"/>
          <w:sz w:val="42"/>
        </w:rPr>
        <w:t>11.2 封锁</w:t>
      </w:r>
    </w:p>
    <w:p>
      <w:pPr/>
      <w:bookmarkStart w:name="7575-1580895111199" w:id="20"/>
      <w:bookmarkEnd w:id="20"/>
      <w:r>
        <w:rPr/>
        <w:t>一、什么是封锁</w:t>
      </w:r>
    </w:p>
    <w:p>
      <w:pPr/>
      <w:bookmarkStart w:name="9634-1580896346262" w:id="21"/>
      <w:bookmarkEnd w:id="21"/>
      <w:r>
        <w:drawing>
          <wp:inline distT="0" distR="0" distB="0" distL="0">
            <wp:extent cx="5267325" cy="1916085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32-1580896337415" w:id="22"/>
      <w:bookmarkEnd w:id="22"/>
      <w:r>
        <w:rPr/>
        <w:t>二、基本封锁类型</w:t>
      </w:r>
    </w:p>
    <w:p>
      <w:pPr/>
      <w:bookmarkStart w:name="1252-1580896356234" w:id="23"/>
      <w:bookmarkEnd w:id="23"/>
      <w:r>
        <w:rPr/>
        <w:t>排它锁 写锁</w:t>
      </w:r>
    </w:p>
    <w:p>
      <w:pPr/>
      <w:bookmarkStart w:name="6131-1580896374956" w:id="24"/>
      <w:bookmarkEnd w:id="24"/>
      <w:r>
        <w:rPr/>
        <w:t>共享锁 读锁</w:t>
      </w:r>
    </w:p>
    <w:p>
      <w:pPr/>
      <w:bookmarkStart w:name="2554-1580896421879" w:id="25"/>
      <w:bookmarkEnd w:id="25"/>
      <w:r>
        <w:rPr/>
        <w:t>三、锁的相容矩阵</w:t>
      </w:r>
    </w:p>
    <w:p>
      <w:pPr/>
      <w:bookmarkStart w:name="9389-1580896941609" w:id="26"/>
      <w:bookmarkEnd w:id="26"/>
      <w:r>
        <w:drawing>
          <wp:inline distT="0" distR="0" distB="0" distL="0">
            <wp:extent cx="4876800" cy="343852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5663-1580896941609" w:id="27"/>
      <w:bookmarkEnd w:id="27"/>
      <w:r>
        <w:rPr>
          <w:rFonts w:ascii="微软雅黑" w:hAnsi="微软雅黑" w:cs="微软雅黑" w:eastAsia="微软雅黑"/>
          <w:b w:val="true"/>
          <w:sz w:val="42"/>
        </w:rPr>
        <w:t>11.3 活锁与死锁</w:t>
      </w:r>
    </w:p>
    <w:p>
      <w:pPr>
        <w:pStyle w:val="2"/>
        <w:spacing w:line="240" w:lineRule="auto" w:before="0" w:after="0"/>
      </w:pPr>
      <w:bookmarkStart w:name="9317-1580897001823" w:id="28"/>
      <w:bookmarkEnd w:id="28"/>
      <w:r>
        <w:rPr>
          <w:rFonts w:ascii="微软雅黑" w:hAnsi="微软雅黑" w:cs="微软雅黑" w:eastAsia="微软雅黑"/>
          <w:b w:val="true"/>
          <w:sz w:val="30"/>
        </w:rPr>
        <w:t>11.3.1 活锁</w:t>
      </w:r>
    </w:p>
    <w:p>
      <w:pPr/>
      <w:bookmarkStart w:name="4534-1580897090939" w:id="29"/>
      <w:bookmarkEnd w:id="29"/>
      <w:r>
        <w:drawing>
          <wp:inline distT="0" distR="0" distB="0" distL="0">
            <wp:extent cx="5267325" cy="3806184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0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786-1580897090939" w:id="30"/>
      <w:bookmarkEnd w:id="30"/>
      <w:r>
        <w:rPr/>
        <w:t>如何避免活锁：</w:t>
      </w:r>
    </w:p>
    <w:p>
      <w:pPr/>
      <w:bookmarkStart w:name="6360-1580897100934" w:id="31"/>
      <w:bookmarkEnd w:id="31"/>
      <w:r>
        <w:rPr/>
        <w:t>采用先来先服务策略</w:t>
      </w:r>
    </w:p>
    <w:p>
      <w:pPr>
        <w:pStyle w:val="2"/>
        <w:spacing w:line="240" w:lineRule="auto" w:before="0" w:after="0"/>
      </w:pPr>
      <w:bookmarkStart w:name="6073-1580897109990" w:id="32"/>
      <w:bookmarkEnd w:id="32"/>
      <w:r>
        <w:rPr>
          <w:rFonts w:ascii="微软雅黑" w:hAnsi="微软雅黑" w:cs="微软雅黑" w:eastAsia="微软雅黑"/>
          <w:b w:val="true"/>
          <w:sz w:val="30"/>
        </w:rPr>
        <w:t>11.3.2 死锁</w:t>
      </w:r>
    </w:p>
    <w:p>
      <w:pPr/>
      <w:bookmarkStart w:name="2388-1580897169409" w:id="33"/>
      <w:bookmarkEnd w:id="33"/>
      <w:r>
        <w:drawing>
          <wp:inline distT="0" distR="0" distB="0" distL="0">
            <wp:extent cx="2755900" cy="3509243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50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182-1580897115216" w:id="34"/>
      <w:bookmarkEnd w:id="34"/>
      <w:r>
        <w:rPr/>
        <w:t>1.死锁的预防</w:t>
      </w:r>
    </w:p>
    <w:p>
      <w:pPr/>
      <w:bookmarkStart w:name="5590-1580897193811" w:id="35"/>
      <w:bookmarkEnd w:id="35"/>
      <w:r>
        <w:rPr/>
        <w:t>一次封锁法（难以一次确定需要封锁的对象）</w:t>
      </w:r>
    </w:p>
    <w:p>
      <w:pPr/>
      <w:bookmarkStart w:name="5223-1580897196620" w:id="36"/>
      <w:bookmarkEnd w:id="36"/>
      <w:r>
        <w:rPr/>
        <w:t>顺序封锁法（维护成本高，难以实现）</w:t>
      </w:r>
    </w:p>
    <w:p>
      <w:pPr/>
      <w:bookmarkStart w:name="4484-1580897201770" w:id="37"/>
      <w:bookmarkEnd w:id="37"/>
      <w:r>
        <w:rPr/>
        <w:t>2.死锁的诊断与解除</w:t>
      </w:r>
    </w:p>
    <w:p>
      <w:pPr/>
      <w:bookmarkStart w:name="9030-1580897359612" w:id="38"/>
      <w:bookmarkEnd w:id="38"/>
      <w:r>
        <w:rPr/>
        <w:t>超时法（有可能误判）</w:t>
      </w:r>
    </w:p>
    <w:p>
      <w:pPr/>
      <w:bookmarkStart w:name="8427-1580897392786" w:id="39"/>
      <w:bookmarkEnd w:id="39"/>
      <w:r>
        <w:rPr/>
        <w:t>等待图法</w:t>
      </w:r>
    </w:p>
    <w:p>
      <w:pPr>
        <w:pStyle w:val="1"/>
        <w:spacing w:line="240" w:lineRule="auto" w:before="0" w:after="0"/>
      </w:pPr>
      <w:bookmarkStart w:name="2091-1580897636968" w:id="40"/>
      <w:bookmarkEnd w:id="40"/>
      <w:r>
        <w:rPr>
          <w:rFonts w:ascii="微软雅黑" w:hAnsi="微软雅黑" w:cs="微软雅黑" w:eastAsia="微软雅黑"/>
          <w:b w:val="true"/>
          <w:sz w:val="42"/>
        </w:rPr>
        <w:t>11.4 并行调度的可串行性</w:t>
      </w:r>
    </w:p>
    <w:p>
      <w:pPr>
        <w:pStyle w:val="2"/>
        <w:spacing w:line="240" w:lineRule="auto" w:before="0" w:after="0"/>
      </w:pPr>
      <w:bookmarkStart w:name="6241-1580897646214" w:id="41"/>
      <w:bookmarkEnd w:id="41"/>
      <w:r>
        <w:rPr>
          <w:rFonts w:ascii="微软雅黑" w:hAnsi="微软雅黑" w:cs="微软雅黑" w:eastAsia="微软雅黑"/>
          <w:b w:val="true"/>
          <w:sz w:val="30"/>
        </w:rPr>
        <w:t>11.4.1 可串行化调度</w:t>
      </w:r>
    </w:p>
    <w:p>
      <w:pPr/>
      <w:bookmarkStart w:name="5314-1580897690416" w:id="42"/>
      <w:bookmarkEnd w:id="42"/>
      <w:r>
        <w:rPr/>
        <w:t>几个事务的并行执行是正确的，当且仅当其结果与按某一次序串行地执行它们的结果相同。</w:t>
      </w:r>
    </w:p>
    <w:p>
      <w:pPr/>
      <w:bookmarkStart w:name="2363-1580897796262" w:id="43"/>
      <w:bookmarkEnd w:id="43"/>
      <w:r>
        <w:rPr/>
        <w:t>可串行性是并行事务正确性的唯一准则</w:t>
      </w:r>
    </w:p>
    <w:p>
      <w:pPr>
        <w:pStyle w:val="2"/>
        <w:spacing w:line="240" w:lineRule="auto" w:before="0" w:after="0"/>
      </w:pPr>
      <w:bookmarkStart w:name="4730-1580897664946" w:id="44"/>
      <w:bookmarkEnd w:id="44"/>
      <w:r>
        <w:rPr>
          <w:rFonts w:ascii="微软雅黑" w:hAnsi="微软雅黑" w:cs="微软雅黑" w:eastAsia="微软雅黑"/>
          <w:b w:val="true"/>
          <w:sz w:val="30"/>
        </w:rPr>
        <w:t>11.4.2 冲突可串行化调度</w:t>
      </w:r>
    </w:p>
    <w:p>
      <w:pPr/>
      <w:bookmarkStart w:name="3591-1580898089075" w:id="45"/>
      <w:bookmarkEnd w:id="45"/>
      <w:r>
        <w:rPr/>
        <w:t>冲突操作：不同的事务对同一数据的读写操作和写写操作</w:t>
      </w:r>
    </w:p>
    <w:p>
      <w:pPr/>
      <w:bookmarkStart w:name="9750-1580898103948" w:id="46"/>
      <w:bookmarkEnd w:id="46"/>
      <w:r>
        <w:rPr/>
        <w:t>不同事务的冲突操作和同一事务的两个操作都是不能交换的</w:t>
      </w:r>
    </w:p>
    <w:p>
      <w:pPr/>
      <w:bookmarkStart w:name="9018-1580898504606" w:id="47"/>
      <w:bookmarkEnd w:id="47"/>
      <w:r>
        <w:drawing>
          <wp:inline distT="0" distR="0" distB="0" distL="0">
            <wp:extent cx="5267325" cy="2262303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462-1580898504606" w:id="48"/>
      <w:bookmarkEnd w:id="48"/>
      <w:r>
        <w:rPr/>
        <w:t>11.5 两段锁协议</w:t>
      </w:r>
    </w:p>
    <w:p>
      <w:pPr/>
      <w:bookmarkStart w:name="2150-1580901266050" w:id="49"/>
      <w:bookmarkEnd w:id="49"/>
      <w:r>
        <w:rPr/>
        <w:t>封锁协议</w:t>
      </w:r>
    </w:p>
    <w:p>
      <w:pPr>
        <w:ind w:firstLine="420"/>
      </w:pPr>
      <w:bookmarkStart w:name="4618-1580901274555" w:id="50"/>
      <w:bookmarkEnd w:id="50"/>
      <w:r>
        <w:rPr/>
        <w:t>一级封锁协议：事务T在修改数据R之前必须先对其加X锁，直到事务结束才释放</w:t>
      </w:r>
    </w:p>
    <w:p>
      <w:pPr>
        <w:ind w:firstLine="420"/>
      </w:pPr>
      <w:bookmarkStart w:name="5010-1580901391713" w:id="51"/>
      <w:bookmarkEnd w:id="51"/>
      <w:r>
        <w:rPr/>
        <w:t>二级锁协议：一级plus事务T在读取数据R之间必须先对其加S锁，读完释放</w:t>
      </w:r>
    </w:p>
    <w:p>
      <w:pPr>
        <w:ind w:firstLine="420"/>
      </w:pPr>
      <w:bookmarkStart w:name="4549-1580901428323" w:id="52"/>
      <w:bookmarkEnd w:id="52"/>
      <w:r>
        <w:rPr/>
        <w:t>三级封锁协议：一级plus事务T在读取数据R之前必须先对其加S锁，事务结束释放</w:t>
      </w:r>
    </w:p>
    <w:p>
      <w:pPr/>
      <w:bookmarkStart w:name="1276-1580901303856" w:id="53"/>
      <w:bookmarkEnd w:id="53"/>
      <w:r>
        <w:rPr/>
        <w:t xml:space="preserve"> 两段锁协议：</w:t>
      </w:r>
    </w:p>
    <w:p>
      <w:pPr/>
      <w:bookmarkStart w:name="5918-1580901845221" w:id="54"/>
      <w:bookmarkEnd w:id="54"/>
      <w:r>
        <w:rPr/>
        <w:t>1.在对任何数据进行读、写操作之前，事务首先要获得对该数据的封锁</w:t>
      </w:r>
    </w:p>
    <w:p>
      <w:pPr/>
      <w:bookmarkStart w:name="2363-1580901862966" w:id="55"/>
      <w:bookmarkEnd w:id="55"/>
      <w:r>
        <w:rPr/>
        <w:t>2.在释放一个封锁后，事务不再获得任何其他封锁</w:t>
      </w:r>
    </w:p>
    <w:p>
      <w:pPr/>
      <w:bookmarkStart w:name="7990-1580901879248" w:id="56"/>
      <w:bookmarkEnd w:id="56"/>
      <w:r>
        <w:rPr/>
        <w:t>两段锁含义：</w:t>
      </w:r>
    </w:p>
    <w:p>
      <w:pPr/>
      <w:bookmarkStart w:name="6161-1580901907988" w:id="57"/>
      <w:bookmarkEnd w:id="57"/>
      <w:r>
        <w:rPr/>
        <w:t>事务分为两个阶段</w:t>
      </w:r>
    </w:p>
    <w:p>
      <w:pPr>
        <w:ind w:firstLine="420"/>
      </w:pPr>
      <w:bookmarkStart w:name="3090-1580901913198" w:id="58"/>
      <w:bookmarkEnd w:id="58"/>
      <w:r>
        <w:rPr/>
        <w:t>第一阶段获得封锁：扩展阶段</w:t>
      </w:r>
    </w:p>
    <w:p>
      <w:pPr>
        <w:ind w:firstLine="420"/>
      </w:pPr>
      <w:bookmarkStart w:name="1096-1580901923710" w:id="59"/>
      <w:bookmarkEnd w:id="59"/>
      <w:r>
        <w:rPr/>
        <w:t>第二阶段释放封锁：收缩阶段</w:t>
      </w:r>
    </w:p>
    <w:p>
      <w:pPr/>
      <w:bookmarkStart w:name="4828-1580901936637" w:id="60"/>
      <w:bookmarkEnd w:id="60"/>
      <w:r>
        <w:rPr/>
        <w:t>并行执行的所有事务都遵守两段锁协议，则对这些事务的所有并行调度策略都是可串行化的</w:t>
      </w:r>
    </w:p>
    <w:p>
      <w:pPr/>
      <w:bookmarkStart w:name="8097-1580902047349" w:id="61"/>
      <w:bookmarkEnd w:id="61"/>
      <w:r>
        <w:rPr/>
        <w:t>--&gt;所以遵守两段锁协议的事务，其并行执行结果都是正确的</w:t>
      </w:r>
    </w:p>
    <w:p>
      <w:pPr/>
      <w:bookmarkStart w:name="5995-1580902080262" w:id="62"/>
      <w:bookmarkEnd w:id="62"/>
      <w:r>
        <w:rPr/>
        <w:t>一次封锁法一定遵守两段锁协议</w:t>
      </w:r>
    </w:p>
    <w:p>
      <w:pPr/>
      <w:bookmarkStart w:name="6095-1580902128003" w:id="63"/>
      <w:bookmarkEnd w:id="63"/>
      <w:r>
        <w:rPr/>
        <w:t>两段锁协议不一定是一次封锁法</w:t>
      </w:r>
    </w:p>
    <w:p>
      <w:pPr/>
      <w:bookmarkStart w:name="7145-1580902138934" w:id="64"/>
      <w:bookmarkEnd w:id="64"/>
      <w:r>
        <w:rPr/>
        <w:t>遵守第三级封锁协议一定遵守两段锁协议</w:t>
      </w:r>
    </w:p>
    <w:p>
      <w:pPr/>
      <w:bookmarkStart w:name="6266-1580902175653" w:id="65"/>
      <w:bookmarkEnd w:id="65"/>
      <w:r>
        <w:rPr/>
        <w:t>遵守两段锁协议不一定遵守三级封锁协议</w:t>
      </w:r>
    </w:p>
    <w:p>
      <w:pPr>
        <w:pStyle w:val="1"/>
        <w:spacing w:line="240" w:lineRule="auto" w:before="0" w:after="0"/>
      </w:pPr>
      <w:bookmarkStart w:name="5193-1580904322321" w:id="66"/>
      <w:bookmarkEnd w:id="66"/>
      <w:r>
        <w:rPr>
          <w:rFonts w:ascii="微软雅黑" w:hAnsi="微软雅黑" w:cs="微软雅黑" w:eastAsia="微软雅黑"/>
          <w:b w:val="true"/>
          <w:sz w:val="42"/>
        </w:rPr>
        <w:t>11.6 封锁的粒度</w:t>
      </w:r>
    </w:p>
    <w:p>
      <w:pPr>
        <w:pStyle w:val="2"/>
        <w:spacing w:line="240" w:lineRule="auto" w:before="0" w:after="0"/>
      </w:pPr>
      <w:bookmarkStart w:name="7090-1580904328797" w:id="67"/>
      <w:bookmarkEnd w:id="67"/>
      <w:r>
        <w:rPr>
          <w:rFonts w:ascii="微软雅黑" w:hAnsi="微软雅黑" w:cs="微软雅黑" w:eastAsia="微软雅黑"/>
          <w:b w:val="true"/>
          <w:sz w:val="30"/>
        </w:rPr>
        <w:t>11.6.1 封锁粒度</w:t>
      </w:r>
    </w:p>
    <w:p>
      <w:pPr/>
      <w:bookmarkStart w:name="5797-1580904350981" w:id="68"/>
      <w:bookmarkEnd w:id="68"/>
      <w:r>
        <w:rPr/>
        <w:t>一、什么是封锁粒度</w:t>
      </w:r>
    </w:p>
    <w:p>
      <w:pPr/>
      <w:bookmarkStart w:name="5292-1580904358765" w:id="69"/>
      <w:bookmarkEnd w:id="69"/>
      <w:r>
        <w:rPr/>
        <w:t>封锁的对象可以很大可以很小：对整个数据库加锁/对某个属性值加锁</w:t>
      </w:r>
    </w:p>
    <w:p>
      <w:pPr/>
      <w:bookmarkStart w:name="1135-1580904403616" w:id="70"/>
      <w:bookmarkEnd w:id="70"/>
      <w:r>
        <w:rPr/>
        <w:t>封锁对象的大小称为封锁的粒度</w:t>
      </w:r>
    </w:p>
    <w:p>
      <w:pPr/>
      <w:bookmarkStart w:name="9874-1580904418529" w:id="71"/>
      <w:bookmarkEnd w:id="71"/>
      <w:r>
        <w:rPr/>
        <w:t>多粒度封锁：在一个系统中同时支持多种封锁粒度供不同的事务选择</w:t>
      </w:r>
    </w:p>
    <w:p>
      <w:pPr/>
      <w:bookmarkStart w:name="6973-1580904348676" w:id="72"/>
      <w:bookmarkEnd w:id="72"/>
      <w:r>
        <w:rPr/>
        <w:t>二、选择封锁粒度的原则</w:t>
      </w:r>
    </w:p>
    <w:p>
      <w:pPr/>
      <w:bookmarkStart w:name="6361-1580904484394" w:id="73"/>
      <w:bookmarkEnd w:id="73"/>
      <w:r>
        <w:drawing>
          <wp:inline distT="0" distR="0" distB="0" distL="0">
            <wp:extent cx="4140200" cy="1907926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9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48-1580904530567" w:id="74"/>
      <w:bookmarkEnd w:id="74"/>
    </w:p>
    <w:p>
      <w:pPr/>
      <w:bookmarkStart w:name="9429-1580904530567" w:id="75"/>
      <w:bookmarkEnd w:id="75"/>
      <w:r>
        <w:drawing>
          <wp:inline distT="0" distR="0" distB="0" distL="0">
            <wp:extent cx="5267325" cy="1632707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4820-1580904530567" w:id="76"/>
      <w:bookmarkEnd w:id="76"/>
      <w:r>
        <w:rPr>
          <w:rFonts w:ascii="微软雅黑" w:hAnsi="微软雅黑" w:cs="微软雅黑" w:eastAsia="微软雅黑"/>
          <w:b w:val="true"/>
          <w:sz w:val="30"/>
        </w:rPr>
        <w:t>11.6.2 多粒度封锁</w:t>
      </w:r>
    </w:p>
    <w:p>
      <w:pPr/>
      <w:bookmarkStart w:name="1933-1580904556801" w:id="77"/>
      <w:bookmarkEnd w:id="77"/>
      <w:r>
        <w:drawing>
          <wp:inline distT="0" distR="0" distB="0" distL="0">
            <wp:extent cx="5194300" cy="1515401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51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370-1580904556801" w:id="78"/>
      <w:bookmarkEnd w:id="78"/>
      <w:r>
        <w:rPr/>
        <w:t>多粒度封锁协议：</w:t>
      </w:r>
    </w:p>
    <w:p>
      <w:pPr/>
      <w:bookmarkStart w:name="6619-1580904598485" w:id="79"/>
      <w:bookmarkEnd w:id="79"/>
      <w:r>
        <w:drawing>
          <wp:inline distT="0" distR="0" distB="0" distL="0">
            <wp:extent cx="5267325" cy="1682955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99-1580904598485" w:id="80"/>
      <w:bookmarkEnd w:id="80"/>
      <w:r>
        <w:rPr/>
        <w:t>显示封锁和隐式封锁</w:t>
      </w:r>
    </w:p>
    <w:p>
      <w:pPr/>
      <w:bookmarkStart w:name="9725-1580904643813" w:id="81"/>
      <w:bookmarkEnd w:id="81"/>
      <w:r>
        <w:drawing>
          <wp:inline distT="0" distR="0" distB="0" distL="0">
            <wp:extent cx="5207000" cy="1446918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20-1580904654132" w:id="82"/>
      <w:bookmarkEnd w:id="82"/>
      <w:r>
        <w:rPr/>
        <w:t>对某个数据对象加锁时系统检查的内容</w:t>
      </w:r>
    </w:p>
    <w:p>
      <w:pPr/>
      <w:bookmarkStart w:name="9460-1580904654132" w:id="83"/>
      <w:bookmarkEnd w:id="83"/>
      <w:r>
        <w:drawing>
          <wp:inline distT="0" distR="0" distB="0" distL="0">
            <wp:extent cx="5267325" cy="3073941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7016-1580904654132" w:id="84"/>
      <w:bookmarkEnd w:id="84"/>
      <w:r>
        <w:rPr>
          <w:rFonts w:ascii="微软雅黑" w:hAnsi="微软雅黑" w:cs="微软雅黑" w:eastAsia="微软雅黑"/>
          <w:b w:val="true"/>
          <w:sz w:val="30"/>
        </w:rPr>
        <w:t>11.6.3 意向锁</w:t>
      </w:r>
    </w:p>
    <w:p>
      <w:pPr/>
      <w:bookmarkStart w:name="3248-1580904723844" w:id="85"/>
      <w:bookmarkEnd w:id="85"/>
      <w:r>
        <w:rPr/>
        <w:t>引进意向锁的目的</w:t>
      </w:r>
    </w:p>
    <w:p>
      <w:pPr/>
      <w:bookmarkStart w:name="2460-1580904744860" w:id="86"/>
      <w:bookmarkEnd w:id="86"/>
      <w:r>
        <w:drawing>
          <wp:inline distT="0" distR="0" distB="0" distL="0">
            <wp:extent cx="5267325" cy="1852060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44-1580904744860" w:id="87"/>
      <w:bookmarkEnd w:id="87"/>
      <w:r>
        <w:rPr/>
        <w:t>意向共享锁 IS</w:t>
      </w:r>
    </w:p>
    <w:p>
      <w:pPr/>
      <w:bookmarkStart w:name="1287-1580904852698" w:id="88"/>
      <w:bookmarkEnd w:id="88"/>
      <w:r>
        <w:rPr/>
        <w:t>意向排它锁 IX</w:t>
      </w:r>
    </w:p>
    <w:p>
      <w:pPr/>
      <w:bookmarkStart w:name="7051-1580904858439" w:id="89"/>
      <w:bookmarkEnd w:id="89"/>
      <w:r>
        <w:rPr/>
        <w:t>共享意向排它锁SIX</w:t>
      </w:r>
    </w:p>
    <w:p>
      <w:pPr/>
      <w:bookmarkStart w:name="1858-1580905053687" w:id="90"/>
      <w:bookmarkEnd w:id="90"/>
      <w:r>
        <w:drawing>
          <wp:inline distT="0" distR="0" distB="0" distL="0">
            <wp:extent cx="4178300" cy="3472377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47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048-1580905114962" w:id="91"/>
      <w:bookmarkEnd w:id="91"/>
    </w:p>
    <w:p>
      <w:pPr/>
      <w:bookmarkStart w:name="2842-1580905114962" w:id="92"/>
      <w:bookmarkEnd w:id="92"/>
      <w:r>
        <w:drawing>
          <wp:inline distT="0" distR="0" distB="0" distL="0">
            <wp:extent cx="5267325" cy="3593893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86-1580905124435" w:id="93"/>
      <w:bookmarkEnd w:id="93"/>
    </w:p>
    <w:p>
      <w:pPr/>
      <w:bookmarkStart w:name="7537-1580905124435" w:id="94"/>
      <w:bookmarkEnd w:id="94"/>
      <w:r>
        <w:drawing>
          <wp:inline distT="0" distR="0" distB="0" distL="0">
            <wp:extent cx="5267325" cy="1255629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33-1580905124435" w:id="95"/>
      <w:bookmarkEnd w:id="9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2022-02-25T11:49:22Z</dcterms:created>
  <dc:creator>Apache POI</dc:creator>
</cp:coreProperties>
</file>