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1997-1571357681580" w:id="1"/>
      <w:bookmarkEnd w:id="1"/>
      <w:r>
        <w:rPr>
          <w:rFonts w:ascii="微软雅黑" w:hAnsi="微软雅黑" w:cs="微软雅黑" w:eastAsia="微软雅黑"/>
          <w:b w:val="true"/>
          <w:sz w:val="42"/>
        </w:rPr>
        <w:t>modular decomposition styles</w:t>
      </w:r>
    </w:p>
    <w:p>
      <w:pPr/>
      <w:bookmarkStart w:name="3643-1571380697394" w:id="2"/>
      <w:bookmarkEnd w:id="2"/>
      <w:r>
        <w:rPr/>
        <w:t>styles of decomposing sub-systems into modules</w:t>
      </w:r>
    </w:p>
    <w:p>
      <w:pPr/>
      <w:bookmarkStart w:name="2947-1571380707597" w:id="3"/>
      <w:bookmarkEnd w:id="3"/>
      <w:r>
        <w:rPr/>
        <w:t>no rigid distinction between system organisation and modular decomposition</w:t>
      </w:r>
    </w:p>
    <w:p>
      <w:pPr>
        <w:pStyle w:val="1"/>
        <w:spacing w:line="240" w:lineRule="auto" w:before="0" w:after="0"/>
      </w:pPr>
      <w:bookmarkStart w:name="8064-1571380726605" w:id="4"/>
      <w:bookmarkEnd w:id="4"/>
      <w:r>
        <w:rPr>
          <w:rFonts w:ascii="微软雅黑" w:hAnsi="微软雅黑" w:cs="微软雅黑" w:eastAsia="微软雅黑"/>
          <w:b w:val="true"/>
          <w:sz w:val="42"/>
        </w:rPr>
        <w:t>sub-systems and modules</w:t>
      </w:r>
    </w:p>
    <w:p>
      <w:pPr/>
      <w:bookmarkStart w:name="9933-1571380738599" w:id="5"/>
      <w:bookmarkEnd w:id="5"/>
      <w:r>
        <w:rPr/>
        <w:t>a sub-system is a system in its own right whose operation is independent of the services provided by other sub-systems</w:t>
      </w:r>
    </w:p>
    <w:p>
      <w:pPr/>
      <w:bookmarkStart w:name="2014-1571380763885" w:id="6"/>
      <w:bookmarkEnd w:id="6"/>
      <w:r>
        <w:rPr/>
        <w:t>a module is a system component that provides services to other components but would not normally be considered as a seperate system</w:t>
      </w:r>
    </w:p>
    <w:p>
      <w:pPr>
        <w:pStyle w:val="1"/>
        <w:spacing w:line="240" w:lineRule="auto" w:before="0" w:after="0"/>
      </w:pPr>
      <w:bookmarkStart w:name="9850-1571380814631" w:id="7"/>
      <w:bookmarkEnd w:id="7"/>
      <w:r>
        <w:rPr>
          <w:rFonts w:ascii="微软雅黑" w:hAnsi="微软雅黑" w:cs="微软雅黑" w:eastAsia="微软雅黑"/>
          <w:b w:val="true"/>
          <w:sz w:val="42"/>
        </w:rPr>
        <w:t>modular decomposition</w:t>
      </w:r>
    </w:p>
    <w:p>
      <w:pPr/>
      <w:bookmarkStart w:name="1069-1571380825612" w:id="8"/>
      <w:bookmarkEnd w:id="8"/>
      <w:r>
        <w:rPr/>
        <w:t>another structural level where sub-systems are decomposed into modules</w:t>
      </w:r>
    </w:p>
    <w:p>
      <w:pPr/>
      <w:bookmarkStart w:name="4092-1571380842677" w:id="9"/>
      <w:bookmarkEnd w:id="9"/>
      <w:r>
        <w:rPr/>
        <w:t>two modular decomposition models covered</w:t>
      </w:r>
    </w:p>
    <w:p>
      <w:pPr>
        <w:ind w:firstLine="420"/>
      </w:pPr>
      <w:bookmarkStart w:name="8113-1571380850662" w:id="10"/>
      <w:bookmarkEnd w:id="10"/>
      <w:r>
        <w:rPr/>
        <w:t>an object model where the system is decomposed into interacting object</w:t>
      </w:r>
    </w:p>
    <w:p>
      <w:pPr>
        <w:ind w:left="420"/>
      </w:pPr>
      <w:bookmarkStart w:name="9086-1571380863773" w:id="11"/>
      <w:bookmarkEnd w:id="11"/>
      <w:r>
        <w:rPr/>
        <w:t>a pipeline or data-flow model where the system is decomposed into functional modules which transform inputs to outputs'</w:t>
      </w:r>
    </w:p>
    <w:p>
      <w:pPr/>
      <w:bookmarkStart w:name="8510-1571380904666" w:id="12"/>
      <w:bookmarkEnd w:id="12"/>
      <w:r>
        <w:rPr/>
        <w:t>if possible,decisions about concurrency should be delayed until modules are implemented</w:t>
      </w:r>
    </w:p>
    <w:p>
      <w:pPr>
        <w:pStyle w:val="1"/>
        <w:spacing w:line="240" w:lineRule="auto" w:before="0" w:after="0"/>
      </w:pPr>
      <w:bookmarkStart w:name="6153-1571380933476" w:id="13"/>
      <w:bookmarkEnd w:id="13"/>
      <w:r>
        <w:rPr>
          <w:rFonts w:ascii="微软雅黑" w:hAnsi="微软雅黑" w:cs="微软雅黑" w:eastAsia="微软雅黑"/>
          <w:b w:val="true"/>
          <w:sz w:val="42"/>
        </w:rPr>
        <w:t>object models</w:t>
      </w:r>
    </w:p>
    <w:p>
      <w:pPr/>
      <w:bookmarkStart w:name="0035-1571380941781" w:id="14"/>
      <w:bookmarkEnd w:id="14"/>
      <w:r>
        <w:rPr/>
        <w:t>structure the system into a set of loosely coupled objects with well-defined interfaces.</w:t>
      </w:r>
    </w:p>
    <w:p>
      <w:pPr/>
      <w:bookmarkStart w:name="3149-1571380963284" w:id="15"/>
      <w:bookmarkEnd w:id="15"/>
      <w:r>
        <w:rPr/>
        <w:t>object-oriented decomposition is concerned with identifying object classes,their attributes and operations</w:t>
      </w:r>
    </w:p>
    <w:p>
      <w:pPr/>
      <w:bookmarkStart w:name="4755-1571380994007" w:id="16"/>
      <w:bookmarkEnd w:id="16"/>
      <w:r>
        <w:rPr/>
        <w:t>when implemented, objects are created from these classes and some control model used to coordinate object operations.</w:t>
      </w:r>
    </w:p>
    <w:p>
      <w:pPr/>
      <w:bookmarkStart w:name="6331-1571381052110" w:id="17"/>
      <w:bookmarkEnd w:id="17"/>
      <w:r>
        <w:rPr/>
        <w:t>eg. invoice processing system</w:t>
      </w:r>
    </w:p>
    <w:p>
      <w:pPr/>
      <w:bookmarkStart w:name="0018-1571381076263" w:id="18"/>
      <w:bookmarkEnd w:id="18"/>
      <w:r>
        <w:drawing>
          <wp:inline distT="0" distR="0" distB="0" distL="0">
            <wp:extent cx="5267325" cy="2832565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3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6300-1571381027149" w:id="19"/>
      <w:bookmarkEnd w:id="19"/>
      <w:r>
        <w:rPr>
          <w:rFonts w:ascii="微软雅黑" w:hAnsi="微软雅黑" w:cs="微软雅黑" w:eastAsia="微软雅黑"/>
          <w:b w:val="true"/>
          <w:sz w:val="42"/>
        </w:rPr>
        <w:t xml:space="preserve">object model advantages </w:t>
      </w:r>
    </w:p>
    <w:p>
      <w:pPr/>
      <w:bookmarkStart w:name="4267-1571381088752" w:id="20"/>
      <w:bookmarkEnd w:id="20"/>
      <w:r>
        <w:rPr/>
        <w:t>objects are loosely coupled so their implementation can be modified without affecting other objects</w:t>
      </w:r>
    </w:p>
    <w:p>
      <w:pPr/>
      <w:bookmarkStart w:name="2069-1571381112096" w:id="21"/>
      <w:bookmarkEnd w:id="21"/>
      <w:r>
        <w:rPr/>
        <w:t>the objects may reflect real-world entities.</w:t>
      </w:r>
    </w:p>
    <w:p>
      <w:pPr/>
      <w:bookmarkStart w:name="1172-1571381122417" w:id="22"/>
      <w:bookmarkEnd w:id="22"/>
      <w:r>
        <w:rPr/>
        <w:t>oo implementation languages are widely used</w:t>
      </w:r>
    </w:p>
    <w:p>
      <w:pPr/>
      <w:bookmarkStart w:name="6182-1571381131818" w:id="23"/>
      <w:bookmarkEnd w:id="23"/>
      <w:r>
        <w:rPr/>
        <w:t>however,object interface changes may cause problems and complex entities may be hard to represent as objects</w:t>
      </w:r>
    </w:p>
    <w:p>
      <w:pPr>
        <w:pStyle w:val="1"/>
        <w:spacing w:line="240" w:lineRule="auto" w:before="0" w:after="0"/>
      </w:pPr>
      <w:bookmarkStart w:name="7367-1571381161273" w:id="24"/>
      <w:bookmarkEnd w:id="24"/>
      <w:r>
        <w:rPr>
          <w:rFonts w:ascii="微软雅黑" w:hAnsi="微软雅黑" w:cs="微软雅黑" w:eastAsia="微软雅黑"/>
          <w:b w:val="true"/>
          <w:sz w:val="42"/>
        </w:rPr>
        <w:t>function-oriented pipelining</w:t>
      </w:r>
    </w:p>
    <w:p>
      <w:pPr/>
      <w:bookmarkStart w:name="3280-1571381171173" w:id="25"/>
      <w:bookmarkEnd w:id="25"/>
      <w:r>
        <w:rPr/>
        <w:t>functional transformations process their inputs to produce outputs</w:t>
      </w:r>
    </w:p>
    <w:p>
      <w:pPr/>
      <w:bookmarkStart w:name="6960-1571381190919" w:id="26"/>
      <w:bookmarkEnd w:id="26"/>
      <w:r>
        <w:rPr/>
        <w:t>may be referred to as a pipe and filter model(as in UNIX shell).</w:t>
      </w:r>
    </w:p>
    <w:p>
      <w:pPr/>
      <w:bookmarkStart w:name="5023-1571381213479" w:id="27"/>
      <w:bookmarkEnd w:id="27"/>
      <w:r>
        <w:rPr/>
        <w:t>variants of this approach are very common.when transformations are sequential,this is a batch sequential model which is extensively used in data processing systems.</w:t>
      </w:r>
    </w:p>
    <w:p>
      <w:pPr/>
      <w:bookmarkStart w:name="6520-1571381251245" w:id="28"/>
      <w:bookmarkEnd w:id="28"/>
      <w:r>
        <w:rPr/>
        <w:t>not really suitable for interactive systems.</w:t>
      </w:r>
    </w:p>
    <w:p>
      <w:pPr/>
      <w:bookmarkStart w:name="7054-1571381261550" w:id="29"/>
      <w:bookmarkEnd w:id="29"/>
      <w:r>
        <w:rPr/>
        <w:t>eg. invoice processing system</w:t>
      </w:r>
    </w:p>
    <w:p>
      <w:pPr/>
      <w:bookmarkStart w:name="3639-1571381287418" w:id="30"/>
      <w:bookmarkEnd w:id="30"/>
      <w:r>
        <w:drawing>
          <wp:inline distT="0" distR="0" distB="0" distL="0">
            <wp:extent cx="5267325" cy="2433301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3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2559-1571380896523" w:id="31"/>
      <w:bookmarkEnd w:id="31"/>
      <w:r>
        <w:rPr>
          <w:rFonts w:ascii="微软雅黑" w:hAnsi="微软雅黑" w:cs="微软雅黑" w:eastAsia="微软雅黑"/>
          <w:b w:val="true"/>
          <w:sz w:val="42"/>
        </w:rPr>
        <w:t>pipeline model advantages</w:t>
      </w:r>
    </w:p>
    <w:p>
      <w:pPr/>
      <w:bookmarkStart w:name="9025-1571381305968" w:id="32"/>
      <w:bookmarkEnd w:id="32"/>
      <w:r>
        <w:rPr/>
        <w:t>supports transformation reuse</w:t>
      </w:r>
    </w:p>
    <w:p>
      <w:pPr/>
      <w:bookmarkStart w:name="7986-1571381313929" w:id="33"/>
      <w:bookmarkEnd w:id="33"/>
      <w:r>
        <w:rPr/>
        <w:t>intuitive organisation for stakeholder communication</w:t>
      </w:r>
    </w:p>
    <w:p>
      <w:pPr/>
      <w:bookmarkStart w:name="6666-1571381328382" w:id="34"/>
      <w:bookmarkEnd w:id="34"/>
      <w:r>
        <w:rPr/>
        <w:t>easy to ass new transformations</w:t>
      </w:r>
    </w:p>
    <w:p>
      <w:pPr/>
      <w:bookmarkStart w:name="2072-1571381335151" w:id="35"/>
      <w:bookmarkEnd w:id="35"/>
      <w:r>
        <w:rPr/>
        <w:t>relatively simple to implement as either a concurrent or sequential system.</w:t>
      </w:r>
    </w:p>
    <w:p>
      <w:pPr/>
      <w:bookmarkStart w:name="8580-1571381355699" w:id="36"/>
      <w:bookmarkEnd w:id="36"/>
      <w:r>
        <w:rPr/>
        <w:t>however, requires a common format for data transfer along the pipeline and difficult to support event-based interaction</w:t>
      </w:r>
    </w:p>
    <w:p>
      <w:pPr>
        <w:pStyle w:val="1"/>
        <w:spacing w:line="240" w:lineRule="auto" w:before="0" w:after="0"/>
      </w:pPr>
      <w:bookmarkStart w:name="1167-1571381391957" w:id="37"/>
      <w:bookmarkEnd w:id="37"/>
      <w:r>
        <w:rPr>
          <w:rFonts w:ascii="微软雅黑" w:hAnsi="微软雅黑" w:cs="微软雅黑" w:eastAsia="微软雅黑"/>
          <w:b w:val="true"/>
          <w:sz w:val="42"/>
        </w:rPr>
        <w:t>control styles</w:t>
      </w:r>
    </w:p>
    <w:p>
      <w:pPr/>
      <w:bookmarkStart w:name="9956-1571381399976" w:id="38"/>
      <w:bookmarkEnd w:id="38"/>
      <w:r>
        <w:rPr/>
        <w:t>are concerned with the control flow between sub-systems.distinct from the system decomposition model.</w:t>
      </w:r>
    </w:p>
    <w:p>
      <w:pPr>
        <w:pStyle w:val="2"/>
        <w:spacing w:line="240" w:lineRule="auto" w:before="0" w:after="0"/>
      </w:pPr>
      <w:bookmarkStart w:name="2087-1571381427223" w:id="39"/>
      <w:bookmarkEnd w:id="39"/>
      <w:r>
        <w:rPr>
          <w:rFonts w:ascii="微软雅黑" w:hAnsi="微软雅黑" w:cs="微软雅黑" w:eastAsia="微软雅黑"/>
          <w:b w:val="true"/>
          <w:sz w:val="30"/>
        </w:rPr>
        <w:t>centralised control</w:t>
      </w:r>
    </w:p>
    <w:p>
      <w:pPr>
        <w:ind w:firstLine="420"/>
      </w:pPr>
      <w:bookmarkStart w:name="1924-1571381435382" w:id="40"/>
      <w:bookmarkEnd w:id="40"/>
      <w:r>
        <w:rPr/>
        <w:t>one sub-system has overall responsibility for control and starts and stops other sub-systems.</w:t>
      </w:r>
    </w:p>
    <w:p>
      <w:pPr>
        <w:pStyle w:val="2"/>
        <w:spacing w:line="240" w:lineRule="auto" w:before="0" w:after="0"/>
      </w:pPr>
      <w:bookmarkStart w:name="6573-1571381466880" w:id="41"/>
      <w:bookmarkEnd w:id="41"/>
      <w:r>
        <w:rPr>
          <w:rFonts w:ascii="微软雅黑" w:hAnsi="微软雅黑" w:cs="微软雅黑" w:eastAsia="微软雅黑"/>
          <w:b w:val="true"/>
          <w:sz w:val="30"/>
        </w:rPr>
        <w:t>event-based control</w:t>
      </w:r>
    </w:p>
    <w:p>
      <w:pPr>
        <w:ind w:left="420"/>
      </w:pPr>
      <w:bookmarkStart w:name="9869-1571381475804" w:id="42"/>
      <w:bookmarkEnd w:id="42"/>
      <w:r>
        <w:rPr/>
        <w:t>each sub-system can respond to externally generated events from other sub-systems or the system's environment</w:t>
      </w:r>
    </w:p>
    <w:p>
      <w:pPr>
        <w:pStyle w:val="1"/>
        <w:spacing w:line="240" w:lineRule="auto" w:before="0" w:after="0"/>
      </w:pPr>
      <w:bookmarkStart w:name="7287-1571381508081" w:id="43"/>
      <w:bookmarkEnd w:id="43"/>
      <w:r>
        <w:rPr>
          <w:rFonts w:ascii="微软雅黑" w:hAnsi="微软雅黑" w:cs="微软雅黑" w:eastAsia="微软雅黑"/>
          <w:b w:val="true"/>
          <w:sz w:val="42"/>
        </w:rPr>
        <w:t>centralised control</w:t>
      </w:r>
    </w:p>
    <w:p>
      <w:pPr/>
      <w:bookmarkStart w:name="1137-1571381528944" w:id="44"/>
      <w:bookmarkEnd w:id="44"/>
      <w:r>
        <w:rPr/>
        <w:t>a control sub-system takes responsibility for managing the execution of other sub-systems.</w:t>
      </w:r>
    </w:p>
    <w:p>
      <w:pPr>
        <w:pStyle w:val="2"/>
        <w:spacing w:line="240" w:lineRule="auto" w:before="0" w:after="0"/>
      </w:pPr>
      <w:bookmarkStart w:name="7096-1571381548806" w:id="45"/>
      <w:bookmarkEnd w:id="45"/>
      <w:r>
        <w:rPr>
          <w:rFonts w:ascii="微软雅黑" w:hAnsi="微软雅黑" w:cs="微软雅黑" w:eastAsia="微软雅黑"/>
          <w:b w:val="true"/>
          <w:sz w:val="30"/>
        </w:rPr>
        <w:t>call-return model</w:t>
      </w:r>
    </w:p>
    <w:p>
      <w:pPr>
        <w:ind w:left="420"/>
      </w:pPr>
      <w:bookmarkStart w:name="2740-1571381553403" w:id="46"/>
      <w:bookmarkEnd w:id="46"/>
      <w:r>
        <w:rPr/>
        <w:t>top-down subroutine model where control starts at the top of a subroutine hierarchy and moves downwards.applicable to sequential systems.</w:t>
      </w:r>
    </w:p>
    <w:p>
      <w:pPr/>
      <w:bookmarkStart w:name="4462-1571381701957" w:id="47"/>
      <w:bookmarkEnd w:id="47"/>
      <w:r>
        <w:drawing>
          <wp:inline distT="0" distR="0" distB="0" distL="0">
            <wp:extent cx="5267325" cy="2318417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1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577-1571381587819" w:id="48"/>
      <w:bookmarkEnd w:id="48"/>
      <w:r>
        <w:rPr/>
        <w:t>eg. real-time system control</w:t>
      </w:r>
    </w:p>
    <w:p>
      <w:pPr/>
      <w:bookmarkStart w:name="5370-1571381726633" w:id="49"/>
      <w:bookmarkEnd w:id="49"/>
      <w:r>
        <w:drawing>
          <wp:inline distT="0" distR="0" distB="0" distL="0">
            <wp:extent cx="5267325" cy="3215263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1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4039-1571381709939" w:id="50"/>
      <w:bookmarkEnd w:id="50"/>
      <w:r>
        <w:rPr>
          <w:rFonts w:ascii="微软雅黑" w:hAnsi="微软雅黑" w:cs="微软雅黑" w:eastAsia="微软雅黑"/>
          <w:b w:val="true"/>
          <w:sz w:val="30"/>
        </w:rPr>
        <w:t>manager model</w:t>
      </w:r>
    </w:p>
    <w:p>
      <w:pPr>
        <w:ind w:left="420"/>
      </w:pPr>
      <w:bookmarkStart w:name="4492-1571381606317" w:id="51"/>
      <w:bookmarkEnd w:id="51"/>
      <w:r>
        <w:rPr/>
        <w:t>applicable to concurrent systems.one system component controls the stopping,starting and coordination of other system processes.can be implemented in sequential systems as a case statement.</w:t>
      </w:r>
    </w:p>
    <w:p>
      <w:pPr>
        <w:pStyle w:val="1"/>
        <w:spacing w:line="240" w:lineRule="auto" w:before="0" w:after="0"/>
      </w:pPr>
      <w:bookmarkStart w:name="7982-1571381658608" w:id="52"/>
      <w:bookmarkEnd w:id="52"/>
      <w:r>
        <w:rPr>
          <w:rFonts w:ascii="微软雅黑" w:hAnsi="微软雅黑" w:cs="微软雅黑" w:eastAsia="微软雅黑"/>
          <w:b w:val="true"/>
          <w:sz w:val="42"/>
        </w:rPr>
        <w:t>event-driven systems</w:t>
      </w:r>
    </w:p>
    <w:p>
      <w:pPr/>
      <w:bookmarkStart w:name="1640-1571381748661" w:id="53"/>
      <w:bookmarkEnd w:id="53"/>
      <w:r>
        <w:rPr/>
        <w:t>driven by externally generated events where the timing of the event is outwith the control of the sub-systems which process the event.</w:t>
      </w:r>
    </w:p>
    <w:p>
      <w:pPr/>
      <w:bookmarkStart w:name="9023-1571381775594" w:id="54"/>
      <w:bookmarkEnd w:id="54"/>
      <w:r>
        <w:rPr/>
        <w:t>two principal event-driven models</w:t>
      </w:r>
    </w:p>
    <w:p>
      <w:pPr>
        <w:ind w:left="420"/>
      </w:pPr>
      <w:bookmarkStart w:name="6341-1571381785427" w:id="55"/>
      <w:bookmarkEnd w:id="55"/>
      <w:r>
        <w:rPr/>
        <w:t>broadcast models.an event is broadcast to all sub-systems.any sub-system which can handle the event may do so;</w:t>
      </w:r>
    </w:p>
    <w:p>
      <w:pPr>
        <w:ind w:left="420"/>
      </w:pPr>
      <w:bookmarkStart w:name="8761-1571381817821" w:id="56"/>
      <w:bookmarkEnd w:id="56"/>
      <w:r>
        <w:rPr/>
        <w:t>interrupt-driven models.used in real-time systems where interrupts are detected by an interrupt handler and passed to some other component for processing.</w:t>
      </w:r>
    </w:p>
    <w:p>
      <w:pPr/>
      <w:bookmarkStart w:name="6169-1571381875924" w:id="57"/>
      <w:bookmarkEnd w:id="57"/>
      <w:r>
        <w:rPr/>
        <w:t>other event driven models include spreadsheets and production systems.</w:t>
      </w:r>
    </w:p>
    <w:p>
      <w:pPr>
        <w:pStyle w:val="1"/>
        <w:spacing w:line="240" w:lineRule="auto" w:before="0" w:after="0"/>
      </w:pPr>
      <w:bookmarkStart w:name="5916-1571381890724" w:id="58"/>
      <w:bookmarkEnd w:id="58"/>
      <w:r>
        <w:rPr>
          <w:rFonts w:ascii="微软雅黑" w:hAnsi="微软雅黑" w:cs="微软雅黑" w:eastAsia="微软雅黑"/>
          <w:b w:val="true"/>
          <w:sz w:val="42"/>
        </w:rPr>
        <w:t>broadcast model</w:t>
      </w:r>
    </w:p>
    <w:p>
      <w:pPr/>
      <w:bookmarkStart w:name="5594-1571381919414" w:id="59"/>
      <w:bookmarkEnd w:id="59"/>
      <w:r>
        <w:rPr/>
        <w:t>effective in integrating sub-systems on different computers in a network</w:t>
      </w:r>
    </w:p>
    <w:p>
      <w:pPr/>
      <w:bookmarkStart w:name="3868-1571381937384" w:id="60"/>
      <w:bookmarkEnd w:id="60"/>
      <w:r>
        <w:rPr/>
        <w:t>sub-systems register an interest in specific events.when these occur,control is transferred to the sub-system which can handle the event.</w:t>
      </w:r>
    </w:p>
    <w:p>
      <w:pPr/>
      <w:bookmarkStart w:name="8357-1571381974161" w:id="61"/>
      <w:bookmarkEnd w:id="61"/>
      <w:r>
        <w:rPr/>
        <w:t>control policy is not embedded in the event and message handler.sub-systems decide on events of interest to them.</w:t>
      </w:r>
    </w:p>
    <w:p>
      <w:pPr/>
      <w:bookmarkStart w:name="6360-1571382006303" w:id="62"/>
      <w:bookmarkEnd w:id="62"/>
      <w:r>
        <w:rPr/>
        <w:t>however, sub-systems don't know if or when an event will be handled.</w:t>
      </w:r>
    </w:p>
    <w:p>
      <w:pPr/>
      <w:bookmarkStart w:name="4839-1571382028567" w:id="63"/>
      <w:bookmarkEnd w:id="63"/>
      <w:r>
        <w:rPr/>
        <w:t>eg.selective broadcasting</w:t>
      </w:r>
    </w:p>
    <w:p>
      <w:pPr/>
      <w:bookmarkStart w:name="8912-1571382061911" w:id="64"/>
      <w:bookmarkEnd w:id="64"/>
      <w:r>
        <w:drawing>
          <wp:inline distT="0" distR="0" distB="0" distL="0">
            <wp:extent cx="5267325" cy="1842339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4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9517-1571382061911" w:id="65"/>
      <w:bookmarkEnd w:id="65"/>
      <w:r>
        <w:rPr>
          <w:rFonts w:ascii="微软雅黑" w:hAnsi="微软雅黑" w:cs="微软雅黑" w:eastAsia="微软雅黑"/>
          <w:b w:val="true"/>
          <w:sz w:val="42"/>
        </w:rPr>
        <w:t>interrupt-driven systems</w:t>
      </w:r>
    </w:p>
    <w:p>
      <w:pPr/>
      <w:bookmarkStart w:name="5536-1571382150855" w:id="66"/>
      <w:bookmarkEnd w:id="66"/>
      <w:r>
        <w:rPr/>
        <w:t>used in real-time systems where fast response to an event is essential</w:t>
      </w:r>
    </w:p>
    <w:p>
      <w:pPr/>
      <w:bookmarkStart w:name="2548-1571382165486" w:id="67"/>
      <w:bookmarkEnd w:id="67"/>
      <w:r>
        <w:rPr/>
        <w:t>there are knoen interrupt types with a handler defined for each type</w:t>
      </w:r>
    </w:p>
    <w:p>
      <w:pPr/>
      <w:bookmarkStart w:name="2148-1571382180453" w:id="68"/>
      <w:bookmarkEnd w:id="68"/>
      <w:r>
        <w:rPr/>
        <w:t>each type is associated with a memory location and a hard ware switch causes transfer to its handler.</w:t>
      </w:r>
    </w:p>
    <w:p>
      <w:pPr/>
      <w:bookmarkStart w:name="7794-1571382214956" w:id="69"/>
      <w:bookmarkEnd w:id="69"/>
      <w:r>
        <w:rPr/>
        <w:t>allows fast response but complex to program and difficult to validate.</w:t>
      </w:r>
    </w:p>
    <w:p>
      <w:pPr/>
      <w:bookmarkStart w:name="5542-1571382231242" w:id="70"/>
      <w:bookmarkEnd w:id="70"/>
      <w:r>
        <w:rPr/>
        <w:t>eg.interrupt-driven control</w:t>
      </w:r>
    </w:p>
    <w:p>
      <w:pPr/>
      <w:bookmarkStart w:name="1876-1571382270657" w:id="71"/>
      <w:bookmarkEnd w:id="71"/>
      <w:r>
        <w:drawing>
          <wp:inline distT="0" distR="0" distB="0" distL="0">
            <wp:extent cx="5267325" cy="3034321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7312-1571382270657" w:id="72"/>
      <w:bookmarkEnd w:id="72"/>
      <w:r>
        <w:rPr>
          <w:rFonts w:ascii="微软雅黑" w:hAnsi="微软雅黑" w:cs="微软雅黑" w:eastAsia="微软雅黑"/>
          <w:b w:val="true"/>
          <w:sz w:val="42"/>
        </w:rPr>
        <w:t>reference architectures</w:t>
      </w:r>
    </w:p>
    <w:p>
      <w:pPr/>
      <w:bookmarkStart w:name="3190-1571382283884" w:id="73"/>
      <w:bookmarkEnd w:id="73"/>
      <w:r>
        <w:rPr/>
        <w:t>architectural models may be specific to some application domain.</w:t>
      </w:r>
    </w:p>
    <w:p>
      <w:pPr/>
      <w:bookmarkStart w:name="2025-1571382298088" w:id="74"/>
      <w:bookmarkEnd w:id="74"/>
      <w:r>
        <w:rPr/>
        <w:t>two types of domain-specific model</w:t>
      </w:r>
    </w:p>
    <w:p>
      <w:pPr>
        <w:ind w:left="420"/>
      </w:pPr>
      <w:bookmarkStart w:name="7662-1571382311397" w:id="75"/>
      <w:bookmarkEnd w:id="75"/>
      <w:r>
        <w:rPr/>
        <w:t>generic models which are abstractions from a number of real systems and which encapsulate the principal characteristics of these systems.covered in chapter 13</w:t>
      </w:r>
    </w:p>
    <w:p>
      <w:pPr>
        <w:ind w:left="420"/>
      </w:pPr>
      <w:bookmarkStart w:name="2790-1571382358072" w:id="76"/>
      <w:bookmarkEnd w:id="76"/>
      <w:r>
        <w:rPr/>
        <w:t>reference models which are more abstract,idealised model.provied a means of information about that class of system and of comparing different architectures.</w:t>
      </w:r>
    </w:p>
    <w:p>
      <w:pPr/>
      <w:bookmarkStart w:name="9380-1571382404293" w:id="77"/>
      <w:bookmarkEnd w:id="77"/>
      <w:r>
        <w:rPr/>
        <w:t>generic models are usually bottom-up models;reference models are top-down models.</w:t>
      </w:r>
    </w:p>
    <w:p>
      <w:pPr>
        <w:pStyle w:val="1"/>
        <w:spacing w:line="240" w:lineRule="auto" w:before="0" w:after="0"/>
      </w:pPr>
      <w:bookmarkStart w:name="4936-1571382430883" w:id="78"/>
      <w:bookmarkEnd w:id="78"/>
      <w:r>
        <w:rPr>
          <w:rFonts w:ascii="微软雅黑" w:hAnsi="微软雅黑" w:cs="微软雅黑" w:eastAsia="微软雅黑"/>
          <w:b w:val="true"/>
          <w:sz w:val="42"/>
        </w:rPr>
        <w:t>reference architectures</w:t>
      </w:r>
    </w:p>
    <w:p>
      <w:pPr/>
      <w:bookmarkStart w:name="4922-1571382452442" w:id="79"/>
      <w:bookmarkEnd w:id="79"/>
      <w:r>
        <w:rPr/>
        <w:t>reference models are derived from a study of the application domain rather than from existing systems</w:t>
      </w:r>
    </w:p>
    <w:p>
      <w:pPr/>
      <w:bookmarkStart w:name="5878-1571382479864" w:id="80"/>
      <w:bookmarkEnd w:id="80"/>
      <w:r>
        <w:rPr/>
        <w:t>may be used as a basis for system implementation or to compare different systems.it acts as a standard againts which systems can be evaluated.</w:t>
      </w:r>
    </w:p>
    <w:p>
      <w:pPr/>
      <w:bookmarkStart w:name="8065-1571382516444" w:id="81"/>
      <w:bookmarkEnd w:id="81"/>
      <w:r>
        <w:rPr/>
        <w:t>OSI model is a layered model for communication systems.</w:t>
      </w:r>
    </w:p>
    <w:p>
      <w:pPr/>
      <w:bookmarkStart w:name="3982-1571382532067" w:id="82"/>
      <w:bookmarkEnd w:id="82"/>
      <w:r>
        <w:rPr/>
        <w:t>eg.OSI reference model</w:t>
      </w:r>
    </w:p>
    <w:p>
      <w:pPr/>
      <w:bookmarkStart w:name="9157-1571382551315" w:id="83"/>
      <w:bookmarkEnd w:id="83"/>
      <w:r>
        <w:drawing>
          <wp:inline distT="0" distR="0" distB="0" distL="0">
            <wp:extent cx="5267325" cy="3061439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6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751-1571382391512" w:id="84"/>
      <w:bookmarkEnd w:id="84"/>
      <w:r>
        <w:rPr/>
        <w:t xml:space="preserve">case reference model </w:t>
      </w:r>
    </w:p>
    <w:p>
      <w:pPr/>
      <w:bookmarkStart w:name="1823-1571382566658" w:id="85"/>
      <w:bookmarkEnd w:id="85"/>
      <w:r>
        <w:rPr/>
        <w:t>data repository services: storage and management of data items</w:t>
      </w:r>
    </w:p>
    <w:p>
      <w:pPr/>
      <w:bookmarkStart w:name="8376-1571382579651" w:id="86"/>
      <w:bookmarkEnd w:id="86"/>
      <w:r>
        <w:rPr/>
        <w:t>data integration services: managing groups of entities.</w:t>
      </w:r>
    </w:p>
    <w:p>
      <w:pPr/>
      <w:bookmarkStart w:name="6358-1571382595777" w:id="87"/>
      <w:bookmarkEnd w:id="87"/>
      <w:r>
        <w:rPr/>
        <w:t>task management services: definition and enaction of process models</w:t>
      </w:r>
    </w:p>
    <w:p>
      <w:pPr/>
      <w:bookmarkStart w:name="4650-1571382610008" w:id="88"/>
      <w:bookmarkEnd w:id="88"/>
      <w:r>
        <w:rPr/>
        <w:t>messaging services: tool-tool and tool-environment communication</w:t>
      </w:r>
    </w:p>
    <w:p>
      <w:pPr/>
      <w:bookmarkStart w:name="3394-1571382632940" w:id="89"/>
      <w:bookmarkEnd w:id="89"/>
      <w:r>
        <w:rPr/>
        <w:t>user interface services: user interface development.</w:t>
      </w:r>
    </w:p>
    <w:p>
      <w:pPr/>
      <w:bookmarkStart w:name="2691-1571382647878" w:id="90"/>
      <w:bookmarkEnd w:id="90"/>
      <w:r>
        <w:rPr/>
        <w:t>eg. the ECMA reference model</w:t>
      </w:r>
    </w:p>
    <w:p>
      <w:pPr/>
      <w:bookmarkStart w:name="2615-1571382670666" w:id="91"/>
      <w:bookmarkEnd w:id="91"/>
      <w:r>
        <w:drawing>
          <wp:inline distT="0" distR="0" distB="0" distL="0">
            <wp:extent cx="5267325" cy="2922247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2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275-1571382670666" w:id="92"/>
      <w:bookmarkEnd w:id="9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8.png" Type="http://schemas.openxmlformats.org/officeDocument/2006/relationships/image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Relationship Id="rId8" Target="media/image6.png" Type="http://schemas.openxmlformats.org/officeDocument/2006/relationships/image"/><Relationship Id="rId9" Target="media/image7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2022-02-25T11:45:37Z</dcterms:created>
  <dc:creator>Apache POI</dc:creator>
</cp:coreProperties>
</file>