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A23AB"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课程注册系统需求分析文档</w:t>
      </w:r>
    </w:p>
    <w:p w14:paraId="0D852E06">
      <w:pPr>
        <w:pStyle w:val="3"/>
      </w:pPr>
      <w:r>
        <w:t>1. 项目背景与目标</w:t>
      </w:r>
    </w:p>
    <w:p w14:paraId="6F7570F5">
      <w:pPr>
        <w:keepLines/>
      </w:pPr>
      <w:r>
        <w:rPr>
          <w:rFonts w:ascii="宋体" w:hAnsi="宋体" w:eastAsia="宋体"/>
          <w:color w:val="222222"/>
          <w:sz w:val="21"/>
        </w:rPr>
        <w:t>课程设计题目要求建设新的学生注册系统，同时继续使用既有课程目录数据库。遗留目录由 Ingres 系统维护，新系统仅查询课程、学期、院系、目录教师、先修关系和开课信息，不直接修改这些目录数据。</w:t>
      </w:r>
    </w:p>
    <w:p w14:paraId="2B27FDE7">
      <w:pPr>
        <w:keepLines/>
      </w:pPr>
      <w:r>
        <w:rPr>
          <w:rFonts w:ascii="宋体" w:hAnsi="宋体" w:eastAsia="宋体"/>
          <w:color w:val="222222"/>
          <w:sz w:val="21"/>
        </w:rPr>
        <w:t>缺少真实 Ingres 环境时，项目使用 data/catalog.json 提供虚拟课程目录，app.py 暴露只读 HTTP/JSON API。学生、教师和注册管理员的业务数据保存在 MySQL course_registration 数据库。项目目标是完成可视化演示和主要业务规则验证，不宣称已替代真实校园生产系统。</w:t>
      </w:r>
    </w:p>
    <w:p w14:paraId="749406D3">
      <w:pPr>
        <w:pStyle w:val="3"/>
      </w:pPr>
      <w:r>
        <w:t>2. 系统边界</w:t>
      </w:r>
    </w:p>
    <w:p w14:paraId="527A731B">
      <w:pPr>
        <w:pStyle w:val="5"/>
        <w:rPr>
          <w:color w:val="FF0000"/>
        </w:rPr>
      </w:pPr>
      <w:r>
        <w:rPr>
          <w:color w:val="FF0000"/>
        </w:rPr>
        <w:t>系统内</w:t>
      </w:r>
    </w:p>
    <w:p w14:paraId="06D2620A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登录、角色会话和权限校验。</w:t>
      </w:r>
    </w:p>
    <w:p w14:paraId="57B9F761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学生、教师、教务员档案及教师授课资格。</w:t>
      </w:r>
    </w:p>
    <w:p w14:paraId="698AF78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学生课表草稿、主选/备选、实际注册、退选和成绩单。</w:t>
      </w:r>
    </w:p>
    <w:p w14:paraId="1329ACEB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教师授课选择、班级名册和成绩录入。</w:t>
      </w:r>
    </w:p>
    <w:p w14:paraId="32D31A5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注册期状态、课表最终处理、课程取消/备选补位、账单队列和审计。</w:t>
      </w:r>
    </w:p>
    <w:p w14:paraId="695C0FD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浏览器页面及其服务端 API。</w:t>
      </w:r>
    </w:p>
    <w:p w14:paraId="5CA05CF0">
      <w:pPr>
        <w:pStyle w:val="5"/>
        <w:rPr>
          <w:color w:val="FF0000"/>
        </w:rPr>
      </w:pPr>
      <w:r>
        <w:rPr>
          <w:color w:val="FF0000"/>
        </w:rPr>
        <w:t>外部或模拟系统</w:t>
      </w:r>
    </w:p>
    <w:p w14:paraId="34360F6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课程目录：正式目标是只读 Ingres 目录；本地演示使用 JSON 虚拟数据。</w:t>
      </w:r>
    </w:p>
    <w:p w14:paraId="75F2CB87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账单系统：通过 HTTP 契约发送最终账单；仓库提供本地参考接收端，尚未配置真实外部计费服务。</w:t>
      </w:r>
    </w:p>
    <w:p w14:paraId="4F1C5148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MySQL Server：新系统业务数据库，由独立数据库服务提供。</w:t>
      </w:r>
    </w:p>
    <w:p w14:paraId="5D04813F">
      <w:pPr>
        <w:pStyle w:val="3"/>
      </w:pPr>
      <w:r>
        <w:t>3. 用户角色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0786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84722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角色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0EDB1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目标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34F8E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主要操作</w:t>
            </w:r>
          </w:p>
        </w:tc>
      </w:tr>
      <w:tr w14:paraId="0C4D2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55816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学生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8FABC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选择课程并查看本人成绩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CE1A6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查看目录和课表、保存/提交本人课表、在允许窗口增退选、查看本人历史成绩。</w:t>
            </w:r>
          </w:p>
        </w:tc>
      </w:tr>
      <w:tr w14:paraId="569A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27F2E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教师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E113F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选择授课班次并完成教学记录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9B9A2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选择合资格班次、查看本人名册、在允许时间录入/修改成绩。</w:t>
            </w:r>
          </w:p>
        </w:tc>
      </w:tr>
      <w:tr w14:paraId="22E1E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1AD1C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注册管理员（教务员）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EA6FD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维护人员并管理学期注册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87CAF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维护学生/教师档案和授课资格、查看课程情况、开放/关闭注册、查看账单队列。</w:t>
            </w:r>
          </w:p>
        </w:tc>
      </w:tr>
      <w:tr w14:paraId="5D72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6A182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课程目录系统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8D358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提供课程参考信息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BC910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只读提供目录 API，不接受注册系统目录写入。</w:t>
            </w:r>
          </w:p>
        </w:tc>
      </w:tr>
      <w:tr w14:paraId="2A20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D12D4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账单系统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5BFF4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接收学期账单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76261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7"/>
              </w:rPr>
              <w:t>接收最终金额和课表快照，按幂等键避免重复登记。</w:t>
            </w:r>
          </w:p>
        </w:tc>
      </w:tr>
    </w:tbl>
    <w:p w14:paraId="6EE51DE3">
      <w:pPr>
        <w:spacing w:before="0" w:after="40"/>
      </w:pPr>
    </w:p>
    <w:p w14:paraId="3FB5787D">
      <w:pPr>
        <w:pStyle w:val="3"/>
      </w:pPr>
      <w:r>
        <w:t>4. 功能需求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5C88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EB2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编号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93EF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需求</w:t>
            </w:r>
          </w:p>
        </w:tc>
      </w:tr>
      <w:tr w14:paraId="116E6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7864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FR-01 登录与角色权限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E5721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用户使用账号密码登录。服务端按学生、教师、注册管理员角色授权；停用、角色/档案关系变化或密码重置后，旧会话不能继续访问受保护数据。</w:t>
            </w:r>
          </w:p>
        </w:tc>
      </w:tr>
      <w:tr w14:paraId="0400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BAE6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FR-02 课程目录读取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581C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按学期读取课程/开课信息。系统不得修改外部目录。目录不可用时应提示失败，不应把错误显示成成功的空目录。</w:t>
            </w:r>
          </w:p>
        </w:tc>
      </w:tr>
      <w:tr w14:paraId="74100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80E0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FR-03 学生选择课程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3A8B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学生可保存最多 4 门主选和 2 门备选；初次正式提交要求 4 门主选和 2 门备选。系统检查先修课、开课状态、教师安排、容量和主选时间冲突。</w:t>
            </w:r>
          </w:p>
        </w:tc>
      </w:tr>
      <w:tr w14:paraId="3A3D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C612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FR-04 学生加退选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0731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在加退选日期范围内，学生可在原课表基础上新增或移除课程。保留的已注册课程不应因重新提交而重复注册或改写原注册快照；保存草稿不改变正式注册，提交后才生效。</w:t>
            </w:r>
          </w:p>
        </w:tc>
      </w:tr>
      <w:tr w14:paraId="294FE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DB4F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FR-05 注册关闭控制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FA891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关闭注册后禁止学生和教师修改本学期选择。管理员重新开放只恢复注册状态，不自动恢复已取消开课或改写已有选课；学生、教师仍受原日期窗口限制。</w:t>
            </w:r>
          </w:p>
        </w:tc>
      </w:tr>
      <w:tr w14:paraId="5382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D01F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FR-06 成绩单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620B7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学生只可查看本人已结束学期的成绩；默认最近结束学期，可选择其他可查看历史学期。成绩属于敏感信息。</w:t>
            </w:r>
          </w:p>
        </w:tc>
      </w:tr>
      <w:tr w14:paraId="3AF4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087C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FR-07 教师授课选择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7BE1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教师只可选择本人具备授课资格的开课，并通过注册状态、开课占用和时间冲突检查。</w:t>
            </w:r>
          </w:p>
        </w:tc>
      </w:tr>
      <w:tr w14:paraId="65D9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76EB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FR-08 名册与成绩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E355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教师只可访问本人有效授课班次名册；课程结束后可录入或修改 A、B、C、D、F、I。未结束学期只允许查看名册，不允许提前录成绩。</w:t>
            </w:r>
          </w:p>
        </w:tc>
      </w:tr>
      <w:tr w14:paraId="558F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170B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FR-09 人员维护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70FA1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注册管理员可新增、修改、停用学生和教师并创建相应登录账户；以逻辑停用保留历史关联，不做物理删除。</w:t>
            </w:r>
          </w:p>
        </w:tc>
      </w:tr>
      <w:tr w14:paraId="34F1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AE8D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FR-10 教师授课资格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FA4D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注册管理员可按课程编号设置资格。撤销资格不自动撤回已有授课、名册或成绩；无资格教师不得新增或重新选择该课程授课班次。</w:t>
            </w:r>
          </w:p>
        </w:tc>
      </w:tr>
      <w:tr w14:paraId="1477D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3CA3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FR-11 注册管理与最终处理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A5362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管理员可查看学期状态、课程教师、人数和容量，并开放或关闭注册。只有注册与加退选窗口均结束后才可最终关闭；关闭时执行最低人数、授课教师、备选补位、课表结算和账单入队规则。</w:t>
            </w:r>
          </w:p>
        </w:tc>
      </w:tr>
      <w:tr w14:paraId="0580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EF4B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FR-12 账单处理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3018F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最终关闭后为有效课表生成固定金额和课表快照，支持幂等、失败重试和状态查看。未连接外部服务时保留待发送状态，不伪装为已发送。</w:t>
            </w:r>
          </w:p>
        </w:tc>
      </w:tr>
      <w:tr w14:paraId="0A19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9F9D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FR-13 审计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37668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对敏感管理、选课、授课和成绩变更记录操作者、操作对象和必要的变更详情。</w:t>
            </w:r>
          </w:p>
        </w:tc>
      </w:tr>
    </w:tbl>
    <w:p w14:paraId="049CE31B">
      <w:pPr>
        <w:spacing w:before="0" w:after="40"/>
      </w:pPr>
    </w:p>
    <w:p w14:paraId="5E279D7B">
      <w:pPr>
        <w:pStyle w:val="5"/>
      </w:pPr>
      <w:r>
        <w:t>关键业务约束</w:t>
      </w:r>
    </w:p>
    <w:p w14:paraId="50297FF3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题目用例的典型班级限制为最低 3 人、最高 10 人；项目数据可设置不同容量。最终处理时不满足最低人数或没有有效教师的开课会取消。</w:t>
      </w:r>
    </w:p>
    <w:p w14:paraId="319E05F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“注册状态开放”不等于任何日期都能编辑；服务端仍检查注册或加退选日期窗口。</w:t>
      </w:r>
    </w:p>
    <w:p w14:paraId="5F551CEA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目录中的教师/人数是外部目录信息；新系统的有效授课教师和实际注册人数以本地业务库为准。</w:t>
      </w:r>
    </w:p>
    <w:p w14:paraId="75C48DB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逻辑停用不等于物理删除，课表、成绩、账单和审计关联应保留。</w:t>
      </w:r>
    </w:p>
    <w:p w14:paraId="0A82F0F3">
      <w:pPr>
        <w:pStyle w:val="3"/>
      </w:pPr>
      <w:r>
        <w:t>5. 非功能需求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75A9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F3826">
            <w:pPr>
              <w:spacing w:before="0" w:after="0" w:line="259" w:lineRule="auto"/>
              <w:jc w:val="center"/>
            </w:pPr>
            <w:bookmarkStart w:id="0" w:name="_GoBack"/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类别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3FBF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要求</w:t>
            </w:r>
          </w:p>
        </w:tc>
      </w:tr>
      <w:tr w14:paraId="5927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A30A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安全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1E11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角色隔离；成绩仅对本人和授课教师开放；管理写操作校验会话与 CSRF；密码哈希存储；SSN 如录入则加密；敏感操作留审计。</w:t>
            </w:r>
          </w:p>
        </w:tc>
      </w:tr>
      <w:tr w14:paraId="7E8C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3896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数据完整性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B217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课表、选择、实际注册、授课、成绩和账单通过约束、事务及服务端校验保持一致。</w:t>
            </w:r>
          </w:p>
        </w:tc>
      </w:tr>
      <w:tr w14:paraId="71E2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B9CD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并发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8D15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支持多用户同时操作；选课与关闭注册须用事务及锁定避免容量和状态竞态。题目中的高并发目标需另行压测，本演示不视为已验证。</w:t>
            </w:r>
          </w:p>
        </w:tc>
      </w:tr>
      <w:tr w14:paraId="5FDC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AA4D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可用性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8E7D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目录请求需及时返回；课程题目中的高可用与响应目标需在目标服务器单独测量。</w:t>
            </w:r>
          </w:p>
        </w:tc>
      </w:tr>
      <w:tr w14:paraId="3E61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0B66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易用性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CCA0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提供学生、教师和管理员独立可视化网页，使用中文状态和错误提示。</w:t>
            </w:r>
          </w:p>
        </w:tc>
      </w:tr>
      <w:tr w14:paraId="759D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F94E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可维护性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7FB8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课程目录与业务数据分离；模块有独立说明、启动脚本和自动化测试。</w:t>
            </w:r>
          </w:p>
        </w:tc>
      </w:tr>
      <w:tr w14:paraId="1EEA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A8EB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可移植性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EFDB7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支持 Python 和 MySQL；服务默认只监听本机，局域网演示需显式配置。</w:t>
            </w:r>
          </w:p>
        </w:tc>
      </w:tr>
      <w:bookmarkEnd w:id="0"/>
    </w:tbl>
    <w:p w14:paraId="68D0DF1D">
      <w:pPr>
        <w:spacing w:before="0" w:after="40"/>
      </w:pPr>
    </w:p>
    <w:p w14:paraId="1544A81B">
      <w:pPr>
        <w:pStyle w:val="3"/>
      </w:pPr>
      <w:r>
        <w:t>6. 约束、假设与暂不承诺</w:t>
      </w:r>
    </w:p>
    <w:p w14:paraId="2B7EAC62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真实课程目录由外部 Ingres 维护；本地默认使用 JSON。</w:t>
      </w:r>
    </w:p>
    <w:p w14:paraId="2B458F3B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课程目录 API 只读，目录修订由外部系统负责。</w:t>
      </w:r>
    </w:p>
    <w:p w14:paraId="7849DC8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账单队列和本地参考接收端用于协议演示；真实收费/外部账单尚未接入。</w:t>
      </w:r>
    </w:p>
    <w:p w14:paraId="0F5D386A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多机 MySQL 部署需配置服务地址、账号授权、防火墙和网络。</w:t>
      </w:r>
    </w:p>
    <w:p w14:paraId="3D3401B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本机演示版不包含生产 HTTPS、集中式会话存储、完整运维监控或生产级密钥托管。</w:t>
      </w:r>
    </w:p>
    <w:p w14:paraId="63FF02DB">
      <w:pPr>
        <w:pStyle w:val="3"/>
      </w:pPr>
      <w:r>
        <w:t>7. 验收要点</w:t>
      </w:r>
    </w:p>
    <w:p w14:paraId="5AD3F4FB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未登录或角色不匹配的请求不能读取其他角色数据。</w:t>
      </w:r>
    </w:p>
    <w:p w14:paraId="3A53FC69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学生初次提交满足四门主选、两门备选；规则失败时不产生部分提交。</w:t>
      </w:r>
    </w:p>
    <w:p w14:paraId="56AE5C24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加退选只改变新增/退选项目，保留课程和历史记录不被无故重写。</w:t>
      </w:r>
    </w:p>
    <w:p w14:paraId="118FEA7D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教师只能维护本人授课班次成绩，当前学期成绩入口只读。</w:t>
      </w:r>
    </w:p>
    <w:p w14:paraId="04962EA7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管理员关闭日期由服务端判断；未到阶段的请求拒绝且不改业务数据。</w:t>
      </w:r>
    </w:p>
    <w:p w14:paraId="3F84AB95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关闭后课程处理与账单入队具备幂等性；未配置外部地址时不报告为已发送。</w:t>
      </w:r>
    </w:p>
    <w:p w14:paraId="47A1ABF4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课程目录通过只读接口提供，业务库不维护目录数据。</w:t>
      </w:r>
    </w:p>
    <w:sectPr>
      <w:headerReference r:id="rId5" w:type="default"/>
      <w:footerReference r:id="rId6" w:type="default"/>
      <w:pgSz w:w="11906" w:h="16838"/>
      <w:pgMar w:top="1191" w:right="1276" w:bottom="1134" w:left="1276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07F33">
    <w:pPr>
      <w:pStyle w:val="24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</w:r>
    <w:r>
      <w:rPr>
        <w:rFonts w:ascii="宋体" w:hAnsi="宋体" w:eastAsia="宋体"/>
        <w:color w:val="7A8793"/>
        <w:sz w:val="16"/>
      </w:rPr>
      <w:instrText xml:space="preserve"> PAGE </w:instrText>
    </w:r>
    <w:r>
      <w:rPr>
        <w:rFonts w:ascii="宋体" w:hAnsi="宋体" w:eastAsia="宋体"/>
        <w:color w:val="7A8793"/>
        <w:sz w:val="16"/>
      </w:rPr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FEA55">
    <w:pPr>
      <w:pStyle w:val="25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A62AAA"/>
    <w:rsid w:val="467F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385D7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2336</Words>
  <Characters>2515</Characters>
  <Lines>0</Lines>
  <Paragraphs>0</Paragraphs>
  <TotalTime>1</TotalTime>
  <ScaleCrop>false</ScaleCrop>
  <LinksUpToDate>false</LinksUpToDate>
  <CharactersWithSpaces>2582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课程设计小组</dc:creator>
  <dc:description>generated by python-docx</dc:description>
  <cp:keywords>课程注册系统; 软件工程; 课程设计</cp:keywords>
  <cp:lastModifiedBy>WPS_1687592150</cp:lastModifiedBy>
  <dcterms:modified xsi:type="dcterms:W3CDTF">2026-10-12T10:42:36Z</dcterms:modified>
  <dc:subject>课程注册系统软件工程课程设计交付文档</dc:subject>
  <dc:title>课程注册系统需求分析文档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eyJoZGlkIjoiNmE3Yjg4YmFiMzdjYzE1Y2FhYzNiZDE1MTkwMmFlZGEiLCJ1c2VySWQiOiIxNTA5Njc0NDY4In0=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82283AD3A08049D7A2BE9F84D1F4CADE_12</vt:lpwstr>
  </property>
</Properties>
</file>