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8577D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课程注册系统测试计划</w:t>
      </w:r>
    </w:p>
    <w:p w14:paraId="071F7D1B">
      <w:pPr>
        <w:pStyle w:val="3"/>
      </w:pPr>
      <w:r>
        <w:t>1. 测试目标</w:t>
      </w:r>
    </w:p>
    <w:p w14:paraId="0E7C91EC">
      <w:pPr>
        <w:keepLines/>
      </w:pPr>
      <w:r>
        <w:rPr>
          <w:rFonts w:ascii="宋体" w:hAnsi="宋体" w:eastAsia="宋体"/>
          <w:color w:val="222222"/>
          <w:sz w:val="21"/>
        </w:rPr>
        <w:t>确认主要业务流程、角色权限、数据一致性和失败处理符合需求；对自动化测试无法覆盖的真实 MySQL、遗留目录和浏览器环境进行手工验收。结论区分“通过”“失败”和“受环境限制未能判定”。</w:t>
      </w:r>
    </w:p>
    <w:p w14:paraId="1C1A1571">
      <w:pPr>
        <w:pStyle w:val="3"/>
      </w:pPr>
      <w:r>
        <w:t>2. 测试范围</w:t>
      </w:r>
    </w:p>
    <w:p w14:paraId="3097AA3C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Python 服务与业务规则：选课、先修、容量、冲突、授课归属、注册关闭、账单队列。</w:t>
      </w:r>
    </w:p>
    <w:p w14:paraId="08C3ECFF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HTTP/API：登录、会话失效、角色授权、CSRF、读取和写入。</w:t>
      </w:r>
    </w:p>
    <w:p w14:paraId="6905A69C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浏览器脚本：课程刷新、课表选择、学期切换、名册、成绩和管理员注册状态。</w:t>
      </w:r>
    </w:p>
    <w:p w14:paraId="7D66FAA2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数据层：MySQL 表结构、外键/唯一约束、事务回滚、账单幂等和审计。</w:t>
      </w:r>
    </w:p>
    <w:p w14:paraId="0FC45739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手工集成：课程目录 API、真实 MySQL 演示库和本地/外部账单接收端。</w:t>
      </w:r>
    </w:p>
    <w:p w14:paraId="43FF8170">
      <w:pPr>
        <w:keepLines/>
      </w:pPr>
      <w:r>
        <w:rPr>
          <w:rFonts w:ascii="宋体" w:hAnsi="宋体" w:eastAsia="宋体"/>
          <w:color w:val="222222"/>
          <w:sz w:val="21"/>
        </w:rPr>
        <w:t>不在本轮自动化报告中承诺生产负载、安全渗透、真实 Ingres 兼容性或真实收费验证。</w:t>
      </w:r>
    </w:p>
    <w:p w14:paraId="3F2DCE24">
      <w:pPr>
        <w:pStyle w:val="3"/>
      </w:pPr>
      <w:r>
        <w:t>3. 测试环境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4827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456F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项目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8E67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目标环境/说明</w:t>
            </w:r>
          </w:p>
        </w:tc>
      </w:tr>
      <w:tr w14:paraId="64AA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3031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操作系统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1807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Windows 开发电脑；近期版本 Edge 或 Chrome。</w:t>
            </w:r>
          </w:p>
        </w:tc>
      </w:tr>
      <w:tr w14:paraId="4F56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3295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Python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A66A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Python 3.10+；本次报告使用 Python 3.12.14。</w:t>
            </w:r>
          </w:p>
        </w:tc>
      </w:tr>
      <w:tr w14:paraId="4D17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FB7B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Node.js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6B5E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用于前端模拟测试；本次报告使用 v24.19.0。</w:t>
            </w:r>
          </w:p>
        </w:tc>
      </w:tr>
      <w:tr w14:paraId="770A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BBE3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数据库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EE30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手工验收目标为 MySQL 8.0.16+；服务自动化可用测试替身或临时数据库。</w:t>
            </w:r>
          </w:p>
        </w:tc>
      </w:tr>
      <w:tr w14:paraId="013B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E4F7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目录服务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A8A2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默认 JSON 虚拟目录 API；真实 Ingres 需单独联调。</w:t>
            </w:r>
          </w:p>
        </w:tc>
      </w:tr>
      <w:tr w14:paraId="3D4A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89DE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外部账单</w:t>
            </w:r>
          </w:p>
        </w:tc>
        <w:tc>
          <w:tcPr>
            <w:tcW w:w="467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740C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本地参考接收器用于协议测试；未配置真实账单 URL 时账单应保持待发送。</w:t>
            </w:r>
          </w:p>
        </w:tc>
      </w:tr>
    </w:tbl>
    <w:p w14:paraId="20211974">
      <w:pPr>
        <w:spacing w:before="0" w:after="40"/>
      </w:pPr>
    </w:p>
    <w:p w14:paraId="4F551F4A">
      <w:pPr>
        <w:pStyle w:val="3"/>
      </w:pPr>
      <w:r>
        <w:t>4. 测试策略</w:t>
      </w:r>
    </w:p>
    <w:p w14:paraId="6A35D5B5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业务规则单元测试：日期边界、选课数量、先修、容量、冲突、关闭和幂等。</w:t>
      </w:r>
    </w:p>
    <w:p w14:paraId="20AE6E5E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服务集成测试：通过 HTTP 请求验证登录、角色、CSRF、课表、成绩和管理员接口。</w:t>
      </w:r>
    </w:p>
    <w:p w14:paraId="38A8BB7A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前端测试：用模拟 DOM、请求和响应检查状态，不替代真实浏览器验收。</w:t>
      </w:r>
    </w:p>
    <w:p w14:paraId="7860D16C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数据库验证：初始化演示 MySQL，核对约束、视图、表记录、权限和读写。</w:t>
      </w:r>
    </w:p>
    <w:p w14:paraId="248B4894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手工验收：使用各角色演示账号完成浏览、选课、授课、录成绩、关闭/重开和成绩单场景。</w:t>
      </w:r>
    </w:p>
    <w:p w14:paraId="08BD1A3E">
      <w:pPr>
        <w:pStyle w:val="14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回归测试：业务规则或接口变更后，重跑对应 Python 和 CJS 测试文件。</w:t>
      </w:r>
    </w:p>
    <w:p w14:paraId="775D2EE6">
      <w:pPr>
        <w:pStyle w:val="3"/>
      </w:pPr>
      <w:r>
        <w:t>5. 重点测试用例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338"/>
        <w:gridCol w:w="2338"/>
        <w:gridCol w:w="2338"/>
      </w:tblGrid>
      <w:tr w14:paraId="2A40B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A095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编号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5A6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模块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3BCC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场景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6DC5A">
            <w:pPr>
              <w:spacing w:before="0" w:after="0" w:line="259" w:lineRule="auto"/>
              <w:jc w:val="center"/>
            </w:pPr>
            <w:bookmarkStart w:id="0" w:name="_GoBack"/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预期结果</w:t>
            </w:r>
            <w:bookmarkEnd w:id="0"/>
          </w:p>
        </w:tc>
      </w:tr>
      <w:tr w14:paraId="0580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BEB3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TC-AUTH-01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7E3E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身份认证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F5E0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密码错误、停用账号或会话过期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B54F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拒绝访问，不返回敏感数据。</w:t>
            </w:r>
          </w:p>
        </w:tc>
      </w:tr>
      <w:tr w14:paraId="5731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D302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TC-AUTH-02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7B5D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权限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EA6A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学生请求他人课表/成绩，教师请求其他班级成绩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3895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服务端拒绝越权，不接受身份冒用。</w:t>
            </w:r>
          </w:p>
        </w:tc>
      </w:tr>
      <w:tr w14:paraId="3059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5D87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TC-STU-01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6F30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学生选课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13522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初次提交主选/备选不足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EB1E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提示补齐数量，数据库不产生部分提交。</w:t>
            </w:r>
          </w:p>
        </w:tc>
      </w:tr>
      <w:tr w14:paraId="7AB5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06F6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TC-STU-02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2B2E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学生选课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E2C6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先修不满足、课程满员或时间冲突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0212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给出原因并保持提交原子性。</w:t>
            </w:r>
          </w:p>
        </w:tc>
      </w:tr>
      <w:tr w14:paraId="31E1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B3E4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TC-STU-03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B6DF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加退选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A926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保留已有课程并添加/退选其他课程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E890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只应用提交差异，保留注册快照和历史。</w:t>
            </w:r>
          </w:p>
        </w:tc>
      </w:tr>
      <w:tr w14:paraId="6996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FFEF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TC-STU-04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B47D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注册关闭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DE0C2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状态关闭或日期窗口已过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6985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保存、提交、删除被拒绝；重开不重置日期。</w:t>
            </w:r>
          </w:p>
        </w:tc>
      </w:tr>
      <w:tr w14:paraId="6808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3443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TC-STU-05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EB05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成绩单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397A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切换学期或请求他人 ID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0735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只显示本人可查看学期，学期筛选互相独立。</w:t>
            </w:r>
          </w:p>
        </w:tc>
      </w:tr>
      <w:tr w14:paraId="32C1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5B1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TC-TEA-01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A0782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教师授课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5BB2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无资格、时间冲突或班次被占用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6A1B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不保存无效归属，并说明冲突。</w:t>
            </w:r>
          </w:p>
        </w:tc>
      </w:tr>
      <w:tr w14:paraId="54D6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8A93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TC-TEA-02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7FA5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名册成绩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4257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查看非本人名册或提前录成绩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5493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拒绝越权/提前写入；成绩限定 A/B/C/D/F/I。</w:t>
            </w:r>
          </w:p>
        </w:tc>
      </w:tr>
      <w:tr w14:paraId="737F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C734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TC-ADM-01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7DC3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管理员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18FB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无会话、错误角色或无 CSRF 写请求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FB2E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返回权限错误，不修改数据。</w:t>
            </w:r>
          </w:p>
        </w:tc>
      </w:tr>
      <w:tr w14:paraId="2A84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5CF1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TC-ADM-02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82390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注册关闭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F413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窗口未结束、日期错误或学期已关闭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D620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拒绝关闭，不发生部分结算。</w:t>
            </w:r>
          </w:p>
        </w:tc>
      </w:tr>
      <w:tr w14:paraId="5A2D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B8EB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TC-ADM-03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78C30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最终处理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D7ED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低人数、无教师、备选补位和账单入队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95AF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按规则取消/替换课程并生成唯一账单。</w:t>
            </w:r>
          </w:p>
        </w:tc>
      </w:tr>
      <w:tr w14:paraId="178B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9854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TC-DB-01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E0B5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数据库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31410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档案、资格或审计写入失败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0C4D0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同一事务全部回滚。</w:t>
            </w:r>
          </w:p>
        </w:tc>
      </w:tr>
      <w:tr w14:paraId="48E6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34DB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TC-BILL-01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C070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账单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2C27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暂时故障、重复请求或无效确认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A7D9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保持可重试或标记失败，不重复登记。</w:t>
            </w:r>
          </w:p>
        </w:tc>
      </w:tr>
      <w:tr w14:paraId="521A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D8F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TC-CAT-01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8784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目录服务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D96F4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API 故障或按学期/院系过滤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0BB1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正确显示数据或错误，不将故障显示成空成功。</w:t>
            </w:r>
          </w:p>
        </w:tc>
      </w:tr>
    </w:tbl>
    <w:p w14:paraId="645E759F">
      <w:pPr>
        <w:spacing w:before="0" w:after="40"/>
      </w:pPr>
    </w:p>
    <w:p w14:paraId="654E4BED">
      <w:pPr>
        <w:pStyle w:val="3"/>
      </w:pPr>
      <w:r>
        <w:t>6. 进入与退出准则</w:t>
      </w:r>
    </w:p>
    <w:p w14:paraId="3CD39045">
      <w:pPr>
        <w:pStyle w:val="5"/>
      </w:pPr>
      <w:r>
        <w:t>进入准则</w:t>
      </w:r>
    </w:p>
    <w:p w14:paraId="7F15C17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当前代码可启动，测试依赖可用。</w:t>
      </w:r>
    </w:p>
    <w:p w14:paraId="78759773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测试数据为虚构账号和课程，不包含真实个人信息。</w:t>
      </w:r>
    </w:p>
    <w:p w14:paraId="32DC1A8A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自动化测试使用隔离数据，不操作团队共享的正式演示库。</w:t>
      </w:r>
    </w:p>
    <w:p w14:paraId="2756F93B">
      <w:pPr>
        <w:pStyle w:val="5"/>
      </w:pPr>
      <w:r>
        <w:t>退出准则</w:t>
      </w:r>
    </w:p>
    <w:p w14:paraId="42CA087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关键安全、选课和结算场景有明确执行结果。</w:t>
      </w:r>
    </w:p>
    <w:p w14:paraId="6F6D457E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关键缺陷已修复或登记；环境限制单独说明。</w:t>
      </w:r>
    </w:p>
    <w:p w14:paraId="7F40C67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未通过和未执行案例有重跑或手工验收安排。</w:t>
      </w:r>
    </w:p>
    <w:p w14:paraId="1C51D327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只有关键用例通过且目标环境验收完成后，才标记最终验收通过。</w:t>
      </w:r>
    </w:p>
    <w:p w14:paraId="67E21216">
      <w:pPr>
        <w:pStyle w:val="3"/>
      </w:pPr>
      <w:r>
        <w:t>7. 缺陷记录</w:t>
      </w:r>
    </w:p>
    <w:p w14:paraId="75FD6578">
      <w:pPr>
        <w:keepLines/>
      </w:pPr>
      <w:r>
        <w:rPr>
          <w:rFonts w:ascii="宋体" w:hAnsi="宋体" w:eastAsia="宋体"/>
          <w:color w:val="222222"/>
          <w:sz w:val="21"/>
        </w:rPr>
        <w:t>每条缺陷记录构建版本、环境、前置数据、复现步骤、实际/预期结果、严重级别、责任人、修复版本和回归结果。受权限限制无法执行时标记“环境阻塞/未判定”，不记作通过。</w:t>
      </w:r>
      <w:r>
        <w:t xml:space="preserve"> </w:t>
      </w: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C9963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BDE7B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0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1470</Words>
  <Characters>1748</Characters>
  <Lines>0</Lines>
  <Paragraphs>0</Paragraphs>
  <TotalTime>1</TotalTime>
  <ScaleCrop>false</ScaleCrop>
  <LinksUpToDate>false</LinksUpToDate>
  <CharactersWithSpaces>1795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2026-10-12T10:39:30Z</dcterms:modified>
  <dc:subject>课程注册系统软件工程课程设计交付文档</dc:subject>
  <dc:title>课程注册系统测试计划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6B95F654986247FE9052B85C53F5772F_12</vt:lpwstr>
  </property>
</Properties>
</file>