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5978" w14:textId="77777777" w:rsidR="006C5D92" w:rsidRDefault="00000000">
      <w:pPr>
        <w:spacing w:after="253"/>
        <w:ind w:left="501"/>
      </w:pPr>
      <w:r>
        <w:rPr>
          <w:rFonts w:ascii="微软雅黑" w:eastAsia="微软雅黑" w:hAnsi="微软雅黑" w:cs="微软雅黑"/>
          <w:b/>
          <w:color w:val="333333"/>
          <w:sz w:val="36"/>
        </w:rPr>
        <w:t>重庆方言“好”系疑问词的语义偏离与跨方言交际误解研究</w:t>
      </w:r>
    </w:p>
    <w:p w14:paraId="790B02A5" w14:textId="4EDF7864" w:rsidR="006C5D92" w:rsidRDefault="00000000">
      <w:pPr>
        <w:spacing w:after="66" w:line="297" w:lineRule="auto"/>
        <w:ind w:left="465" w:right="470" w:firstLine="470"/>
      </w:pPr>
      <w:r>
        <w:rPr>
          <w:rFonts w:ascii="微软雅黑" w:eastAsia="微软雅黑" w:hAnsi="微软雅黑" w:cs="微软雅黑"/>
          <w:color w:val="333333"/>
          <w:sz w:val="24"/>
        </w:rPr>
        <w:t>摘要：</w:t>
      </w:r>
      <w:r>
        <w:rPr>
          <w:rFonts w:ascii="楷体" w:eastAsia="楷体" w:hAnsi="楷体" w:cs="楷体"/>
          <w:color w:val="333333"/>
          <w:sz w:val="24"/>
        </w:rPr>
        <w:t>重庆方言与普通话同属官话方言，但其在实际接触中常因同形词的语义和句法差异引发语用语言失误。以“你好大了”与“还有好久到”为例，探讨“好”系词汇从“程度感叹”向“程度疑问”范畴的语义演变路径，剖析其在跨方言交际中引发的言语行为解码错位。历时与共时分析表明，“好”的程度疑问用法属于沿长江一带方言中较晚出现的后起创新。厘清此类变异机制，有助于减少跨方言交际中的语用语言失误，进而促使人们以更客观、开放的态度看待语言多样性。</w:t>
      </w:r>
    </w:p>
    <w:p w14:paraId="36715AAB" w14:textId="77777777" w:rsidR="006C5D92" w:rsidRDefault="00000000">
      <w:pPr>
        <w:spacing w:after="366" w:line="297" w:lineRule="auto"/>
        <w:ind w:left="960" w:right="470"/>
      </w:pPr>
      <w:r>
        <w:rPr>
          <w:rFonts w:ascii="微软雅黑" w:eastAsia="微软雅黑" w:hAnsi="微软雅黑" w:cs="微软雅黑"/>
          <w:color w:val="333333"/>
          <w:sz w:val="24"/>
        </w:rPr>
        <w:t>关键词：</w:t>
      </w:r>
      <w:r>
        <w:rPr>
          <w:rFonts w:ascii="楷体" w:eastAsia="楷体" w:hAnsi="楷体" w:cs="楷体"/>
          <w:color w:val="333333"/>
          <w:sz w:val="24"/>
        </w:rPr>
        <w:t>重庆方言；疑问代词；语义偏离；跨方言交际；语用语言失误</w:t>
      </w:r>
    </w:p>
    <w:p w14:paraId="35B02D29" w14:textId="77777777" w:rsidR="006C5D92" w:rsidRDefault="00000000">
      <w:pPr>
        <w:pStyle w:val="1"/>
        <w:ind w:left="-5"/>
        <w:rPr>
          <w:rFonts w:hint="eastAsia"/>
        </w:rPr>
      </w:pPr>
      <w:r>
        <w:t>零、引言</w:t>
      </w:r>
    </w:p>
    <w:p w14:paraId="42C14BF8" w14:textId="7DDF61D3" w:rsidR="006C5D92" w:rsidRDefault="00000000">
      <w:pPr>
        <w:spacing w:after="341" w:line="294" w:lineRule="auto"/>
        <w:ind w:left="-15" w:firstLine="480"/>
      </w:pPr>
      <w:r>
        <w:rPr>
          <w:rFonts w:ascii="宋体" w:eastAsia="宋体" w:hAnsi="宋体" w:cs="宋体"/>
          <w:color w:val="333333"/>
          <w:sz w:val="24"/>
        </w:rPr>
        <w:t>语言作为承载思想的符号系统，</w:t>
      </w:r>
      <w:r w:rsidR="007007D4" w:rsidRPr="007007D4">
        <w:rPr>
          <w:rFonts w:ascii="宋体" w:eastAsia="宋体" w:hAnsi="宋体" w:cs="宋体"/>
          <w:color w:val="333333"/>
          <w:sz w:val="24"/>
        </w:rPr>
        <w:t>其内部的地理与社会变异常在跨方言接触中引发误解。人们通常会下意识地用自身的语用规约去解释对方话语，这种母语定势思维易导致推论错误与认知偏差</w:t>
      </w:r>
      <w:r>
        <w:rPr>
          <w:rFonts w:ascii="宋体" w:eastAsia="宋体" w:hAnsi="宋体" w:cs="宋体"/>
          <w:color w:val="333333"/>
          <w:sz w:val="24"/>
        </w:rPr>
        <w:t>（王得杏，1990；</w:t>
      </w:r>
      <w:proofErr w:type="gramStart"/>
      <w:r>
        <w:rPr>
          <w:rFonts w:ascii="宋体" w:eastAsia="宋体" w:hAnsi="宋体" w:cs="宋体"/>
          <w:color w:val="333333"/>
          <w:sz w:val="24"/>
        </w:rPr>
        <w:t>徐佳等</w:t>
      </w:r>
      <w:proofErr w:type="gramEnd"/>
      <w:r>
        <w:rPr>
          <w:rFonts w:ascii="宋体" w:eastAsia="宋体" w:hAnsi="宋体" w:cs="宋体"/>
          <w:color w:val="333333"/>
          <w:sz w:val="24"/>
        </w:rPr>
        <w:t>，2020）。重庆方言（成渝小片）中以“好”为核心的疑问代词系统在演变机制与共时解码上表现出</w:t>
      </w:r>
      <w:r w:rsidR="007007D4">
        <w:rPr>
          <w:rFonts w:ascii="宋体" w:eastAsia="宋体" w:hAnsi="宋体" w:cs="宋体" w:hint="eastAsia"/>
          <w:color w:val="333333"/>
          <w:sz w:val="24"/>
        </w:rPr>
        <w:t>明显</w:t>
      </w:r>
      <w:r>
        <w:rPr>
          <w:rFonts w:ascii="宋体" w:eastAsia="宋体" w:hAnsi="宋体" w:cs="宋体"/>
          <w:color w:val="333333"/>
          <w:sz w:val="24"/>
        </w:rPr>
        <w:t>的方言特异性，是探讨方言接触中语用语言失误（</w:t>
      </w:r>
      <w:proofErr w:type="spellStart"/>
      <w:r>
        <w:rPr>
          <w:rFonts w:ascii="宋体" w:eastAsia="宋体" w:hAnsi="宋体" w:cs="宋体"/>
          <w:color w:val="333333"/>
          <w:sz w:val="24"/>
        </w:rPr>
        <w:t>pragmalinguistic</w:t>
      </w:r>
      <w:proofErr w:type="spellEnd"/>
      <w:r>
        <w:rPr>
          <w:rFonts w:ascii="宋体" w:eastAsia="宋体" w:hAnsi="宋体" w:cs="宋体"/>
          <w:color w:val="333333"/>
          <w:sz w:val="24"/>
        </w:rPr>
        <w:t xml:space="preserve"> failure）的典型范例（蒋亚萍，2026；Thomas, 1983）。</w:t>
      </w:r>
    </w:p>
    <w:p w14:paraId="0C8C4D47" w14:textId="77777777" w:rsidR="006C5D92" w:rsidRDefault="00000000">
      <w:pPr>
        <w:pStyle w:val="1"/>
        <w:ind w:left="-5"/>
        <w:rPr>
          <w:rFonts w:hint="eastAsia"/>
        </w:rPr>
      </w:pPr>
      <w:r>
        <w:t>一、“好”系疑问词的历时演变与类型学特征</w:t>
      </w:r>
    </w:p>
    <w:p w14:paraId="7D7D4AA5" w14:textId="77777777" w:rsidR="006C5D92" w:rsidRDefault="00000000">
      <w:pPr>
        <w:spacing w:after="6" w:line="294" w:lineRule="auto"/>
        <w:ind w:left="-15" w:firstLine="480"/>
      </w:pPr>
      <w:r>
        <w:rPr>
          <w:rFonts w:ascii="宋体" w:eastAsia="宋体" w:hAnsi="宋体" w:cs="宋体"/>
          <w:color w:val="333333"/>
          <w:sz w:val="24"/>
        </w:rPr>
        <w:t>在现代汉语共同语系统中，“好”多作为程度副词，主要发挥程度修饰功能，且多用于表达程度感叹（如“他好高！”）（吕叔湘，1985）。然而在西南官话等沿长江一带的汉语方言中，</w:t>
      </w:r>
    </w:p>
    <w:p w14:paraId="1DDC159D" w14:textId="151F1A66" w:rsidR="006C5D92" w:rsidRPr="001B2AE1" w:rsidRDefault="00000000" w:rsidP="001B2AE1">
      <w:pPr>
        <w:spacing w:after="6" w:line="294" w:lineRule="auto"/>
        <w:ind w:left="-5" w:hanging="10"/>
        <w:rPr>
          <w:rFonts w:ascii="宋体" w:eastAsia="宋体" w:hAnsi="宋体" w:cs="宋体"/>
          <w:color w:val="333333"/>
          <w:sz w:val="24"/>
        </w:rPr>
      </w:pPr>
      <w:r>
        <w:rPr>
          <w:rFonts w:ascii="宋体" w:eastAsia="宋体" w:hAnsi="宋体" w:cs="宋体"/>
          <w:color w:val="333333"/>
          <w:sz w:val="24"/>
        </w:rPr>
        <w:t>“好”经历了深刻的语义演变（陈鑫颖、盛益民，2025a），</w:t>
      </w:r>
      <w:r w:rsidR="00B658F9" w:rsidRPr="00B658F9">
        <w:rPr>
          <w:rFonts w:ascii="宋体" w:eastAsia="宋体" w:hAnsi="宋体" w:cs="宋体"/>
          <w:color w:val="333333"/>
          <w:sz w:val="24"/>
        </w:rPr>
        <w:t>演化为程度或数量疑问代词，其疑问功能等同于普通话的“多”或“几”。</w:t>
      </w:r>
      <w:r>
        <w:rPr>
          <w:rFonts w:ascii="宋体" w:eastAsia="宋体" w:hAnsi="宋体" w:cs="宋体"/>
          <w:color w:val="333333"/>
          <w:sz w:val="24"/>
        </w:rPr>
        <w:t>据王思云（2026）的历时考察，程度副词“好”始见于唐代并被广泛使用，而其程度疑问用法则出现较晚。鲜</w:t>
      </w:r>
      <w:proofErr w:type="gramStart"/>
      <w:r>
        <w:rPr>
          <w:rFonts w:ascii="宋体" w:eastAsia="宋体" w:hAnsi="宋体" w:cs="宋体"/>
          <w:color w:val="333333"/>
          <w:sz w:val="24"/>
        </w:rPr>
        <w:t>曜</w:t>
      </w:r>
      <w:proofErr w:type="gramEnd"/>
      <w:r>
        <w:rPr>
          <w:rFonts w:ascii="宋体" w:eastAsia="宋体" w:hAnsi="宋体" w:cs="宋体"/>
          <w:color w:val="333333"/>
          <w:sz w:val="24"/>
        </w:rPr>
        <w:t>华（2022）考证发现，清代表疑问的</w:t>
      </w:r>
      <w:proofErr w:type="gramStart"/>
      <w:r>
        <w:rPr>
          <w:rFonts w:ascii="宋体" w:eastAsia="宋体" w:hAnsi="宋体" w:cs="宋体"/>
          <w:color w:val="333333"/>
          <w:sz w:val="24"/>
        </w:rPr>
        <w:t>“好A”类词主要</w:t>
      </w:r>
      <w:proofErr w:type="gramEnd"/>
      <w:r>
        <w:rPr>
          <w:rFonts w:ascii="宋体" w:eastAsia="宋体" w:hAnsi="宋体" w:cs="宋体"/>
          <w:color w:val="333333"/>
          <w:sz w:val="24"/>
        </w:rPr>
        <w:t>见于《西蜀方言》等西南官话文献。这些历史文献表明，“好”的程度疑问代词用法属于沿长江一带方言内部的后起创新（王思云，2026；陈鑫颖、盛益民，2025a）。在演变路径上，从“程度感叹”向“程度疑问”的“语义演变”，主要是由于感叹强调情感的“语用偏向”导致了信息弱化，进而促发听话人追问，使得该语义在频繁使用中固化（陈鑫颖、盛益民，2025b）</w:t>
      </w:r>
      <w:r w:rsidR="00B86EF5">
        <w:rPr>
          <w:rFonts w:ascii="宋体" w:eastAsia="宋体" w:hAnsi="宋体" w:cs="宋体" w:hint="eastAsia"/>
          <w:color w:val="333333"/>
          <w:sz w:val="24"/>
        </w:rPr>
        <w:t>。</w:t>
      </w:r>
      <w:r w:rsidR="00020FB5" w:rsidRPr="00020FB5">
        <w:rPr>
          <w:rFonts w:ascii="宋体" w:eastAsia="宋体" w:hAnsi="宋体" w:cs="宋体"/>
          <w:color w:val="333333"/>
          <w:sz w:val="24"/>
        </w:rPr>
        <w:t>盛益民（2019）基于63个方言样本的考察指出，汉语疑问系统普遍存在“数量”与“程度”共用词根的无标记关联特征。因此，重庆方言以“好”兼</w:t>
      </w:r>
      <w:r w:rsidR="002B62E5">
        <w:rPr>
          <w:rFonts w:ascii="宋体" w:eastAsia="宋体" w:hAnsi="宋体" w:cs="宋体" w:hint="eastAsia"/>
          <w:color w:val="333333"/>
          <w:sz w:val="24"/>
        </w:rPr>
        <w:t>表</w:t>
      </w:r>
      <w:r w:rsidR="00020FB5" w:rsidRPr="00020FB5">
        <w:rPr>
          <w:rFonts w:ascii="宋体" w:eastAsia="宋体" w:hAnsi="宋体" w:cs="宋体"/>
          <w:color w:val="333333"/>
          <w:sz w:val="24"/>
        </w:rPr>
        <w:t>两者并非孤立的地域变异，而是印证了这一类型学规律，彰显了汉语方言在底层编码策略上的高度统一性。</w:t>
      </w:r>
    </w:p>
    <w:p w14:paraId="1F35EB40" w14:textId="77777777" w:rsidR="006C5D92" w:rsidRDefault="00000000">
      <w:pPr>
        <w:pStyle w:val="1"/>
        <w:ind w:left="-5"/>
        <w:rPr>
          <w:rFonts w:hint="eastAsia"/>
        </w:rPr>
      </w:pPr>
      <w:r>
        <w:t>二、言语行为解码错位与推论偏差</w:t>
      </w:r>
    </w:p>
    <w:p w14:paraId="728EA71A" w14:textId="30A9C540" w:rsidR="006C5D92" w:rsidRDefault="00000000">
      <w:pPr>
        <w:spacing w:after="82" w:line="294" w:lineRule="auto"/>
        <w:ind w:left="-15" w:firstLine="480"/>
      </w:pPr>
      <w:r>
        <w:rPr>
          <w:rFonts w:ascii="宋体" w:eastAsia="宋体" w:hAnsi="宋体" w:cs="宋体"/>
          <w:color w:val="333333"/>
          <w:sz w:val="24"/>
        </w:rPr>
        <w:t>重庆方言与普通话发生共时接触时，这种语义演变路径的差异往往导致解码偏离。</w:t>
      </w:r>
      <w:r w:rsidR="002B62E5">
        <w:rPr>
          <w:rFonts w:ascii="宋体" w:eastAsia="宋体" w:hAnsi="宋体" w:cs="宋体" w:hint="eastAsia"/>
          <w:color w:val="333333"/>
          <w:sz w:val="24"/>
        </w:rPr>
        <w:t>例如，</w:t>
      </w:r>
      <w:r>
        <w:rPr>
          <w:rFonts w:ascii="宋体" w:eastAsia="宋体" w:hAnsi="宋体" w:cs="宋体"/>
          <w:color w:val="333333"/>
          <w:sz w:val="24"/>
        </w:rPr>
        <w:t>当重庆方言使用者询问“你好大了？”时，其</w:t>
      </w:r>
      <w:r w:rsidR="00B658F9">
        <w:rPr>
          <w:rFonts w:ascii="宋体" w:eastAsia="宋体" w:hAnsi="宋体" w:cs="宋体" w:hint="eastAsia"/>
          <w:color w:val="333333"/>
          <w:sz w:val="24"/>
        </w:rPr>
        <w:t>实际</w:t>
      </w:r>
      <w:r>
        <w:rPr>
          <w:rFonts w:ascii="宋体" w:eastAsia="宋体" w:hAnsi="宋体" w:cs="宋体"/>
          <w:color w:val="333333"/>
          <w:sz w:val="24"/>
        </w:rPr>
        <w:t>意图是客观提问（“你多大了”）。然而，普通话母语者受定势思维干扰，常将其解码为表达主观情感的程度感叹（“你已经很大了”）。</w:t>
      </w:r>
      <w:r w:rsidR="00B86EF5" w:rsidRPr="00B86EF5">
        <w:rPr>
          <w:rFonts w:ascii="宋体" w:eastAsia="宋体" w:hAnsi="宋体" w:cs="宋体"/>
          <w:color w:val="333333"/>
          <w:sz w:val="24"/>
        </w:rPr>
        <w:t>这种误读不仅引发语用语言失误，还易因“感叹”被视为嘲讽而演变为社交语用失误，诱发人际隐性冲突</w:t>
      </w:r>
      <w:r>
        <w:rPr>
          <w:rFonts w:ascii="宋体" w:eastAsia="宋体" w:hAnsi="宋体" w:cs="宋体"/>
          <w:color w:val="333333"/>
          <w:sz w:val="24"/>
        </w:rPr>
        <w:t>（蒋亚萍，2026）。</w:t>
      </w:r>
    </w:p>
    <w:p w14:paraId="65AD7AC4" w14:textId="477FCBAB" w:rsidR="006C5D92" w:rsidRDefault="00000000">
      <w:pPr>
        <w:spacing w:after="6" w:line="294" w:lineRule="auto"/>
        <w:ind w:left="-15" w:firstLine="480"/>
      </w:pPr>
      <w:r>
        <w:rPr>
          <w:rFonts w:ascii="宋体" w:eastAsia="宋体" w:hAnsi="宋体" w:cs="宋体"/>
          <w:color w:val="333333"/>
          <w:sz w:val="24"/>
        </w:rPr>
        <w:lastRenderedPageBreak/>
        <w:t>同理，方言中的时间特指疑问“还有好久到？”，在听话人缺乏方言认知语境的前提下，易被解码为“还要很长一段时间才到”，从而重构出“抱怨路途遥远”的错误隐含意义。</w:t>
      </w:r>
    </w:p>
    <w:p w14:paraId="4B4BA7D0" w14:textId="77777777" w:rsidR="006C5D92" w:rsidRDefault="00000000">
      <w:pPr>
        <w:spacing w:after="11"/>
        <w:ind w:left="85"/>
        <w:jc w:val="center"/>
      </w:pPr>
      <w:r>
        <w:rPr>
          <w:rFonts w:ascii="微软雅黑" w:eastAsia="微软雅黑" w:hAnsi="微软雅黑" w:cs="微软雅黑"/>
          <w:b/>
          <w:color w:val="333333"/>
        </w:rPr>
        <w:t>表1 典型构式的言语行为解码错位与推论偏差对比</w:t>
      </w:r>
    </w:p>
    <w:tbl>
      <w:tblPr>
        <w:tblStyle w:val="TableGrid"/>
        <w:tblW w:w="10530" w:type="dxa"/>
        <w:tblInd w:w="8" w:type="dxa"/>
        <w:tblCellMar>
          <w:left w:w="124" w:type="dxa"/>
          <w:right w:w="181" w:type="dxa"/>
        </w:tblCellMar>
        <w:tblLook w:val="04A0" w:firstRow="1" w:lastRow="0" w:firstColumn="1" w:lastColumn="0" w:noHBand="0" w:noVBand="1"/>
      </w:tblPr>
      <w:tblGrid>
        <w:gridCol w:w="1245"/>
        <w:gridCol w:w="2760"/>
        <w:gridCol w:w="3045"/>
        <w:gridCol w:w="3480"/>
      </w:tblGrid>
      <w:tr w:rsidR="006C5D92" w14:paraId="72461E42" w14:textId="77777777">
        <w:trPr>
          <w:trHeight w:val="600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71C502" w14:textId="77777777" w:rsidR="006C5D92" w:rsidRDefault="00000000">
            <w:pPr>
              <w:ind w:left="51"/>
              <w:jc w:val="both"/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典型构式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9FAD87" w14:textId="77777777" w:rsidR="006C5D92" w:rsidRDefault="00000000">
            <w:pPr>
              <w:ind w:left="48"/>
              <w:jc w:val="center"/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说话人编码意图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0D8AD" w14:textId="77777777" w:rsidR="006C5D92" w:rsidRDefault="00000000">
            <w:pPr>
              <w:ind w:left="44"/>
              <w:jc w:val="center"/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听话人解码路径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154D5F" w14:textId="77777777" w:rsidR="006C5D92" w:rsidRDefault="00000000">
            <w:pPr>
              <w:ind w:left="154"/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言语行为解码错位与推论偏差</w:t>
            </w:r>
          </w:p>
        </w:tc>
      </w:tr>
      <w:tr w:rsidR="006C5D92" w14:paraId="2F7495E9" w14:textId="77777777">
        <w:trPr>
          <w:trHeight w:val="930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03C7A3" w14:textId="77777777" w:rsidR="006C5D92" w:rsidRDefault="00000000">
            <w:pPr>
              <w:ind w:left="3"/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你好大了？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0E5CDB" w14:textId="77777777" w:rsidR="006C5D92" w:rsidRDefault="00000000">
            <w:pPr>
              <w:ind w:left="9"/>
            </w:pPr>
            <w:r>
              <w:rPr>
                <w:rFonts w:ascii="宋体" w:eastAsia="宋体" w:hAnsi="宋体" w:cs="宋体"/>
                <w:color w:val="333333"/>
                <w:sz w:val="21"/>
              </w:rPr>
              <w:t>客观程度提问（“你多大了？”）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0D1094" w14:textId="77777777" w:rsidR="006C5D92" w:rsidRDefault="00000000">
            <w:r>
              <w:rPr>
                <w:rFonts w:ascii="宋体" w:eastAsia="宋体" w:hAnsi="宋体" w:cs="宋体"/>
                <w:color w:val="333333"/>
                <w:sz w:val="21"/>
              </w:rPr>
              <w:t>主观程度感叹（“你已经很大了”）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41E17F" w14:textId="68BBF24D" w:rsidR="006C5D92" w:rsidRDefault="00000000">
            <w:pPr>
              <w:ind w:left="5"/>
            </w:pPr>
            <w:r>
              <w:rPr>
                <w:rFonts w:ascii="宋体" w:eastAsia="宋体" w:hAnsi="宋体" w:cs="宋体"/>
                <w:color w:val="333333"/>
                <w:sz w:val="21"/>
              </w:rPr>
              <w:t>客观“询问”被误读为带有</w:t>
            </w:r>
            <w:r w:rsidR="00125A60">
              <w:rPr>
                <w:rFonts w:ascii="宋体" w:eastAsia="宋体" w:hAnsi="宋体" w:cs="宋体" w:hint="eastAsia"/>
                <w:color w:val="333333"/>
                <w:sz w:val="21"/>
              </w:rPr>
              <w:t>主观</w:t>
            </w:r>
            <w:r>
              <w:rPr>
                <w:rFonts w:ascii="宋体" w:eastAsia="宋体" w:hAnsi="宋体" w:cs="宋体"/>
                <w:color w:val="333333"/>
                <w:sz w:val="21"/>
              </w:rPr>
              <w:t>色彩的“评价”</w:t>
            </w:r>
          </w:p>
        </w:tc>
      </w:tr>
      <w:tr w:rsidR="006C5D92" w14:paraId="40A91AC5" w14:textId="77777777">
        <w:trPr>
          <w:trHeight w:val="915"/>
        </w:trPr>
        <w:tc>
          <w:tcPr>
            <w:tcW w:w="1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A7DE24" w14:textId="77777777" w:rsidR="006C5D92" w:rsidRDefault="00000000">
            <w:pPr>
              <w:ind w:left="3"/>
            </w:pPr>
            <w:r>
              <w:rPr>
                <w:rFonts w:ascii="微软雅黑" w:eastAsia="微软雅黑" w:hAnsi="微软雅黑" w:cs="微软雅黑"/>
                <w:b/>
                <w:color w:val="333333"/>
                <w:sz w:val="21"/>
              </w:rPr>
              <w:t>还有好久到？</w:t>
            </w:r>
          </w:p>
        </w:tc>
        <w:tc>
          <w:tcPr>
            <w:tcW w:w="27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1E465" w14:textId="77777777" w:rsidR="006C5D92" w:rsidRDefault="00000000">
            <w:pPr>
              <w:ind w:left="9"/>
            </w:pPr>
            <w:r>
              <w:rPr>
                <w:rFonts w:ascii="宋体" w:eastAsia="宋体" w:hAnsi="宋体" w:cs="宋体"/>
                <w:color w:val="333333"/>
                <w:sz w:val="21"/>
              </w:rPr>
              <w:t>时间特指疑问（“还要多久才到？”）</w:t>
            </w:r>
          </w:p>
        </w:tc>
        <w:tc>
          <w:tcPr>
            <w:tcW w:w="30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A3BDF4" w14:textId="77777777" w:rsidR="006C5D92" w:rsidRDefault="00000000">
            <w:r>
              <w:rPr>
                <w:rFonts w:ascii="宋体" w:eastAsia="宋体" w:hAnsi="宋体" w:cs="宋体"/>
                <w:color w:val="333333"/>
                <w:sz w:val="21"/>
              </w:rPr>
              <w:t>时间跨度描述（“还要很长一段时间才到”）</w:t>
            </w:r>
          </w:p>
        </w:tc>
        <w:tc>
          <w:tcPr>
            <w:tcW w:w="34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AE326" w14:textId="77777777" w:rsidR="006C5D92" w:rsidRDefault="00000000">
            <w:pPr>
              <w:ind w:left="5"/>
            </w:pPr>
            <w:r>
              <w:rPr>
                <w:rFonts w:ascii="宋体" w:eastAsia="宋体" w:hAnsi="宋体" w:cs="宋体"/>
                <w:color w:val="333333"/>
                <w:sz w:val="21"/>
              </w:rPr>
              <w:t>客观“获取信息”被误读为对客观环境的“消极抱怨”</w:t>
            </w:r>
          </w:p>
        </w:tc>
      </w:tr>
    </w:tbl>
    <w:p w14:paraId="3274DC0C" w14:textId="77777777" w:rsidR="006C5D92" w:rsidRDefault="00000000">
      <w:pPr>
        <w:pStyle w:val="1"/>
        <w:ind w:left="-5"/>
        <w:rPr>
          <w:rFonts w:hint="eastAsia"/>
        </w:rPr>
      </w:pPr>
      <w:r>
        <w:t>三、语用语言学视阈下的成因与调适策略</w:t>
      </w:r>
    </w:p>
    <w:p w14:paraId="482A8217" w14:textId="1F199098" w:rsidR="006C5D92" w:rsidRDefault="00000000">
      <w:pPr>
        <w:spacing w:after="82" w:line="294" w:lineRule="auto"/>
        <w:ind w:left="-15" w:firstLine="480"/>
      </w:pPr>
      <w:r>
        <w:rPr>
          <w:rFonts w:ascii="宋体" w:eastAsia="宋体" w:hAnsi="宋体" w:cs="宋体"/>
          <w:color w:val="333333"/>
          <w:sz w:val="24"/>
        </w:rPr>
        <w:t>上述误解属于典型的语用语言失误。进一步从认知语用学的“关联论”（Relevance Theory）视角剖析，在明示-推理交际过程中，普通话母语者为了用最少的努力获取最大的语境效果，会直接套用</w:t>
      </w:r>
      <w:proofErr w:type="gramStart"/>
      <w:r>
        <w:rPr>
          <w:rFonts w:ascii="宋体" w:eastAsia="宋体" w:hAnsi="宋体" w:cs="宋体"/>
          <w:color w:val="333333"/>
          <w:sz w:val="24"/>
        </w:rPr>
        <w:t>通语规则</w:t>
      </w:r>
      <w:proofErr w:type="gramEnd"/>
      <w:r>
        <w:rPr>
          <w:rFonts w:ascii="宋体" w:eastAsia="宋体" w:hAnsi="宋体" w:cs="宋体"/>
          <w:color w:val="333333"/>
          <w:sz w:val="24"/>
        </w:rPr>
        <w:t>进行解码推理，最终导致认知效果发生语用偏离</w:t>
      </w:r>
      <w:r w:rsidR="008339D8" w:rsidRPr="008339D8">
        <w:rPr>
          <w:rFonts w:ascii="宋体" w:eastAsia="宋体" w:hAnsi="宋体" w:cs="宋体"/>
          <w:color w:val="333333"/>
          <w:sz w:val="24"/>
        </w:rPr>
        <w:t xml:space="preserve">（Sperber &amp; Wilson, 1986，引自 </w:t>
      </w:r>
      <w:proofErr w:type="gramStart"/>
      <w:r w:rsidR="008339D8" w:rsidRPr="008339D8">
        <w:rPr>
          <w:rFonts w:ascii="宋体" w:eastAsia="宋体" w:hAnsi="宋体" w:cs="宋体"/>
          <w:color w:val="333333"/>
          <w:sz w:val="24"/>
        </w:rPr>
        <w:t>徐佳等</w:t>
      </w:r>
      <w:proofErr w:type="gramEnd"/>
      <w:r w:rsidR="008339D8" w:rsidRPr="008339D8">
        <w:rPr>
          <w:rFonts w:ascii="宋体" w:eastAsia="宋体" w:hAnsi="宋体" w:cs="宋体"/>
          <w:color w:val="333333"/>
          <w:sz w:val="24"/>
        </w:rPr>
        <w:t>，2020）</w:t>
      </w:r>
      <w:r>
        <w:rPr>
          <w:rFonts w:ascii="宋体" w:eastAsia="宋体" w:hAnsi="宋体" w:cs="宋体"/>
          <w:color w:val="333333"/>
          <w:sz w:val="24"/>
        </w:rPr>
        <w:t>。</w:t>
      </w:r>
    </w:p>
    <w:p w14:paraId="631B0F6C" w14:textId="28FFC27B" w:rsidR="006C5D92" w:rsidRDefault="00000000" w:rsidP="00A80222">
      <w:pPr>
        <w:spacing w:after="6" w:line="294" w:lineRule="auto"/>
        <w:ind w:left="-15" w:firstLine="480"/>
      </w:pPr>
      <w:r>
        <w:rPr>
          <w:rFonts w:ascii="宋体" w:eastAsia="宋体" w:hAnsi="宋体" w:cs="宋体"/>
          <w:color w:val="333333"/>
          <w:sz w:val="24"/>
        </w:rPr>
        <w:t>若要规避此类失误，交际双方需建立双向的“语用移情”。语用移情</w:t>
      </w:r>
      <w:r w:rsidR="002B62E5">
        <w:rPr>
          <w:rFonts w:ascii="宋体" w:eastAsia="宋体" w:hAnsi="宋体" w:cs="宋体" w:hint="eastAsia"/>
          <w:color w:val="333333"/>
          <w:sz w:val="24"/>
        </w:rPr>
        <w:t>能</w:t>
      </w:r>
      <w:r>
        <w:rPr>
          <w:rFonts w:ascii="宋体" w:eastAsia="宋体" w:hAnsi="宋体" w:cs="宋体"/>
          <w:color w:val="333333"/>
          <w:sz w:val="24"/>
        </w:rPr>
        <w:t>使交际者站在对方的语言背景中解码，包容因母语习惯出现的“离格”现象</w:t>
      </w:r>
      <w:r w:rsidR="008339D8" w:rsidRPr="008339D8">
        <w:rPr>
          <w:rFonts w:ascii="宋体" w:eastAsia="宋体" w:hAnsi="宋体" w:cs="宋体"/>
          <w:color w:val="333333"/>
          <w:sz w:val="24"/>
        </w:rPr>
        <w:t xml:space="preserve">（何自然、冉永平，2006，引自 </w:t>
      </w:r>
      <w:proofErr w:type="gramStart"/>
      <w:r w:rsidR="008339D8" w:rsidRPr="008339D8">
        <w:rPr>
          <w:rFonts w:ascii="宋体" w:eastAsia="宋体" w:hAnsi="宋体" w:cs="宋体"/>
          <w:color w:val="333333"/>
          <w:sz w:val="24"/>
        </w:rPr>
        <w:t>白巧燕</w:t>
      </w:r>
      <w:proofErr w:type="gramEnd"/>
      <w:r w:rsidR="008339D8" w:rsidRPr="008339D8">
        <w:rPr>
          <w:rFonts w:ascii="宋体" w:eastAsia="宋体" w:hAnsi="宋体" w:cs="宋体"/>
          <w:color w:val="333333"/>
          <w:sz w:val="24"/>
        </w:rPr>
        <w:t>，2011）</w:t>
      </w:r>
      <w:r>
        <w:rPr>
          <w:rFonts w:ascii="宋体" w:eastAsia="宋体" w:hAnsi="宋体" w:cs="宋体"/>
          <w:color w:val="333333"/>
          <w:sz w:val="24"/>
        </w:rPr>
        <w:t>。共同语使用者应提升对方言变异的差异敏感性，超越单一的母语定势观念，通过提问与澄清机制重构正确的语境关联（</w:t>
      </w:r>
      <w:proofErr w:type="gramStart"/>
      <w:r>
        <w:rPr>
          <w:rFonts w:ascii="宋体" w:eastAsia="宋体" w:hAnsi="宋体" w:cs="宋体"/>
          <w:color w:val="333333"/>
          <w:sz w:val="24"/>
        </w:rPr>
        <w:t>徐佳等</w:t>
      </w:r>
      <w:proofErr w:type="gramEnd"/>
      <w:r>
        <w:rPr>
          <w:rFonts w:ascii="宋体" w:eastAsia="宋体" w:hAnsi="宋体" w:cs="宋体"/>
          <w:color w:val="333333"/>
          <w:sz w:val="24"/>
        </w:rPr>
        <w:t>，2020）。</w:t>
      </w:r>
    </w:p>
    <w:p w14:paraId="202B9301" w14:textId="77777777" w:rsidR="006C5D92" w:rsidRDefault="00000000">
      <w:pPr>
        <w:pStyle w:val="1"/>
        <w:ind w:left="-5"/>
        <w:rPr>
          <w:rFonts w:hint="eastAsia"/>
        </w:rPr>
      </w:pPr>
      <w:r>
        <w:t>四、结论</w:t>
      </w:r>
    </w:p>
    <w:p w14:paraId="42B34F00" w14:textId="77777777" w:rsidR="006C5D92" w:rsidRDefault="00000000">
      <w:pPr>
        <w:spacing w:after="353" w:line="294" w:lineRule="auto"/>
        <w:ind w:left="-15" w:firstLine="480"/>
      </w:pPr>
      <w:r>
        <w:rPr>
          <w:rFonts w:ascii="宋体" w:eastAsia="宋体" w:hAnsi="宋体" w:cs="宋体"/>
          <w:color w:val="333333"/>
          <w:sz w:val="24"/>
        </w:rPr>
        <w:t>重庆方言“好”系疑问词的演变是沿长江流域方言较晚出现的创新表达。理解这类因“同形异义”引发的语用语言失误，有助于交际者在互动中通过语用移情规避冲突，促使人们以更客观、包容的态度看待语言的多样性。</w:t>
      </w:r>
    </w:p>
    <w:p w14:paraId="73EA9155" w14:textId="77777777" w:rsidR="006C5D92" w:rsidRDefault="00000000">
      <w:pPr>
        <w:pStyle w:val="1"/>
        <w:ind w:left="-5"/>
        <w:rPr>
          <w:rFonts w:hint="eastAsia"/>
        </w:rPr>
      </w:pPr>
      <w:r>
        <w:t>参考文献</w:t>
      </w:r>
    </w:p>
    <w:p w14:paraId="571E752A" w14:textId="479BFA62" w:rsidR="00790209" w:rsidRDefault="00790209" w:rsidP="00790209">
      <w:pPr>
        <w:spacing w:after="6" w:line="294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王思云（</w:t>
      </w:r>
      <w:r>
        <w:rPr>
          <w:rFonts w:ascii="Times New Roman" w:eastAsia="Times New Roman" w:hAnsi="Times New Roman" w:cs="Times New Roman"/>
          <w:color w:val="333333"/>
          <w:sz w:val="24"/>
        </w:rPr>
        <w:t>2026</w:t>
      </w:r>
      <w:r>
        <w:rPr>
          <w:rFonts w:ascii="宋体" w:eastAsia="宋体" w:hAnsi="宋体" w:cs="宋体"/>
          <w:color w:val="333333"/>
          <w:sz w:val="24"/>
        </w:rPr>
        <w:t>）。重庆荣昌方言疑问代词的共</w:t>
      </w:r>
      <w:proofErr w:type="gramStart"/>
      <w:r>
        <w:rPr>
          <w:rFonts w:ascii="宋体" w:eastAsia="宋体" w:hAnsi="宋体" w:cs="宋体"/>
          <w:color w:val="333333"/>
          <w:sz w:val="24"/>
        </w:rPr>
        <w:t>时类型</w:t>
      </w:r>
      <w:proofErr w:type="gramEnd"/>
      <w:r>
        <w:rPr>
          <w:rFonts w:ascii="宋体" w:eastAsia="宋体" w:hAnsi="宋体" w:cs="宋体"/>
          <w:color w:val="333333"/>
          <w:sz w:val="24"/>
        </w:rPr>
        <w:t>与历史来源。</w:t>
      </w:r>
      <w:r>
        <w:rPr>
          <w:rFonts w:ascii="微软雅黑" w:eastAsia="微软雅黑" w:hAnsi="微软雅黑" w:cs="微软雅黑"/>
          <w:b/>
          <w:color w:val="333333"/>
          <w:sz w:val="24"/>
        </w:rPr>
        <w:t>现代语言学</w:t>
      </w:r>
      <w:r w:rsidR="00193A98" w:rsidRPr="00193A98">
        <w:rPr>
          <w:rFonts w:ascii="微软雅黑" w:eastAsia="微软雅黑" w:hAnsi="微软雅黑" w:cs="微软雅黑"/>
          <w:b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14</w:t>
      </w:r>
      <w:r>
        <w:rPr>
          <w:rFonts w:ascii="Times New Roman" w:eastAsia="Times New Roman" w:hAnsi="Times New Roman" w:cs="Times New Roman"/>
          <w:color w:val="333333"/>
          <w:sz w:val="24"/>
        </w:rPr>
        <w:t>(5)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660-671</w:t>
      </w:r>
      <w:r>
        <w:rPr>
          <w:rFonts w:ascii="宋体" w:eastAsia="宋体" w:hAnsi="宋体" w:cs="宋体"/>
          <w:color w:val="333333"/>
          <w:sz w:val="24"/>
        </w:rPr>
        <w:t>。</w:t>
      </w:r>
    </w:p>
    <w:p w14:paraId="4681B562" w14:textId="77777777" w:rsidR="00790209" w:rsidRDefault="00790209" w:rsidP="00790209">
      <w:pPr>
        <w:spacing w:after="166" w:line="265" w:lineRule="auto"/>
        <w:ind w:left="475" w:hanging="10"/>
      </w:pPr>
      <w:hyperlink r:id="rId6" w:history="1">
        <w:r w:rsidRPr="00036996">
          <w:rPr>
            <w:rStyle w:val="a7"/>
            <w:rFonts w:ascii="Times New Roman" w:eastAsia="Times New Roman" w:hAnsi="Times New Roman" w:cs="Times New Roman"/>
            <w:sz w:val="24"/>
          </w:rPr>
          <w:t>https://doi.org/10.12677/ml.2026.145445</w:t>
        </w:r>
      </w:hyperlink>
    </w:p>
    <w:p w14:paraId="7918445E" w14:textId="4DD29ED7" w:rsidR="00790209" w:rsidRDefault="00790209" w:rsidP="00790209">
      <w:pPr>
        <w:spacing w:after="102" w:line="294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王得杏（</w:t>
      </w:r>
      <w:r>
        <w:rPr>
          <w:rFonts w:ascii="Times New Roman" w:eastAsia="Times New Roman" w:hAnsi="Times New Roman" w:cs="Times New Roman"/>
          <w:color w:val="333333"/>
          <w:sz w:val="24"/>
        </w:rPr>
        <w:t>1990</w:t>
      </w:r>
      <w:r>
        <w:rPr>
          <w:rFonts w:ascii="宋体" w:eastAsia="宋体" w:hAnsi="宋体" w:cs="宋体"/>
          <w:color w:val="333333"/>
          <w:sz w:val="24"/>
        </w:rPr>
        <w:t>）。跨文化交际的语用问题。</w:t>
      </w:r>
      <w:r>
        <w:rPr>
          <w:rFonts w:ascii="微软雅黑" w:eastAsia="微软雅黑" w:hAnsi="微软雅黑" w:cs="微软雅黑"/>
          <w:b/>
          <w:color w:val="333333"/>
          <w:sz w:val="24"/>
        </w:rPr>
        <w:t>外语教学与研究</w:t>
      </w:r>
      <w:r>
        <w:rPr>
          <w:rFonts w:ascii="Times New Roman" w:eastAsia="Times New Roman" w:hAnsi="Times New Roman" w:cs="Times New Roman"/>
          <w:color w:val="333333"/>
          <w:sz w:val="24"/>
        </w:rPr>
        <w:t>(4)</w:t>
      </w:r>
      <w:r w:rsidR="00193A98" w:rsidRPr="00193A98">
        <w:rPr>
          <w:rFonts w:ascii="Google Sans Text" w:hAnsi="Google Sans Text"/>
          <w:color w:val="303030"/>
          <w:shd w:val="clear" w:color="auto" w:fill="FFFFFF"/>
        </w:rPr>
        <w:t xml:space="preserve"> </w:t>
      </w:r>
      <w:r w:rsidR="00193A98" w:rsidRPr="00193A98"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7-11</w:t>
      </w:r>
      <w:r>
        <w:rPr>
          <w:rFonts w:ascii="宋体" w:eastAsia="宋体" w:hAnsi="宋体" w:cs="宋体"/>
          <w:color w:val="333333"/>
          <w:sz w:val="24"/>
        </w:rPr>
        <w:t>。</w:t>
      </w:r>
    </w:p>
    <w:p w14:paraId="3303CD33" w14:textId="77777777" w:rsidR="00790209" w:rsidRDefault="00790209" w:rsidP="00790209">
      <w:pPr>
        <w:spacing w:after="116" w:line="294" w:lineRule="auto"/>
        <w:ind w:left="-5" w:hanging="10"/>
      </w:pPr>
      <w:proofErr w:type="gramStart"/>
      <w:r>
        <w:rPr>
          <w:rFonts w:ascii="宋体" w:eastAsia="宋体" w:hAnsi="宋体" w:cs="宋体"/>
          <w:color w:val="333333"/>
          <w:sz w:val="24"/>
        </w:rPr>
        <w:t>白巧燕</w:t>
      </w:r>
      <w:proofErr w:type="gramEnd"/>
      <w:r>
        <w:rPr>
          <w:rFonts w:ascii="宋体" w:eastAsia="宋体" w:hAnsi="宋体" w:cs="宋体"/>
          <w:color w:val="333333"/>
          <w:sz w:val="24"/>
        </w:rPr>
        <w:t>（</w:t>
      </w:r>
      <w:r>
        <w:rPr>
          <w:rFonts w:ascii="Times New Roman" w:eastAsia="Times New Roman" w:hAnsi="Times New Roman" w:cs="Times New Roman"/>
          <w:color w:val="333333"/>
          <w:sz w:val="24"/>
        </w:rPr>
        <w:t>2011</w:t>
      </w:r>
      <w:r>
        <w:rPr>
          <w:rFonts w:ascii="宋体" w:eastAsia="宋体" w:hAnsi="宋体" w:cs="宋体"/>
          <w:color w:val="333333"/>
          <w:sz w:val="24"/>
        </w:rPr>
        <w:t>）。交际过程中语用移情现象及策略研究。</w:t>
      </w:r>
      <w:r>
        <w:rPr>
          <w:rFonts w:ascii="微软雅黑" w:eastAsia="微软雅黑" w:hAnsi="微软雅黑" w:cs="微软雅黑"/>
          <w:b/>
          <w:color w:val="333333"/>
          <w:sz w:val="24"/>
        </w:rPr>
        <w:t>中国文化研究，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19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5-21</w:t>
      </w:r>
      <w:r>
        <w:rPr>
          <w:rFonts w:ascii="宋体" w:eastAsia="宋体" w:hAnsi="宋体" w:cs="宋体"/>
          <w:color w:val="333333"/>
          <w:sz w:val="24"/>
        </w:rPr>
        <w:t>。</w:t>
      </w:r>
    </w:p>
    <w:p w14:paraId="33E3EB87" w14:textId="77777777" w:rsidR="00790209" w:rsidRDefault="00790209" w:rsidP="00790209">
      <w:pPr>
        <w:spacing w:after="119" w:line="294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吕叔湘（</w:t>
      </w:r>
      <w:r>
        <w:rPr>
          <w:rFonts w:ascii="Times New Roman" w:eastAsia="Times New Roman" w:hAnsi="Times New Roman" w:cs="Times New Roman"/>
          <w:color w:val="333333"/>
          <w:sz w:val="24"/>
        </w:rPr>
        <w:t>1985</w:t>
      </w:r>
      <w:r>
        <w:rPr>
          <w:rFonts w:ascii="宋体" w:eastAsia="宋体" w:hAnsi="宋体" w:cs="宋体"/>
          <w:color w:val="333333"/>
          <w:sz w:val="24"/>
        </w:rPr>
        <w:t>）。</w:t>
      </w:r>
      <w:r>
        <w:rPr>
          <w:rFonts w:ascii="微软雅黑" w:eastAsia="微软雅黑" w:hAnsi="微软雅黑" w:cs="微软雅黑"/>
          <w:b/>
          <w:color w:val="333333"/>
          <w:sz w:val="24"/>
        </w:rPr>
        <w:t>近代汉语指代词</w:t>
      </w:r>
      <w:r>
        <w:rPr>
          <w:rFonts w:ascii="宋体" w:eastAsia="宋体" w:hAnsi="宋体" w:cs="宋体"/>
          <w:color w:val="333333"/>
          <w:sz w:val="24"/>
        </w:rPr>
        <w:t>。学林出版社。</w:t>
      </w:r>
    </w:p>
    <w:p w14:paraId="49CF7741" w14:textId="77777777" w:rsidR="00790209" w:rsidRDefault="00790209" w:rsidP="00790209">
      <w:pPr>
        <w:spacing w:after="51" w:line="294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陈鑫颖、盛益民（</w:t>
      </w:r>
      <w:r>
        <w:rPr>
          <w:rFonts w:ascii="Times New Roman" w:eastAsia="Times New Roman" w:hAnsi="Times New Roman" w:cs="Times New Roman"/>
          <w:color w:val="333333"/>
          <w:sz w:val="24"/>
        </w:rPr>
        <w:t>2025a</w:t>
      </w:r>
      <w:r>
        <w:rPr>
          <w:rFonts w:ascii="宋体" w:eastAsia="宋体" w:hAnsi="宋体" w:cs="宋体"/>
          <w:color w:val="333333"/>
          <w:sz w:val="24"/>
        </w:rPr>
        <w:t>）。汉语程度疑问代词的共</w:t>
      </w:r>
      <w:proofErr w:type="gramStart"/>
      <w:r>
        <w:rPr>
          <w:rFonts w:ascii="宋体" w:eastAsia="宋体" w:hAnsi="宋体" w:cs="宋体"/>
          <w:color w:val="333333"/>
          <w:sz w:val="24"/>
        </w:rPr>
        <w:t>时类型</w:t>
      </w:r>
      <w:proofErr w:type="gramEnd"/>
      <w:r>
        <w:rPr>
          <w:rFonts w:ascii="宋体" w:eastAsia="宋体" w:hAnsi="宋体" w:cs="宋体"/>
          <w:color w:val="333333"/>
          <w:sz w:val="24"/>
        </w:rPr>
        <w:t>与历时演变。</w:t>
      </w:r>
      <w:r>
        <w:rPr>
          <w:rFonts w:ascii="微软雅黑" w:eastAsia="微软雅黑" w:hAnsi="微软雅黑" w:cs="微软雅黑"/>
          <w:b/>
          <w:color w:val="333333"/>
          <w:sz w:val="24"/>
        </w:rPr>
        <w:t>古汉语研究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(2)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101-</w:t>
      </w:r>
    </w:p>
    <w:p w14:paraId="371ED0F4" w14:textId="0A4E04D0" w:rsidR="00790209" w:rsidRDefault="00B658F9" w:rsidP="00790209">
      <w:pPr>
        <w:spacing w:after="131" w:line="265" w:lineRule="auto"/>
        <w:ind w:left="475" w:hanging="10"/>
      </w:pPr>
      <w:r w:rsidRPr="00B658F9">
        <w:rPr>
          <w:rFonts w:ascii="Times New Roman" w:eastAsia="Times New Roman" w:hAnsi="Times New Roman" w:cs="Times New Roman"/>
          <w:color w:val="333333"/>
          <w:sz w:val="24"/>
        </w:rPr>
        <w:t>116</w:t>
      </w:r>
      <w:r w:rsidR="006125F1">
        <w:rPr>
          <w:rFonts w:ascii="宋体" w:eastAsia="宋体" w:hAnsi="宋体" w:cs="宋体" w:hint="eastAsia"/>
          <w:color w:val="333333"/>
          <w:sz w:val="24"/>
        </w:rPr>
        <w:t>，</w:t>
      </w:r>
      <w:r w:rsidRPr="00B658F9">
        <w:rPr>
          <w:rFonts w:ascii="Times New Roman" w:eastAsia="Times New Roman" w:hAnsi="Times New Roman" w:cs="Times New Roman"/>
          <w:color w:val="333333"/>
          <w:sz w:val="24"/>
        </w:rPr>
        <w:t>128</w:t>
      </w:r>
      <w:r w:rsidR="00790209">
        <w:rPr>
          <w:rFonts w:ascii="宋体" w:eastAsia="宋体" w:hAnsi="宋体" w:cs="宋体"/>
          <w:color w:val="333333"/>
          <w:sz w:val="24"/>
        </w:rPr>
        <w:t>。</w:t>
      </w:r>
    </w:p>
    <w:p w14:paraId="34430066" w14:textId="159B2921" w:rsidR="00790209" w:rsidRDefault="00790209" w:rsidP="00790209">
      <w:pPr>
        <w:spacing w:after="47" w:line="294" w:lineRule="auto"/>
        <w:ind w:left="-5" w:hanging="10"/>
      </w:pPr>
      <w:r>
        <w:rPr>
          <w:rFonts w:ascii="宋体" w:eastAsia="宋体" w:hAnsi="宋体" w:cs="宋体"/>
          <w:color w:val="333333"/>
          <w:sz w:val="24"/>
        </w:rPr>
        <w:t>陈鑫颖、盛益民（</w:t>
      </w:r>
      <w:r>
        <w:rPr>
          <w:rFonts w:ascii="Times New Roman" w:eastAsia="Times New Roman" w:hAnsi="Times New Roman" w:cs="Times New Roman"/>
          <w:color w:val="333333"/>
          <w:sz w:val="24"/>
        </w:rPr>
        <w:t>2025b</w:t>
      </w:r>
      <w:r>
        <w:rPr>
          <w:rFonts w:ascii="宋体" w:eastAsia="宋体" w:hAnsi="宋体" w:cs="宋体"/>
          <w:color w:val="333333"/>
          <w:sz w:val="24"/>
        </w:rPr>
        <w:t>）。感叹到疑问：</w:t>
      </w:r>
      <w:proofErr w:type="gramStart"/>
      <w:r>
        <w:rPr>
          <w:rFonts w:ascii="宋体" w:eastAsia="宋体" w:hAnsi="宋体" w:cs="宋体"/>
          <w:color w:val="333333"/>
          <w:sz w:val="24"/>
        </w:rPr>
        <w:t>论程度</w:t>
      </w:r>
      <w:proofErr w:type="gramEnd"/>
      <w:r>
        <w:rPr>
          <w:rFonts w:ascii="宋体" w:eastAsia="宋体" w:hAnsi="宋体" w:cs="宋体"/>
          <w:color w:val="333333"/>
          <w:sz w:val="24"/>
        </w:rPr>
        <w:t>疑问代词</w:t>
      </w:r>
      <w:r>
        <w:rPr>
          <w:rFonts w:ascii="Times New Roman" w:eastAsia="Times New Roman" w:hAnsi="Times New Roman" w:cs="Times New Roman"/>
          <w:color w:val="333333"/>
          <w:sz w:val="24"/>
        </w:rPr>
        <w:t>“</w:t>
      </w:r>
      <w:r>
        <w:rPr>
          <w:rFonts w:ascii="宋体" w:eastAsia="宋体" w:hAnsi="宋体" w:cs="宋体"/>
          <w:color w:val="333333"/>
          <w:sz w:val="24"/>
        </w:rPr>
        <w:t>好</w:t>
      </w:r>
      <w:r>
        <w:rPr>
          <w:rFonts w:ascii="Times New Roman" w:eastAsia="Times New Roman" w:hAnsi="Times New Roman" w:cs="Times New Roman"/>
          <w:color w:val="333333"/>
          <w:sz w:val="24"/>
        </w:rPr>
        <w:t>”</w:t>
      </w:r>
      <w:r>
        <w:rPr>
          <w:rFonts w:ascii="宋体" w:eastAsia="宋体" w:hAnsi="宋体" w:cs="宋体"/>
          <w:color w:val="333333"/>
          <w:sz w:val="24"/>
        </w:rPr>
        <w:t>的语义来源。</w:t>
      </w:r>
      <w:r>
        <w:rPr>
          <w:rFonts w:ascii="微软雅黑" w:eastAsia="微软雅黑" w:hAnsi="微软雅黑" w:cs="微软雅黑"/>
          <w:b/>
          <w:color w:val="333333"/>
          <w:sz w:val="24"/>
        </w:rPr>
        <w:t>汉语史研究集刊</w:t>
      </w:r>
      <w:r w:rsidR="00193A98" w:rsidRPr="00193A98">
        <w:rPr>
          <w:rFonts w:ascii="宋体" w:eastAsia="宋体" w:hAnsi="宋体" w:cs="宋体"/>
          <w:color w:val="333333"/>
          <w:sz w:val="24"/>
        </w:rPr>
        <w:t>，</w:t>
      </w:r>
    </w:p>
    <w:p w14:paraId="09732824" w14:textId="77777777" w:rsidR="00790209" w:rsidRDefault="00790209" w:rsidP="00790209">
      <w:pPr>
        <w:spacing w:after="131" w:line="265" w:lineRule="auto"/>
        <w:ind w:left="475" w:hanging="10"/>
      </w:pPr>
      <w:r>
        <w:rPr>
          <w:rFonts w:ascii="Times New Roman" w:eastAsia="Times New Roman" w:hAnsi="Times New Roman" w:cs="Times New Roman"/>
          <w:color w:val="333333"/>
          <w:sz w:val="24"/>
        </w:rPr>
        <w:t>(1)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61-75</w:t>
      </w:r>
      <w:r>
        <w:rPr>
          <w:rFonts w:ascii="宋体" w:eastAsia="宋体" w:hAnsi="宋体" w:cs="宋体"/>
          <w:color w:val="333333"/>
          <w:sz w:val="24"/>
        </w:rPr>
        <w:t>。</w:t>
      </w:r>
    </w:p>
    <w:p w14:paraId="21D7B3D0" w14:textId="77777777" w:rsidR="00790209" w:rsidRDefault="00790209" w:rsidP="00790209">
      <w:pPr>
        <w:spacing w:after="10" w:line="342" w:lineRule="auto"/>
        <w:ind w:left="480" w:hanging="480"/>
      </w:pPr>
      <w:r>
        <w:rPr>
          <w:rFonts w:ascii="宋体" w:eastAsia="宋体" w:hAnsi="宋体" w:cs="宋体"/>
          <w:color w:val="333333"/>
          <w:sz w:val="24"/>
        </w:rPr>
        <w:lastRenderedPageBreak/>
        <w:t>徐佳、鞠芬、赵荣荣（</w:t>
      </w:r>
      <w:r>
        <w:rPr>
          <w:rFonts w:ascii="Times New Roman" w:eastAsia="Times New Roman" w:hAnsi="Times New Roman" w:cs="Times New Roman"/>
          <w:color w:val="333333"/>
          <w:sz w:val="24"/>
        </w:rPr>
        <w:t>2020</w:t>
      </w:r>
      <w:r>
        <w:rPr>
          <w:rFonts w:ascii="宋体" w:eastAsia="宋体" w:hAnsi="宋体" w:cs="宋体"/>
          <w:color w:val="333333"/>
          <w:sz w:val="24"/>
        </w:rPr>
        <w:t>）。关联论视角下的跨文化语交际语用失误解析。</w:t>
      </w:r>
      <w:r>
        <w:rPr>
          <w:rFonts w:ascii="微软雅黑" w:eastAsia="微软雅黑" w:hAnsi="微软雅黑" w:cs="微软雅黑"/>
          <w:b/>
          <w:color w:val="333333"/>
          <w:sz w:val="24"/>
        </w:rPr>
        <w:t>湖北开放职业学院学报，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33</w:t>
      </w:r>
      <w:r>
        <w:rPr>
          <w:rFonts w:ascii="Times New Roman" w:eastAsia="Times New Roman" w:hAnsi="Times New Roman" w:cs="Times New Roman"/>
          <w:color w:val="333333"/>
          <w:sz w:val="24"/>
        </w:rPr>
        <w:t>(16)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166-167</w:t>
      </w:r>
      <w:r>
        <w:rPr>
          <w:rFonts w:ascii="宋体" w:eastAsia="宋体" w:hAnsi="宋体" w:cs="宋体"/>
          <w:color w:val="333333"/>
          <w:sz w:val="24"/>
        </w:rPr>
        <w:t>。</w:t>
      </w:r>
      <w:hyperlink r:id="rId7" w:history="1">
        <w:r w:rsidRPr="00036996">
          <w:rPr>
            <w:rStyle w:val="a7"/>
            <w:rFonts w:ascii="Times New Roman" w:eastAsia="Times New Roman" w:hAnsi="Times New Roman" w:cs="Times New Roman"/>
            <w:sz w:val="24"/>
          </w:rPr>
          <w:t>https://doi.org/10.3969/j.issn.2096-711X.2020.16.075</w:t>
        </w:r>
      </w:hyperlink>
    </w:p>
    <w:p w14:paraId="08A1DB84" w14:textId="77777777" w:rsidR="00790209" w:rsidRDefault="00790209" w:rsidP="00790209">
      <w:pPr>
        <w:spacing w:after="103" w:line="294" w:lineRule="auto"/>
        <w:ind w:left="465" w:hanging="480"/>
        <w:rPr>
          <w:rFonts w:ascii="宋体" w:eastAsia="宋体" w:hAnsi="宋体" w:cs="宋体" w:hint="eastAsia"/>
          <w:color w:val="333333"/>
          <w:sz w:val="24"/>
        </w:rPr>
      </w:pPr>
      <w:r>
        <w:rPr>
          <w:rFonts w:ascii="宋体" w:eastAsia="宋体" w:hAnsi="宋体" w:cs="宋体"/>
          <w:color w:val="333333"/>
          <w:sz w:val="24"/>
        </w:rPr>
        <w:t>盛益民（</w:t>
      </w:r>
      <w:r>
        <w:rPr>
          <w:rFonts w:ascii="Times New Roman" w:eastAsia="Times New Roman" w:hAnsi="Times New Roman" w:cs="Times New Roman"/>
          <w:color w:val="333333"/>
          <w:sz w:val="24"/>
        </w:rPr>
        <w:t>2019</w:t>
      </w:r>
      <w:r>
        <w:rPr>
          <w:rFonts w:ascii="宋体" w:eastAsia="宋体" w:hAnsi="宋体" w:cs="宋体"/>
          <w:color w:val="333333"/>
          <w:sz w:val="24"/>
        </w:rPr>
        <w:t>）。词形构造、语素库藏与语义关联：汉语方言疑问代词编码方式的类型学研究。</w:t>
      </w:r>
      <w:r>
        <w:rPr>
          <w:rFonts w:ascii="微软雅黑" w:eastAsia="微软雅黑" w:hAnsi="微软雅黑" w:cs="微软雅黑"/>
          <w:b/>
          <w:color w:val="333333"/>
          <w:sz w:val="24"/>
        </w:rPr>
        <w:t>常熟理工学院学报，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33</w:t>
      </w:r>
      <w:r>
        <w:rPr>
          <w:rFonts w:ascii="Times New Roman" w:eastAsia="Times New Roman" w:hAnsi="Times New Roman" w:cs="Times New Roman"/>
          <w:color w:val="333333"/>
          <w:sz w:val="24"/>
        </w:rPr>
        <w:t>(1)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64-75</w:t>
      </w:r>
      <w:r>
        <w:rPr>
          <w:rFonts w:ascii="宋体" w:eastAsia="宋体" w:hAnsi="宋体" w:cs="宋体"/>
          <w:color w:val="333333"/>
          <w:sz w:val="24"/>
        </w:rPr>
        <w:t>。</w:t>
      </w:r>
    </w:p>
    <w:p w14:paraId="6B19F805" w14:textId="0E4F05E5" w:rsidR="00790209" w:rsidRDefault="00790209" w:rsidP="00790209">
      <w:pPr>
        <w:spacing w:after="103" w:line="294" w:lineRule="auto"/>
        <w:ind w:left="465" w:hanging="480"/>
      </w:pPr>
      <w:r>
        <w:rPr>
          <w:rFonts w:ascii="宋体" w:eastAsia="宋体" w:hAnsi="宋体" w:cs="宋体"/>
          <w:color w:val="333333"/>
          <w:sz w:val="24"/>
        </w:rPr>
        <w:t>蒋亚萍（</w:t>
      </w:r>
      <w:r>
        <w:rPr>
          <w:rFonts w:ascii="Times New Roman" w:eastAsia="Times New Roman" w:hAnsi="Times New Roman" w:cs="Times New Roman"/>
          <w:color w:val="333333"/>
          <w:sz w:val="24"/>
        </w:rPr>
        <w:t>2026</w:t>
      </w:r>
      <w:r>
        <w:rPr>
          <w:rFonts w:ascii="宋体" w:eastAsia="宋体" w:hAnsi="宋体" w:cs="宋体"/>
          <w:color w:val="333333"/>
          <w:sz w:val="24"/>
        </w:rPr>
        <w:t>）。跨文化交流中的社交语用失误分析。</w:t>
      </w:r>
      <w:r>
        <w:rPr>
          <w:rFonts w:ascii="微软雅黑" w:eastAsia="微软雅黑" w:hAnsi="微软雅黑" w:cs="微软雅黑"/>
          <w:b/>
          <w:color w:val="333333"/>
          <w:sz w:val="24"/>
        </w:rPr>
        <w:t>现代语言学，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14</w:t>
      </w:r>
      <w:r>
        <w:rPr>
          <w:rFonts w:ascii="Times New Roman" w:eastAsia="Times New Roman" w:hAnsi="Times New Roman" w:cs="Times New Roman"/>
          <w:color w:val="333333"/>
          <w:sz w:val="24"/>
        </w:rPr>
        <w:t>(1)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85-91</w:t>
      </w:r>
      <w:r>
        <w:rPr>
          <w:rFonts w:ascii="宋体" w:eastAsia="宋体" w:hAnsi="宋体" w:cs="宋体"/>
          <w:color w:val="333333"/>
          <w:sz w:val="24"/>
        </w:rPr>
        <w:t>。</w:t>
      </w:r>
    </w:p>
    <w:p w14:paraId="5E4CC044" w14:textId="77777777" w:rsidR="00790209" w:rsidRDefault="00790209" w:rsidP="00790209">
      <w:pPr>
        <w:spacing w:after="23" w:line="353" w:lineRule="auto"/>
        <w:ind w:firstLine="480"/>
        <w:rPr>
          <w:rFonts w:ascii="Times New Roman" w:eastAsiaTheme="minorEastAsia" w:hAnsi="Times New Roman" w:cs="Times New Roman"/>
          <w:color w:val="333333"/>
          <w:sz w:val="24"/>
        </w:rPr>
      </w:pPr>
      <w:hyperlink r:id="rId8" w:history="1">
        <w:r w:rsidRPr="00036996">
          <w:rPr>
            <w:rStyle w:val="a7"/>
            <w:rFonts w:ascii="Times New Roman" w:eastAsia="Times New Roman" w:hAnsi="Times New Roman" w:cs="Times New Roman"/>
            <w:sz w:val="24"/>
          </w:rPr>
          <w:t>https://doi.org/10.12677/ml.2026</w:t>
        </w:r>
        <w:r w:rsidRPr="00036996">
          <w:rPr>
            <w:rStyle w:val="a7"/>
            <w:rFonts w:ascii="Times New Roman" w:eastAsia="Times New Roman" w:hAnsi="Times New Roman" w:cs="Times New Roman"/>
            <w:sz w:val="24"/>
          </w:rPr>
          <w:t>.</w:t>
        </w:r>
        <w:r w:rsidRPr="00036996">
          <w:rPr>
            <w:rStyle w:val="a7"/>
            <w:rFonts w:ascii="Times New Roman" w:eastAsia="Times New Roman" w:hAnsi="Times New Roman" w:cs="Times New Roman"/>
            <w:sz w:val="24"/>
          </w:rPr>
          <w:t xml:space="preserve">141013 </w:t>
        </w:r>
      </w:hyperlink>
    </w:p>
    <w:p w14:paraId="4178D2A2" w14:textId="77777777" w:rsidR="00790209" w:rsidRDefault="00790209" w:rsidP="00790209">
      <w:pPr>
        <w:spacing w:after="23" w:line="353" w:lineRule="auto"/>
      </w:pPr>
      <w:r>
        <w:rPr>
          <w:rFonts w:ascii="宋体" w:eastAsia="宋体" w:hAnsi="宋体" w:cs="宋体"/>
          <w:color w:val="333333"/>
          <w:sz w:val="24"/>
        </w:rPr>
        <w:t>鲜</w:t>
      </w:r>
      <w:proofErr w:type="gramStart"/>
      <w:r>
        <w:rPr>
          <w:rFonts w:ascii="宋体" w:eastAsia="宋体" w:hAnsi="宋体" w:cs="宋体"/>
          <w:color w:val="333333"/>
          <w:sz w:val="24"/>
        </w:rPr>
        <w:t>曜</w:t>
      </w:r>
      <w:proofErr w:type="gramEnd"/>
      <w:r>
        <w:rPr>
          <w:rFonts w:ascii="宋体" w:eastAsia="宋体" w:hAnsi="宋体" w:cs="宋体"/>
          <w:color w:val="333333"/>
          <w:sz w:val="24"/>
        </w:rPr>
        <w:t>华（</w:t>
      </w:r>
      <w:r>
        <w:rPr>
          <w:rFonts w:ascii="Times New Roman" w:eastAsia="Times New Roman" w:hAnsi="Times New Roman" w:cs="Times New Roman"/>
          <w:color w:val="333333"/>
          <w:sz w:val="24"/>
        </w:rPr>
        <w:t>2022</w:t>
      </w:r>
      <w:r>
        <w:rPr>
          <w:rFonts w:ascii="宋体" w:eastAsia="宋体" w:hAnsi="宋体" w:cs="宋体"/>
          <w:color w:val="333333"/>
          <w:sz w:val="24"/>
        </w:rPr>
        <w:t>）。汉中等西南官话表疑问的</w:t>
      </w:r>
      <w:r>
        <w:rPr>
          <w:rFonts w:ascii="Times New Roman" w:eastAsia="Times New Roman" w:hAnsi="Times New Roman" w:cs="Times New Roman"/>
          <w:color w:val="333333"/>
          <w:sz w:val="24"/>
        </w:rPr>
        <w:t>“</w:t>
      </w:r>
      <w:r>
        <w:rPr>
          <w:rFonts w:ascii="宋体" w:eastAsia="宋体" w:hAnsi="宋体" w:cs="宋体"/>
          <w:color w:val="333333"/>
          <w:sz w:val="24"/>
        </w:rPr>
        <w:t>好</w:t>
      </w:r>
      <w:r>
        <w:rPr>
          <w:rFonts w:ascii="Times New Roman" w:eastAsia="Times New Roman" w:hAnsi="Times New Roman" w:cs="Times New Roman"/>
          <w:color w:val="333333"/>
          <w:sz w:val="24"/>
        </w:rPr>
        <w:t>A”</w:t>
      </w:r>
      <w:r>
        <w:rPr>
          <w:rFonts w:ascii="宋体" w:eastAsia="宋体" w:hAnsi="宋体" w:cs="宋体"/>
          <w:color w:val="333333"/>
          <w:sz w:val="24"/>
        </w:rPr>
        <w:t>类词。</w:t>
      </w:r>
      <w:r>
        <w:rPr>
          <w:rFonts w:ascii="微软雅黑" w:eastAsia="微软雅黑" w:hAnsi="微软雅黑" w:cs="微软雅黑"/>
          <w:b/>
          <w:color w:val="333333"/>
          <w:sz w:val="24"/>
        </w:rPr>
        <w:t>咸阳师范学院学报，</w:t>
      </w:r>
      <w:r>
        <w:rPr>
          <w:rFonts w:ascii="Times New Roman" w:eastAsia="Times New Roman" w:hAnsi="Times New Roman" w:cs="Times New Roman"/>
          <w:b/>
          <w:color w:val="333333"/>
          <w:sz w:val="24"/>
        </w:rPr>
        <w:t>37</w:t>
      </w:r>
      <w:r>
        <w:rPr>
          <w:rFonts w:ascii="Times New Roman" w:eastAsia="Times New Roman" w:hAnsi="Times New Roman" w:cs="Times New Roman"/>
          <w:color w:val="333333"/>
          <w:sz w:val="24"/>
        </w:rPr>
        <w:t>(5)</w:t>
      </w:r>
      <w:r>
        <w:rPr>
          <w:rFonts w:ascii="宋体" w:eastAsia="宋体" w:hAnsi="宋体" w:cs="宋体"/>
          <w:color w:val="333333"/>
          <w:sz w:val="24"/>
        </w:rPr>
        <w:t>，</w:t>
      </w:r>
      <w:r>
        <w:rPr>
          <w:rFonts w:ascii="Times New Roman" w:eastAsia="Times New Roman" w:hAnsi="Times New Roman" w:cs="Times New Roman"/>
          <w:color w:val="333333"/>
          <w:sz w:val="24"/>
        </w:rPr>
        <w:t>35-39</w:t>
      </w:r>
      <w:r>
        <w:rPr>
          <w:rFonts w:ascii="宋体" w:eastAsia="宋体" w:hAnsi="宋体" w:cs="宋体"/>
          <w:color w:val="333333"/>
          <w:sz w:val="24"/>
        </w:rPr>
        <w:t>。</w:t>
      </w:r>
    </w:p>
    <w:p w14:paraId="0EBAFA93" w14:textId="2EC27E01" w:rsidR="006C5D92" w:rsidRDefault="00D82110" w:rsidP="004654DF">
      <w:pPr>
        <w:spacing w:after="408"/>
        <w:ind w:left="480" w:right="-100" w:hangingChars="200" w:hanging="480"/>
      </w:pPr>
      <w:r w:rsidRPr="00D82110">
        <w:rPr>
          <w:rFonts w:ascii="Times New Roman" w:eastAsia="Times New Roman" w:hAnsi="Times New Roman" w:cs="Times New Roman"/>
          <w:color w:val="333333"/>
          <w:sz w:val="24"/>
        </w:rPr>
        <w:t xml:space="preserve">Thomas, J. (1983). Cross-cultural pragmatic failure. </w:t>
      </w:r>
      <w:r w:rsidRPr="00D82110">
        <w:rPr>
          <w:rFonts w:ascii="Times New Roman" w:eastAsia="Times New Roman" w:hAnsi="Times New Roman" w:cs="Times New Roman"/>
          <w:i/>
          <w:iCs/>
          <w:color w:val="333333"/>
          <w:sz w:val="24"/>
        </w:rPr>
        <w:t>Applied Linguistics</w:t>
      </w:r>
      <w:r w:rsidRPr="00D82110">
        <w:rPr>
          <w:rFonts w:ascii="Times New Roman" w:eastAsia="Times New Roman" w:hAnsi="Times New Roman" w:cs="Times New Roman"/>
          <w:color w:val="333333"/>
          <w:sz w:val="24"/>
        </w:rPr>
        <w:t xml:space="preserve">, </w:t>
      </w:r>
      <w:r w:rsidRPr="00D82110">
        <w:rPr>
          <w:rFonts w:ascii="Times New Roman" w:eastAsia="Times New Roman" w:hAnsi="Times New Roman" w:cs="Times New Roman"/>
          <w:i/>
          <w:iCs/>
          <w:color w:val="333333"/>
          <w:sz w:val="24"/>
        </w:rPr>
        <w:t>4</w:t>
      </w:r>
      <w:r w:rsidRPr="00D82110">
        <w:rPr>
          <w:rFonts w:ascii="Times New Roman" w:eastAsia="Times New Roman" w:hAnsi="Times New Roman" w:cs="Times New Roman"/>
          <w:color w:val="333333"/>
          <w:sz w:val="24"/>
        </w:rPr>
        <w:t xml:space="preserve">(2), 91–112. </w:t>
      </w:r>
      <w:hyperlink r:id="rId9" w:history="1">
        <w:r w:rsidR="004654DF" w:rsidRPr="00EA1C0D">
          <w:rPr>
            <w:rStyle w:val="a7"/>
            <w:rFonts w:ascii="Times New Roman" w:eastAsia="Times New Roman" w:hAnsi="Times New Roman" w:cs="Times New Roman"/>
            <w:sz w:val="24"/>
          </w:rPr>
          <w:t>https://doi.org/10.1093/applin/4.2.91</w:t>
        </w:r>
      </w:hyperlink>
    </w:p>
    <w:p w14:paraId="291C388A" w14:textId="22276788" w:rsidR="006C5D92" w:rsidRDefault="006C5D92">
      <w:pPr>
        <w:spacing w:after="66" w:line="297" w:lineRule="auto"/>
        <w:ind w:left="465" w:right="470" w:firstLine="470"/>
      </w:pPr>
    </w:p>
    <w:sectPr w:rsidR="006C5D92">
      <w:pgSz w:w="11899" w:h="16838"/>
      <w:pgMar w:top="642" w:right="765" w:bottom="800" w:left="69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EB6F" w14:textId="77777777" w:rsidR="00843AF9" w:rsidRDefault="00843AF9" w:rsidP="00496808">
      <w:pPr>
        <w:spacing w:after="0" w:line="240" w:lineRule="auto"/>
      </w:pPr>
      <w:r>
        <w:separator/>
      </w:r>
    </w:p>
  </w:endnote>
  <w:endnote w:type="continuationSeparator" w:id="0">
    <w:p w14:paraId="3C67D12D" w14:textId="77777777" w:rsidR="00843AF9" w:rsidRDefault="00843AF9" w:rsidP="00496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5127" w14:textId="77777777" w:rsidR="00843AF9" w:rsidRDefault="00843AF9" w:rsidP="00496808">
      <w:pPr>
        <w:spacing w:after="0" w:line="240" w:lineRule="auto"/>
      </w:pPr>
      <w:r>
        <w:separator/>
      </w:r>
    </w:p>
  </w:footnote>
  <w:footnote w:type="continuationSeparator" w:id="0">
    <w:p w14:paraId="5B3D0729" w14:textId="77777777" w:rsidR="00843AF9" w:rsidRDefault="00843AF9" w:rsidP="00496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D92"/>
    <w:rsid w:val="00020FB5"/>
    <w:rsid w:val="00087B82"/>
    <w:rsid w:val="00125A60"/>
    <w:rsid w:val="00127282"/>
    <w:rsid w:val="00193A98"/>
    <w:rsid w:val="001B2AE1"/>
    <w:rsid w:val="002B62E5"/>
    <w:rsid w:val="003A0915"/>
    <w:rsid w:val="004654DF"/>
    <w:rsid w:val="00496808"/>
    <w:rsid w:val="00593C29"/>
    <w:rsid w:val="005F5B53"/>
    <w:rsid w:val="006125F1"/>
    <w:rsid w:val="006C5D92"/>
    <w:rsid w:val="007007D4"/>
    <w:rsid w:val="00790209"/>
    <w:rsid w:val="008339D8"/>
    <w:rsid w:val="00843AF9"/>
    <w:rsid w:val="00A80222"/>
    <w:rsid w:val="00B327F3"/>
    <w:rsid w:val="00B658F9"/>
    <w:rsid w:val="00B86EF5"/>
    <w:rsid w:val="00C860DB"/>
    <w:rsid w:val="00CF26F8"/>
    <w:rsid w:val="00D41E44"/>
    <w:rsid w:val="00D82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21C842"/>
  <w15:docId w15:val="{62E8B761-FE77-4976-B857-238BE5CDA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92" w:line="259" w:lineRule="auto"/>
      <w:ind w:left="10" w:hanging="10"/>
      <w:outlineLvl w:val="0"/>
    </w:pPr>
    <w:rPr>
      <w:rFonts w:ascii="微软雅黑" w:eastAsia="微软雅黑" w:hAnsi="微软雅黑" w:cs="微软雅黑"/>
      <w:b/>
      <w:color w:val="333333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b/>
      <w:color w:val="333333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49680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96808"/>
    <w:rPr>
      <w:rFonts w:ascii="Calibri" w:eastAsia="Calibri" w:hAnsi="Calibri" w:cs="Calibri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9680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96808"/>
    <w:rPr>
      <w:rFonts w:ascii="Calibri" w:eastAsia="Calibri" w:hAnsi="Calibri" w:cs="Calibri"/>
      <w:color w:val="000000"/>
      <w:sz w:val="18"/>
      <w:szCs w:val="18"/>
    </w:rPr>
  </w:style>
  <w:style w:type="character" w:styleId="a7">
    <w:name w:val="Hyperlink"/>
    <w:basedOn w:val="a0"/>
    <w:uiPriority w:val="99"/>
    <w:unhideWhenUsed/>
    <w:rsid w:val="00790209"/>
    <w:rPr>
      <w:color w:val="467886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90209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193A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2677/ml.2026.141013%20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oi.org/10.3969/j.issn.2096-711X.2020.16.075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2677/ml.2026.145445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doi.org/10.1093/applin/4.2.9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1346</TotalTime>
  <Pages>3</Pages>
  <Words>1332</Words>
  <Characters>1600</Characters>
  <Application>Microsoft Office Word</Application>
  <DocSecurity>0</DocSecurity>
  <Lines>55</Lines>
  <Paragraphs>50</Paragraphs>
  <ScaleCrop>false</ScaleCrop>
  <Company/>
  <LinksUpToDate>false</LinksUpToDate>
  <CharactersWithSpaces>2882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ver6.html</dc:title>
  <dc:subject/>
  <dc:creator>LI, Huailin [Student]</dc:creator>
  <cp:keywords/>
  <cp:lastModifiedBy>LI, Huailin [Student]</cp:lastModifiedBy>
  <cp:revision>29</cp:revision>
  <dcterms:created xsi:type="dcterms:W3CDTF">2026-06-20T12:05:00Z</dcterms:created>
  <dcterms:modified xsi:type="dcterms:W3CDTF">2026-06-21T14:40:00Z</dcterms:modified>
</cp:coreProperties>
</file>