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NanumBarunGothic" w:hAnsi="NanumBarunGothic" w:eastAsia="NanumBarunGothic"/>
          <w:b/>
          <w:sz w:val="36"/>
        </w:rPr>
        <w:t>ScoreOutput LARC: 2.5-bit KV Cache Quantization을 위한</w:t>
        <w:br/>
        <w:t>분포 지향 보정 알고리즘</w:t>
      </w:r>
    </w:p>
    <w:p>
      <w:pPr>
        <w:spacing w:after="200"/>
        <w:jc w:val="center"/>
      </w:pPr>
      <w:r>
        <w:rPr>
          <w:rFonts w:ascii="NanumBarunGothic" w:hAnsi="NanumBarunGothic" w:eastAsia="NanumBarunGothic"/>
          <w:i/>
          <w:color w:val="505050"/>
          <w:sz w:val="22"/>
        </w:rPr>
        <w:t>5페이지 논문 초안</w:t>
      </w:r>
    </w:p>
    <w:p>
      <w:pPr>
        <w:pStyle w:val="Heading1"/>
        <w:spacing w:before="120" w:after="80" w:line="240" w:lineRule="auto"/>
      </w:pPr>
      <w:r>
        <w:rPr>
          <w:rFonts w:ascii="NanumBarunGothic" w:hAnsi="NanumBarunGothic" w:eastAsia="NanumBarunGothic"/>
          <w:b/>
          <w:sz w:val="28"/>
        </w:rPr>
        <w:t>초록</w:t>
      </w:r>
    </w:p>
    <w:p>
      <w:pPr>
        <w:spacing w:after="100" w:line="252" w:lineRule="auto"/>
        <w:ind w:firstLine="312"/>
      </w:pPr>
      <w:r>
        <w:rPr>
          <w:rFonts w:ascii="NanumBarunGothic" w:hAnsi="NanumBarunGothic" w:eastAsia="NanumBarunGothic"/>
          <w:sz w:val="20"/>
        </w:rPr>
        <w:t>본 논문 초안은 Llama-3.2-1B의 KV cache를 극저비트로 압축했을 때 발생하는 언어 모델 품질 저하를 ScoreOutput LARC 보정기로 회복하는 방법을 정리한다. 제안 방법은 Key와 Value를 각각 3비트와 2비트로 표현하는 K3V2 설정을 중심으로 하며, 단순한 벡터 복원보다는 다음 토큰 분포의 손실을 줄이는 방향으로 보정기를 학습한다. 실험에서 K3V2 base는 FP baseline 대비 NLL이 0.369444에서 1.128200으로 증가하고 PPL이 1.446930에서 3.090089로 악화되었다. ScoreOutput LARC를 적용하면 NLL은 0.502232, PPL은 1.652405까지 회복되었으며, 이는 quantized baseline 대비 NLL 0.625968, PPL 1.437684의 개선에 해당한다. 특히 K3V2 ScoreOutput LARC는 2.5 bits/scalar payload에서 FP16 payload 대비 6.4배 압축률을 제공하면서 FP baseline PPL의 20% 이내로 접근하였다.</w:t>
      </w:r>
    </w:p>
    <w:p>
      <w:pPr>
        <w:spacing w:after="120" w:line="252" w:lineRule="auto"/>
      </w:pPr>
      <w:r>
        <w:rPr>
          <w:rFonts w:ascii="NanumBarunGothic" w:hAnsi="NanumBarunGothic" w:eastAsia="NanumBarunGothic"/>
          <w:sz w:val="18"/>
        </w:rPr>
        <w:t>핵심어: KV cache compression, low-bit quantization, LARC, score correction, output correction, perplexity recovery</w:t>
      </w:r>
    </w:p>
    <w:p>
      <w:pPr>
        <w:pStyle w:val="Heading1"/>
        <w:spacing w:before="120" w:after="80" w:line="240" w:lineRule="auto"/>
      </w:pPr>
      <w:r>
        <w:rPr>
          <w:rFonts w:ascii="NanumBarunGothic" w:hAnsi="NanumBarunGothic" w:eastAsia="NanumBarunGothic"/>
          <w:b/>
          <w:sz w:val="28"/>
        </w:rPr>
        <w:t>1. 서론</w:t>
      </w:r>
    </w:p>
    <w:p>
      <w:pPr>
        <w:spacing w:after="80" w:line="252" w:lineRule="auto"/>
        <w:ind w:firstLine="312"/>
      </w:pPr>
      <w:r>
        <w:rPr>
          <w:rFonts w:ascii="NanumBarunGothic" w:hAnsi="NanumBarunGothic" w:eastAsia="NanumBarunGothic"/>
          <w:sz w:val="20"/>
        </w:rPr>
        <w:t>대규모 언어 모델의 추론 비용은 모델 파라미터뿐 아니라 긴 문맥에서 누적되는 KV cache에 의해 크게 증가한다. 특히 autoregressive decoding에서는 이전 토큰의 Key와 Value를 반복적으로 참조하므로, context length가 길어질수록 KV cache 메모리 사용량이 선형적으로 증가한다. 따라서 KV cache를 낮은 비트 수로 저장하는 기술은 장문 추론, 다중 세션 serving, edge deployment에서 중요한 압축 축이 된다.</w:t>
      </w:r>
    </w:p>
    <w:p>
      <w:pPr>
        <w:spacing w:after="80" w:line="252" w:lineRule="auto"/>
        <w:ind w:firstLine="312"/>
      </w:pPr>
      <w:r>
        <w:rPr>
          <w:rFonts w:ascii="NanumBarunGothic" w:hAnsi="NanumBarunGothic" w:eastAsia="NanumBarunGothic"/>
          <w:sz w:val="20"/>
        </w:rPr>
        <w:t>그러나 KV cache 양자화는 일반 weight-only quantization보다 더 민감하다. Key는 attention score의 순위와 softmax 분포를 결정하고, Value는 attention output을 직접 구성한다. 따라서 K/V를 단순히 낮은 비트로 양자화하면 next-token likelihood가 급격히 악화될 수 있다. 본 연구의 출발점은 “K/V를 완전히 복원하지 않아도, 다음 토큰 분포가 FP teacher에 가깝도록 보정할 수 있는가”라는 질문이다.</w:t>
      </w:r>
    </w:p>
    <w:p>
      <w:pPr>
        <w:spacing w:after="80" w:line="252" w:lineRule="auto"/>
        <w:ind w:firstLine="312"/>
      </w:pPr>
      <w:r>
        <w:rPr>
          <w:rFonts w:ascii="NanumBarunGothic" w:hAnsi="NanumBarunGothic" w:eastAsia="NanumBarunGothic"/>
          <w:sz w:val="20"/>
        </w:rPr>
        <w:t>본 초안에서 다루는 ScoreOutput LARC는 이 질문에 대한 실험적 답변이다. 제안 방법은 K3V2, 즉 Key 3비트와 Value 2비트의 payload 설정에서 발생하는 손실을 score-level correction과 output-level correction으로 나누어 보정한다. 결과적으로 K3V2 base의 PPL 3.090089를 1.652405까지 회복하여, 동일한 2.5 bits/scalar payload를 유지하면서 quantized baseline 대비 큰 품질 개선을 얻었다.</w:t>
      </w:r>
    </w:p>
    <w:p>
      <w:r>
        <w:br w:type="page"/>
      </w:r>
    </w:p>
    <w:p>
      <w:pPr>
        <w:pStyle w:val="Heading1"/>
        <w:spacing w:before="120" w:after="80" w:line="240" w:lineRule="auto"/>
      </w:pPr>
      <w:r>
        <w:rPr>
          <w:rFonts w:ascii="NanumBarunGothic" w:hAnsi="NanumBarunGothic" w:eastAsia="NanumBarunGothic"/>
          <w:b/>
          <w:sz w:val="28"/>
        </w:rPr>
        <w:t>2. 기본 압축 알고리즘</w:t>
      </w:r>
    </w:p>
    <w:p>
      <w:pPr>
        <w:spacing w:after="80" w:line="252" w:lineRule="auto"/>
        <w:ind w:firstLine="312"/>
      </w:pPr>
      <w:r>
        <w:rPr>
          <w:rFonts w:ascii="NanumBarunGothic" w:hAnsi="NanumBarunGothic" w:eastAsia="NanumBarunGothic"/>
          <w:sz w:val="20"/>
        </w:rPr>
        <w:t>기본 압축 단계는 layer-wise, KV-head-wise normalization과 Hadamard rotation을 결합한 codebook quantization으로 볼 수 있다. 각 layer와 KV head마다 calibration data에서 Key와 Value의 scale을 추정하고, 입력 K/V를 scale로 정규화한 뒤 회전 변환을 적용한다. 회전된 좌표계에서 각 scalar는 미리 학습된 codebook의 가장 가까운 원소로 치환된다. K3V2 설정에서는 Key가 3비트 codebook, Value가 2비트 codebook으로 표현된다.</w:t>
      </w:r>
    </w:p>
    <w:p>
      <w:pPr>
        <w:spacing w:before="40" w:after="80"/>
        <w:jc w:val="center"/>
      </w:pPr>
      <w:r>
        <w:rPr>
          <w:rFonts w:ascii="NanumGothicCoding" w:hAnsi="NanumGothicCoding" w:eastAsia="NanumGothicCoding"/>
          <w:sz w:val="19"/>
        </w:rPr>
        <w:t>K_hat = sigma_K * H^{-1}( Q_3( H(K / sigma_K) ) )</w:t>
      </w:r>
    </w:p>
    <w:p>
      <w:pPr>
        <w:spacing w:before="40" w:after="80"/>
        <w:jc w:val="center"/>
      </w:pPr>
      <w:r>
        <w:rPr>
          <w:rFonts w:ascii="NanumGothicCoding" w:hAnsi="NanumGothicCoding" w:eastAsia="NanumGothicCoding"/>
          <w:sz w:val="19"/>
        </w:rPr>
        <w:t>V_hat = sigma_V * H^{-1}( Q_2( H(V / sigma_V) ) )</w:t>
      </w:r>
    </w:p>
    <w:p>
      <w:pPr>
        <w:spacing w:after="80" w:line="252" w:lineRule="auto"/>
        <w:ind w:firstLine="312"/>
      </w:pPr>
      <w:r>
        <w:rPr>
          <w:rFonts w:ascii="NanumBarunGothic" w:hAnsi="NanumBarunGothic" w:eastAsia="NanumBarunGothic"/>
          <w:sz w:val="20"/>
        </w:rPr>
        <w:t>여기서 H는 Hadamard rotation, Q_3은 3비트 Key codebook quantizer, Q_2는 2비트 Value codebook quantizer를 의미한다. 이 방식의 payload effective bits는 K와 V의 평균 비트 수로 계산되므로 K3V2는 (3+2)/2 = 2.5 bits/scalar가 된다. FP16 cache와 비교하면 payload 기준 압축률은 16/2.5 = 6.4배이다.</w:t>
      </w:r>
    </w:p>
    <w:p>
      <w:pPr>
        <w:pStyle w:val="Heading1"/>
        <w:spacing w:before="120" w:after="80" w:line="240" w:lineRule="auto"/>
      </w:pPr>
      <w:r>
        <w:rPr>
          <w:rFonts w:ascii="NanumBarunGothic" w:hAnsi="NanumBarunGothic" w:eastAsia="NanumBarunGothic"/>
          <w:b/>
          <w:sz w:val="28"/>
        </w:rPr>
        <w:t>3. ScoreOutput LARC의 보정 원리</w:t>
      </w:r>
    </w:p>
    <w:p>
      <w:pPr>
        <w:spacing w:after="80" w:line="252" w:lineRule="auto"/>
        <w:ind w:firstLine="312"/>
      </w:pPr>
      <w:r>
        <w:rPr>
          <w:rFonts w:ascii="NanumBarunGothic" w:hAnsi="NanumBarunGothic" w:eastAsia="NanumBarunGothic"/>
          <w:sz w:val="20"/>
        </w:rPr>
        <w:t>ScoreOutput LARC는 low-bit KV 양자화 이후의 손실을 한 번에 복원하려 하지 않고, attention score와 attention output이라는 두 지점에서 분리해 보정한다. 이 분리는 알고리즘적으로 중요하다. Key 양자화는 QK^T score와 softmax 분포를 흔들고, Value 양자화는 softmax 이후의 weighted sum을 손상시킨다. 따라서 score 쪽의 오류와 output 쪽의 오류를 서로 다른 보정 경로로 처리하는 것이 더 안정적이다.</w:t>
      </w:r>
    </w:p>
    <w:p>
      <w:pPr>
        <w:spacing w:after="80" w:line="252" w:lineRule="auto"/>
        <w:ind w:firstLine="312"/>
      </w:pPr>
      <w:r>
        <w:rPr>
          <w:rFonts w:ascii="NanumBarunGothic" w:hAnsi="NanumBarunGothic" w:eastAsia="NanumBarunGothic"/>
          <w:sz w:val="20"/>
        </w:rPr>
        <w:t>첫 번째 경로는 score correction이다. 양자화된 Key와 query로부터 계산된 attention score는 FP score와 달라질 수 있으며, 이 차이는 다음 토큰 확률 분포에 직접적인 영향을 준다. Score LARC는 layer/head별로 저랭크 구조를 사용하여 score에 작은 보정항을 더한다. 이 보정항은 전체 attention matrix를 새로 계산하는 고비용 모듈이 아니라, quantized score가 teacher 분포를 더 잘 따르도록 하는 가벼운 residual correction으로 설계된다.</w:t>
      </w:r>
    </w:p>
    <w:p>
      <w:pPr>
        <w:spacing w:before="40" w:after="80"/>
        <w:jc w:val="center"/>
      </w:pPr>
      <w:r>
        <w:rPr>
          <w:rFonts w:ascii="NanumGothicCoding" w:hAnsi="NanumGothicCoding" w:eastAsia="NanumGothicCoding"/>
          <w:sz w:val="19"/>
        </w:rPr>
        <w:t>S_q = Q K_hat^T / sqrt(d),    S_corr = S_q + DeltaS_LARC</w:t>
      </w:r>
    </w:p>
    <w:p>
      <w:pPr>
        <w:spacing w:after="80" w:line="252" w:lineRule="auto"/>
        <w:ind w:firstLine="312"/>
      </w:pPr>
      <w:r>
        <w:rPr>
          <w:rFonts w:ascii="NanumBarunGothic" w:hAnsi="NanumBarunGothic" w:eastAsia="NanumBarunGothic"/>
          <w:sz w:val="20"/>
        </w:rPr>
        <w:t>두 번째 경로는 output correction이다. score가 어느 정도 보정되어도 Value가 2비트로 표현되기 때문에 attention output에는 여전히 잔차 오차가 남는다. Output LARC는 quantized attention output에 대해 저랭크 residual을 추가하여 최종 hidden update가 next-token prediction에 유리한 방향으로 이동하도록 한다. 이때 목적은 원래의 K/V vector를 완벽히 재구성하는 것이 아니라, language modeling loss를 낮추는 방향으로 필요한 보정량만 주입하는 것이다.</w:t>
      </w:r>
    </w:p>
    <w:p>
      <w:pPr>
        <w:spacing w:before="40" w:after="80"/>
        <w:jc w:val="center"/>
      </w:pPr>
      <w:r>
        <w:rPr>
          <w:rFonts w:ascii="NanumGothicCoding" w:hAnsi="NanumGothicCoding" w:eastAsia="NanumGothicCoding"/>
          <w:sz w:val="19"/>
        </w:rPr>
        <w:t>O_q = softmax(S_corr) V_hat,    O_corr = O_q + DeltaO_LARC</w:t>
      </w:r>
    </w:p>
    <w:p>
      <w:r>
        <w:br w:type="page"/>
      </w:r>
    </w:p>
    <w:p>
      <w:pPr>
        <w:pStyle w:val="Heading1"/>
        <w:spacing w:before="120" w:after="80" w:line="240" w:lineRule="auto"/>
      </w:pPr>
      <w:r>
        <w:rPr>
          <w:rFonts w:ascii="NanumBarunGothic" w:hAnsi="NanumBarunGothic" w:eastAsia="NanumBarunGothic"/>
          <w:b/>
          <w:sz w:val="28"/>
        </w:rPr>
        <w:t>4. 학습 목표와 보정기의 역할</w:t>
      </w:r>
    </w:p>
    <w:p>
      <w:pPr>
        <w:spacing w:after="80" w:line="252" w:lineRule="auto"/>
        <w:ind w:firstLine="312"/>
      </w:pPr>
      <w:r>
        <w:rPr>
          <w:rFonts w:ascii="NanumBarunGothic" w:hAnsi="NanumBarunGothic" w:eastAsia="NanumBarunGothic"/>
          <w:sz w:val="20"/>
        </w:rPr>
        <w:t>ScoreOutput LARC의 핵심은 보정기를 압축된 KV cache 위에 얹는 작은 residual module로 취급한다는 점이다. FP teacher 모델은 기준 분포를 제공하고, quantized student는 K3V2 또는 K2V2 cache를 사용한다. 학습 과정에서는 student의 logits가 teacher의 logits와 가까워지도록 KL 계열 손실과 next-token cross entropy 계열 손실을 함께 사용한다. 이 구조는 단순한 MSE 복원보다 언어 모델의 실제 목적 함수에 더 직접적으로 연결된다.</w:t>
      </w:r>
    </w:p>
    <w:p>
      <w:pPr>
        <w:spacing w:after="80" w:line="252" w:lineRule="auto"/>
        <w:ind w:firstLine="312"/>
      </w:pPr>
      <w:r>
        <w:rPr>
          <w:rFonts w:ascii="NanumBarunGothic" w:hAnsi="NanumBarunGothic" w:eastAsia="NanumBarunGothic"/>
          <w:sz w:val="20"/>
        </w:rPr>
        <w:t>보정기의 관점에서 중요한 것은 “압축 손실 전체를 제거하는 것”이 아니라 “NLL과 PPL에 크게 영향을 주는 방향의 손실을 우선적으로 줄이는 것”이다. low-bit K/V는 모든 토큰과 모든 차원에서 균일하게 오류를 만들지 않는다. 일부 score 변화는 softmax 이후 거의 사라지지만, 다른 작은 변화는 top token의 확률을 크게 바꿀 수 있다. 따라서 LARC는 attention 내부의 민감한 방향에 제한된 파라미터를 집중시키는 방식으로 작동한다.</w:t>
      </w:r>
    </w:p>
    <w:p>
      <w:pPr>
        <w:spacing w:after="80" w:line="252" w:lineRule="auto"/>
        <w:ind w:firstLine="312"/>
      </w:pPr>
      <w:r>
        <w:rPr>
          <w:rFonts w:ascii="NanumBarunGothic" w:hAnsi="NanumBarunGothic" w:eastAsia="NanumBarunGothic"/>
          <w:sz w:val="20"/>
        </w:rPr>
        <w:t>이 접근은 parameter overhead와 payload compression을 분리해서 해석해야 한다. 본 실험의 K3V2 ScoreOutput LARC는 KV payload 자체를 2.5 bits/scalar로 유지한다. 보정기는 고정 파라미터로 존재하며, K3V2 Dual-LARC의 경우 약 2,098,439개 파라미터, FP16 저장 기준 약 4.0025 MB의 크기를 가진다. 이 고정 overhead는 context length가 길어질수록 전체 KV payload 대비 비중이 줄어든다. 따라서 논문에서는 main KV-cache effective bits를 payload 기준으로 보고하고, 별도로 fixed correction overhead를 명시하는 방식이 타당하다.</w:t>
      </w:r>
    </w:p>
    <w:p>
      <w:pPr>
        <w:pStyle w:val="Heading1"/>
        <w:spacing w:before="120" w:after="80" w:line="240" w:lineRule="auto"/>
      </w:pPr>
      <w:r>
        <w:rPr>
          <w:rFonts w:ascii="NanumBarunGothic" w:hAnsi="NanumBarunGothic" w:eastAsia="NanumBarunGothic"/>
          <w:b/>
          <w:sz w:val="28"/>
        </w:rPr>
        <w:t>5. 실험 설정</w:t>
      </w:r>
    </w:p>
    <w:p>
      <w:pPr>
        <w:spacing w:after="80" w:line="252" w:lineRule="auto"/>
        <w:ind w:firstLine="312"/>
      </w:pPr>
      <w:r>
        <w:rPr>
          <w:rFonts w:ascii="NanumBarunGothic" w:hAnsi="NanumBarunGothic" w:eastAsia="NanumBarunGothic"/>
          <w:sz w:val="20"/>
        </w:rPr>
        <w:t>실험 대상 모델은 Llama-3.2-1B이며, 총 16개 transformer layer, hidden size 2048, attention head 32개, KV head 8개, head dimension 64의 구조를 가진다. 평가에서는 FP baseline, K3V2 base, K3V2 ScoreOutput LARC, K2V2 base, K2V2 ScoreOutput LARC를 비교하였다. 각 결과는 동일한 loss token 수 12,288개 기준으로 산출되었으며, 주요 품질 지표로 negative log-likelihood(NLL)과 perplexity(PPL)를 사용하였다.</w:t>
      </w:r>
    </w:p>
    <w:p>
      <w:pPr>
        <w:spacing w:after="80" w:line="252" w:lineRule="auto"/>
        <w:ind w:firstLine="312"/>
      </w:pPr>
      <w:r>
        <w:rPr>
          <w:rFonts w:ascii="NanumBarunGothic" w:hAnsi="NanumBarunGothic" w:eastAsia="NanumBarunGothic"/>
          <w:sz w:val="20"/>
        </w:rPr>
        <w:t>K3V2는 Key를 3비트, Value를 2비트로 표현하는 2.5 bits/scalar 설정이다. K2V2는 Key와 Value를 모두 2비트로 표현하는 2.0 bits/scalar 설정으로, 더 높은 압축률을 제공하지만 기본 손상이 훨씬 크다. 따라서 본 초안에서는 K3V2를 주 실험 후보로 두고, K2V2는 극단적인 저비트 조건에서 보정기가 어느 정도까지 손상을 회복하는지를 보여주는 보조 결과로 해석한다.</w:t>
      </w:r>
    </w:p>
    <w:p>
      <w:r>
        <w:br w:type="page"/>
      </w:r>
    </w:p>
    <w:p>
      <w:pPr>
        <w:pStyle w:val="Heading1"/>
        <w:spacing w:before="120" w:after="80" w:line="240" w:lineRule="auto"/>
      </w:pPr>
      <w:r>
        <w:rPr>
          <w:rFonts w:ascii="NanumBarunGothic" w:hAnsi="NanumBarunGothic" w:eastAsia="NanumBarunGothic"/>
          <w:b/>
          <w:sz w:val="28"/>
        </w:rPr>
        <w:t>6. NLL/PPL 복구 결과</w:t>
      </w:r>
    </w:p>
    <w:p>
      <w:pPr>
        <w:spacing w:after="80" w:line="252" w:lineRule="auto"/>
        <w:ind w:firstLine="312"/>
      </w:pPr>
      <w:r>
        <w:rPr>
          <w:rFonts w:ascii="NanumBarunGothic" w:hAnsi="NanumBarunGothic" w:eastAsia="NanumBarunGothic"/>
          <w:sz w:val="20"/>
        </w:rPr>
        <w:t>표 1은 FP baseline과 quantized baseline, 그리고 ScoreOutput LARC를 적용한 결과를 비교한다. FP baseline은 NLL 0.369444, PPL 1.446930을 보였다. K3V2 base는 동일한 평가 토큰에서 NLL 1.128200, PPL 3.090089로 악화되었다. 이는 2.5 bits/scalar로 낮춘 양자화가 단독으로는 상당한 language modeling 손실을 만든다는 것을 의미한다.</w:t>
      </w:r>
    </w:p>
    <w:tbl>
      <w:tblPr>
        <w:tblStyle w:val="TableGrid"/>
        <w:tblW w:type="auto" w:w="0"/>
        <w:jc w:val="center"/>
        <w:tblLook w:firstColumn="1" w:firstRow="1" w:lastColumn="0" w:lastRow="0" w:noHBand="0" w:noVBand="1" w:val="04A0"/>
      </w:tblPr>
      <w:tblGrid>
        <w:gridCol w:w="1226"/>
        <w:gridCol w:w="1226"/>
        <w:gridCol w:w="1226"/>
        <w:gridCol w:w="1226"/>
        <w:gridCol w:w="1226"/>
        <w:gridCol w:w="1226"/>
        <w:gridCol w:w="1226"/>
        <w:gridCol w:w="1226"/>
      </w:tblGrid>
      <w:tr>
        <w:tc>
          <w:tcPr>
            <w:tcW w:type="dxa" w:w="1871"/>
            <w:shd w:fill="D9EAF7"/>
            <w:vAlign w:val="center"/>
          </w:tcPr>
          <w:p>
            <w:pPr>
              <w:spacing w:after="0"/>
              <w:jc w:val="center"/>
            </w:pPr>
            <w:r/>
            <w:r>
              <w:rPr>
                <w:rFonts w:ascii="NanumBarunGothic" w:hAnsi="NanumBarunGothic" w:eastAsia="NanumBarunGothic"/>
                <w:b/>
                <w:sz w:val="16"/>
              </w:rPr>
              <w:t>label</w:t>
            </w:r>
          </w:p>
        </w:tc>
        <w:tc>
          <w:tcPr>
            <w:tcW w:type="dxa" w:w="850"/>
            <w:shd w:fill="D9EAF7"/>
            <w:vAlign w:val="center"/>
          </w:tcPr>
          <w:p>
            <w:pPr>
              <w:spacing w:after="0"/>
              <w:jc w:val="center"/>
            </w:pPr>
            <w:r/>
            <w:r>
              <w:rPr>
                <w:rFonts w:ascii="NanumBarunGothic" w:hAnsi="NanumBarunGothic" w:eastAsia="NanumBarunGothic"/>
                <w:b/>
                <w:sz w:val="16"/>
              </w:rPr>
              <w:t>K/V bits</w:t>
            </w:r>
          </w:p>
        </w:tc>
        <w:tc>
          <w:tcPr>
            <w:tcW w:type="dxa" w:w="1020"/>
            <w:shd w:fill="D9EAF7"/>
            <w:vAlign w:val="center"/>
          </w:tcPr>
          <w:p>
            <w:pPr>
              <w:spacing w:after="0"/>
              <w:jc w:val="center"/>
            </w:pPr>
            <w:r/>
            <w:r>
              <w:rPr>
                <w:rFonts w:ascii="NanumBarunGothic" w:hAnsi="NanumBarunGothic" w:eastAsia="NanumBarunGothic"/>
                <w:b/>
                <w:sz w:val="16"/>
              </w:rPr>
              <w:t>payload bits</w:t>
            </w:r>
          </w:p>
        </w:tc>
        <w:tc>
          <w:tcPr>
            <w:tcW w:type="dxa" w:w="907"/>
            <w:shd w:fill="D9EAF7"/>
            <w:vAlign w:val="center"/>
          </w:tcPr>
          <w:p>
            <w:pPr>
              <w:spacing w:after="0"/>
              <w:jc w:val="center"/>
            </w:pPr>
            <w:r/>
            <w:r>
              <w:rPr>
                <w:rFonts w:ascii="NanumBarunGothic" w:hAnsi="NanumBarunGothic" w:eastAsia="NanumBarunGothic"/>
                <w:b/>
                <w:sz w:val="16"/>
              </w:rPr>
              <w:t>NLL</w:t>
            </w:r>
          </w:p>
        </w:tc>
        <w:tc>
          <w:tcPr>
            <w:tcW w:type="dxa" w:w="1020"/>
            <w:shd w:fill="D9EAF7"/>
            <w:vAlign w:val="center"/>
          </w:tcPr>
          <w:p>
            <w:pPr>
              <w:spacing w:after="0"/>
              <w:jc w:val="center"/>
            </w:pPr>
            <w:r/>
            <w:r>
              <w:rPr>
                <w:rFonts w:ascii="NanumBarunGothic" w:hAnsi="NanumBarunGothic" w:eastAsia="NanumBarunGothic"/>
                <w:b/>
                <w:sz w:val="16"/>
              </w:rPr>
              <w:t>PPL</w:t>
            </w:r>
          </w:p>
        </w:tc>
        <w:tc>
          <w:tcPr>
            <w:tcW w:type="dxa" w:w="1191"/>
            <w:shd w:fill="D9EAF7"/>
            <w:vAlign w:val="center"/>
          </w:tcPr>
          <w:p>
            <w:pPr>
              <w:spacing w:after="0"/>
              <w:jc w:val="center"/>
            </w:pPr>
            <w:r/>
            <w:r>
              <w:rPr>
                <w:rFonts w:ascii="NanumBarunGothic" w:hAnsi="NanumBarunGothic" w:eastAsia="NanumBarunGothic"/>
                <w:b/>
                <w:sz w:val="16"/>
              </w:rPr>
              <w:t>NLL recovery</w:t>
            </w:r>
          </w:p>
        </w:tc>
        <w:tc>
          <w:tcPr>
            <w:tcW w:type="dxa" w:w="1191"/>
            <w:shd w:fill="D9EAF7"/>
            <w:vAlign w:val="center"/>
          </w:tcPr>
          <w:p>
            <w:pPr>
              <w:spacing w:after="0"/>
              <w:jc w:val="center"/>
            </w:pPr>
            <w:r/>
            <w:r>
              <w:rPr>
                <w:rFonts w:ascii="NanumBarunGothic" w:hAnsi="NanumBarunGothic" w:eastAsia="NanumBarunGothic"/>
                <w:b/>
                <w:sz w:val="16"/>
              </w:rPr>
              <w:t>PPL recovery</w:t>
            </w:r>
          </w:p>
        </w:tc>
        <w:tc>
          <w:tcPr>
            <w:tcW w:type="dxa" w:w="964"/>
            <w:shd w:fill="D9EAF7"/>
            <w:vAlign w:val="center"/>
          </w:tcPr>
          <w:p>
            <w:pPr>
              <w:spacing w:after="0"/>
              <w:jc w:val="center"/>
            </w:pPr>
            <w:r/>
            <w:r>
              <w:rPr>
                <w:rFonts w:ascii="NanumBarunGothic" w:hAnsi="NanumBarunGothic" w:eastAsia="NanumBarunGothic"/>
                <w:b/>
                <w:sz w:val="16"/>
              </w:rPr>
              <w:t>tokens/s</w:t>
            </w:r>
          </w:p>
        </w:tc>
      </w:tr>
      <w:tr>
        <w:tc>
          <w:tcPr>
            <w:tcW w:type="dxa" w:w="1871"/>
            <w:vAlign w:val="center"/>
          </w:tcPr>
          <w:p>
            <w:pPr>
              <w:spacing w:after="0"/>
              <w:jc w:val="center"/>
            </w:pPr>
            <w:r/>
            <w:r>
              <w:rPr>
                <w:rFonts w:ascii="NanumBarunGothic" w:hAnsi="NanumBarunGothic" w:eastAsia="NanumBarunGothic"/>
                <w:b w:val="0"/>
                <w:sz w:val="16"/>
              </w:rPr>
              <w:t>FP baseline</w:t>
            </w:r>
          </w:p>
        </w:tc>
        <w:tc>
          <w:tcPr>
            <w:tcW w:type="dxa" w:w="850"/>
            <w:vAlign w:val="center"/>
          </w:tcPr>
          <w:p>
            <w:pPr>
              <w:spacing w:after="0"/>
              <w:jc w:val="center"/>
            </w:pPr>
            <w:r/>
            <w:r>
              <w:rPr>
                <w:rFonts w:ascii="NanumBarunGothic" w:hAnsi="NanumBarunGothic" w:eastAsia="NanumBarunGothic"/>
                <w:b w:val="0"/>
                <w:sz w:val="16"/>
              </w:rPr>
              <w:t>16/16</w:t>
            </w:r>
          </w:p>
        </w:tc>
        <w:tc>
          <w:tcPr>
            <w:tcW w:type="dxa" w:w="1020"/>
            <w:vAlign w:val="center"/>
          </w:tcPr>
          <w:p>
            <w:pPr>
              <w:spacing w:after="0"/>
              <w:jc w:val="center"/>
            </w:pPr>
            <w:r/>
            <w:r>
              <w:rPr>
                <w:rFonts w:ascii="NanumBarunGothic" w:hAnsi="NanumBarunGothic" w:eastAsia="NanumBarunGothic"/>
                <w:b w:val="0"/>
                <w:sz w:val="16"/>
              </w:rPr>
              <w:t>16.0</w:t>
            </w:r>
          </w:p>
        </w:tc>
        <w:tc>
          <w:tcPr>
            <w:tcW w:type="dxa" w:w="907"/>
            <w:vAlign w:val="center"/>
          </w:tcPr>
          <w:p>
            <w:pPr>
              <w:spacing w:after="0"/>
              <w:jc w:val="center"/>
            </w:pPr>
            <w:r/>
            <w:r>
              <w:rPr>
                <w:rFonts w:ascii="NanumBarunGothic" w:hAnsi="NanumBarunGothic" w:eastAsia="NanumBarunGothic"/>
                <w:b w:val="0"/>
                <w:sz w:val="16"/>
              </w:rPr>
              <w:t>0.369444</w:t>
            </w:r>
          </w:p>
        </w:tc>
        <w:tc>
          <w:tcPr>
            <w:tcW w:type="dxa" w:w="1020"/>
            <w:vAlign w:val="center"/>
          </w:tcPr>
          <w:p>
            <w:pPr>
              <w:spacing w:after="0"/>
              <w:jc w:val="center"/>
            </w:pPr>
            <w:r/>
            <w:r>
              <w:rPr>
                <w:rFonts w:ascii="NanumBarunGothic" w:hAnsi="NanumBarunGothic" w:eastAsia="NanumBarunGothic"/>
                <w:b w:val="0"/>
                <w:sz w:val="16"/>
              </w:rPr>
              <w:t>1.446930</w:t>
            </w:r>
          </w:p>
        </w:tc>
        <w:tc>
          <w:tcPr>
            <w:tcW w:type="dxa" w:w="1191"/>
            <w:vAlign w:val="center"/>
          </w:tcPr>
          <w:p>
            <w:pPr>
              <w:spacing w:after="0"/>
              <w:jc w:val="center"/>
            </w:pPr>
            <w:r/>
            <w:r>
              <w:rPr>
                <w:rFonts w:ascii="NanumBarunGothic" w:hAnsi="NanumBarunGothic" w:eastAsia="NanumBarunGothic"/>
                <w:b w:val="0"/>
                <w:sz w:val="16"/>
              </w:rPr>
              <w:t>-</w:t>
            </w:r>
          </w:p>
        </w:tc>
        <w:tc>
          <w:tcPr>
            <w:tcW w:type="dxa" w:w="1191"/>
            <w:vAlign w:val="center"/>
          </w:tcPr>
          <w:p>
            <w:pPr>
              <w:spacing w:after="0"/>
              <w:jc w:val="center"/>
            </w:pPr>
            <w:r/>
            <w:r>
              <w:rPr>
                <w:rFonts w:ascii="NanumBarunGothic" w:hAnsi="NanumBarunGothic" w:eastAsia="NanumBarunGothic"/>
                <w:b w:val="0"/>
                <w:sz w:val="16"/>
              </w:rPr>
              <w:t>-</w:t>
            </w:r>
          </w:p>
        </w:tc>
        <w:tc>
          <w:tcPr>
            <w:tcW w:type="dxa" w:w="964"/>
            <w:vAlign w:val="center"/>
          </w:tcPr>
          <w:p>
            <w:pPr>
              <w:spacing w:after="0"/>
              <w:jc w:val="center"/>
            </w:pPr>
            <w:r/>
            <w:r>
              <w:rPr>
                <w:rFonts w:ascii="NanumBarunGothic" w:hAnsi="NanumBarunGothic" w:eastAsia="NanumBarunGothic"/>
                <w:b w:val="0"/>
                <w:sz w:val="16"/>
              </w:rPr>
              <w:t>21150.54</w:t>
            </w:r>
          </w:p>
        </w:tc>
      </w:tr>
      <w:tr>
        <w:tc>
          <w:tcPr>
            <w:tcW w:type="dxa" w:w="1871"/>
            <w:vAlign w:val="center"/>
          </w:tcPr>
          <w:p>
            <w:pPr>
              <w:spacing w:after="0"/>
              <w:jc w:val="center"/>
            </w:pPr>
            <w:r/>
            <w:r>
              <w:rPr>
                <w:rFonts w:ascii="NanumBarunGothic" w:hAnsi="NanumBarunGothic" w:eastAsia="NanumBarunGothic"/>
                <w:b w:val="0"/>
                <w:sz w:val="16"/>
              </w:rPr>
              <w:t>K3V2 base</w:t>
            </w:r>
          </w:p>
        </w:tc>
        <w:tc>
          <w:tcPr>
            <w:tcW w:type="dxa" w:w="850"/>
            <w:vAlign w:val="center"/>
          </w:tcPr>
          <w:p>
            <w:pPr>
              <w:spacing w:after="0"/>
              <w:jc w:val="center"/>
            </w:pPr>
            <w:r/>
            <w:r>
              <w:rPr>
                <w:rFonts w:ascii="NanumBarunGothic" w:hAnsi="NanumBarunGothic" w:eastAsia="NanumBarunGothic"/>
                <w:b w:val="0"/>
                <w:sz w:val="16"/>
              </w:rPr>
              <w:t>3/2</w:t>
            </w:r>
          </w:p>
        </w:tc>
        <w:tc>
          <w:tcPr>
            <w:tcW w:type="dxa" w:w="1020"/>
            <w:vAlign w:val="center"/>
          </w:tcPr>
          <w:p>
            <w:pPr>
              <w:spacing w:after="0"/>
              <w:jc w:val="center"/>
            </w:pPr>
            <w:r/>
            <w:r>
              <w:rPr>
                <w:rFonts w:ascii="NanumBarunGothic" w:hAnsi="NanumBarunGothic" w:eastAsia="NanumBarunGothic"/>
                <w:b w:val="0"/>
                <w:sz w:val="16"/>
              </w:rPr>
              <w:t>2.5</w:t>
            </w:r>
          </w:p>
        </w:tc>
        <w:tc>
          <w:tcPr>
            <w:tcW w:type="dxa" w:w="907"/>
            <w:vAlign w:val="center"/>
          </w:tcPr>
          <w:p>
            <w:pPr>
              <w:spacing w:after="0"/>
              <w:jc w:val="center"/>
            </w:pPr>
            <w:r/>
            <w:r>
              <w:rPr>
                <w:rFonts w:ascii="NanumBarunGothic" w:hAnsi="NanumBarunGothic" w:eastAsia="NanumBarunGothic"/>
                <w:b w:val="0"/>
                <w:sz w:val="16"/>
              </w:rPr>
              <w:t>1.128200</w:t>
            </w:r>
          </w:p>
        </w:tc>
        <w:tc>
          <w:tcPr>
            <w:tcW w:type="dxa" w:w="1020"/>
            <w:vAlign w:val="center"/>
          </w:tcPr>
          <w:p>
            <w:pPr>
              <w:spacing w:after="0"/>
              <w:jc w:val="center"/>
            </w:pPr>
            <w:r/>
            <w:r>
              <w:rPr>
                <w:rFonts w:ascii="NanumBarunGothic" w:hAnsi="NanumBarunGothic" w:eastAsia="NanumBarunGothic"/>
                <w:b w:val="0"/>
                <w:sz w:val="16"/>
              </w:rPr>
              <w:t>3.090089</w:t>
            </w:r>
          </w:p>
        </w:tc>
        <w:tc>
          <w:tcPr>
            <w:tcW w:type="dxa" w:w="1191"/>
            <w:vAlign w:val="center"/>
          </w:tcPr>
          <w:p>
            <w:pPr>
              <w:spacing w:after="0"/>
              <w:jc w:val="center"/>
            </w:pPr>
            <w:r/>
            <w:r>
              <w:rPr>
                <w:rFonts w:ascii="NanumBarunGothic" w:hAnsi="NanumBarunGothic" w:eastAsia="NanumBarunGothic"/>
                <w:b w:val="0"/>
                <w:sz w:val="16"/>
              </w:rPr>
              <w:t>-</w:t>
            </w:r>
          </w:p>
        </w:tc>
        <w:tc>
          <w:tcPr>
            <w:tcW w:type="dxa" w:w="1191"/>
            <w:vAlign w:val="center"/>
          </w:tcPr>
          <w:p>
            <w:pPr>
              <w:spacing w:after="0"/>
              <w:jc w:val="center"/>
            </w:pPr>
            <w:r/>
            <w:r>
              <w:rPr>
                <w:rFonts w:ascii="NanumBarunGothic" w:hAnsi="NanumBarunGothic" w:eastAsia="NanumBarunGothic"/>
                <w:b w:val="0"/>
                <w:sz w:val="16"/>
              </w:rPr>
              <w:t>-</w:t>
            </w:r>
          </w:p>
        </w:tc>
        <w:tc>
          <w:tcPr>
            <w:tcW w:type="dxa" w:w="964"/>
            <w:vAlign w:val="center"/>
          </w:tcPr>
          <w:p>
            <w:pPr>
              <w:spacing w:after="0"/>
              <w:jc w:val="center"/>
            </w:pPr>
            <w:r/>
            <w:r>
              <w:rPr>
                <w:rFonts w:ascii="NanumBarunGothic" w:hAnsi="NanumBarunGothic" w:eastAsia="NanumBarunGothic"/>
                <w:b w:val="0"/>
                <w:sz w:val="16"/>
              </w:rPr>
              <w:t>6282.82</w:t>
            </w:r>
          </w:p>
        </w:tc>
      </w:tr>
      <w:tr>
        <w:tc>
          <w:tcPr>
            <w:tcW w:type="dxa" w:w="1871"/>
            <w:vAlign w:val="center"/>
          </w:tcPr>
          <w:p>
            <w:pPr>
              <w:spacing w:after="0"/>
              <w:jc w:val="center"/>
            </w:pPr>
            <w:r/>
            <w:r>
              <w:rPr>
                <w:rFonts w:ascii="NanumBarunGothic" w:hAnsi="NanumBarunGothic" w:eastAsia="NanumBarunGothic"/>
                <w:b/>
                <w:sz w:val="16"/>
              </w:rPr>
              <w:t>K3V2 ScoreOutput LARC</w:t>
            </w:r>
          </w:p>
        </w:tc>
        <w:tc>
          <w:tcPr>
            <w:tcW w:type="dxa" w:w="850"/>
            <w:vAlign w:val="center"/>
          </w:tcPr>
          <w:p>
            <w:pPr>
              <w:spacing w:after="0"/>
              <w:jc w:val="center"/>
            </w:pPr>
            <w:r/>
            <w:r>
              <w:rPr>
                <w:rFonts w:ascii="NanumBarunGothic" w:hAnsi="NanumBarunGothic" w:eastAsia="NanumBarunGothic"/>
                <w:b w:val="0"/>
                <w:sz w:val="16"/>
              </w:rPr>
              <w:t>3/2</w:t>
            </w:r>
          </w:p>
        </w:tc>
        <w:tc>
          <w:tcPr>
            <w:tcW w:type="dxa" w:w="1020"/>
            <w:vAlign w:val="center"/>
          </w:tcPr>
          <w:p>
            <w:pPr>
              <w:spacing w:after="0"/>
              <w:jc w:val="center"/>
            </w:pPr>
            <w:r/>
            <w:r>
              <w:rPr>
                <w:rFonts w:ascii="NanumBarunGothic" w:hAnsi="NanumBarunGothic" w:eastAsia="NanumBarunGothic"/>
                <w:b w:val="0"/>
                <w:sz w:val="16"/>
              </w:rPr>
              <w:t>2.5</w:t>
            </w:r>
          </w:p>
        </w:tc>
        <w:tc>
          <w:tcPr>
            <w:tcW w:type="dxa" w:w="907"/>
            <w:vAlign w:val="center"/>
          </w:tcPr>
          <w:p>
            <w:pPr>
              <w:spacing w:after="0"/>
              <w:jc w:val="center"/>
            </w:pPr>
            <w:r/>
            <w:r>
              <w:rPr>
                <w:rFonts w:ascii="NanumBarunGothic" w:hAnsi="NanumBarunGothic" w:eastAsia="NanumBarunGothic"/>
                <w:b w:val="0"/>
                <w:sz w:val="16"/>
              </w:rPr>
              <w:t>0.502232</w:t>
            </w:r>
          </w:p>
        </w:tc>
        <w:tc>
          <w:tcPr>
            <w:tcW w:type="dxa" w:w="1020"/>
            <w:vAlign w:val="center"/>
          </w:tcPr>
          <w:p>
            <w:pPr>
              <w:spacing w:after="0"/>
              <w:jc w:val="center"/>
            </w:pPr>
            <w:r/>
            <w:r>
              <w:rPr>
                <w:rFonts w:ascii="NanumBarunGothic" w:hAnsi="NanumBarunGothic" w:eastAsia="NanumBarunGothic"/>
                <w:b w:val="0"/>
                <w:sz w:val="16"/>
              </w:rPr>
              <w:t>1.652405</w:t>
            </w:r>
          </w:p>
        </w:tc>
        <w:tc>
          <w:tcPr>
            <w:tcW w:type="dxa" w:w="1191"/>
            <w:vAlign w:val="center"/>
          </w:tcPr>
          <w:p>
            <w:pPr>
              <w:spacing w:after="0"/>
              <w:jc w:val="center"/>
            </w:pPr>
            <w:r/>
            <w:r>
              <w:rPr>
                <w:rFonts w:ascii="NanumBarunGothic" w:hAnsi="NanumBarunGothic" w:eastAsia="NanumBarunGothic"/>
                <w:b w:val="0"/>
                <w:sz w:val="16"/>
              </w:rPr>
              <w:t>+0.625968</w:t>
            </w:r>
          </w:p>
        </w:tc>
        <w:tc>
          <w:tcPr>
            <w:tcW w:type="dxa" w:w="1191"/>
            <w:vAlign w:val="center"/>
          </w:tcPr>
          <w:p>
            <w:pPr>
              <w:spacing w:after="0"/>
              <w:jc w:val="center"/>
            </w:pPr>
            <w:r/>
            <w:r>
              <w:rPr>
                <w:rFonts w:ascii="NanumBarunGothic" w:hAnsi="NanumBarunGothic" w:eastAsia="NanumBarunGothic"/>
                <w:b w:val="0"/>
                <w:sz w:val="16"/>
              </w:rPr>
              <w:t>+1.437684</w:t>
            </w:r>
          </w:p>
        </w:tc>
        <w:tc>
          <w:tcPr>
            <w:tcW w:type="dxa" w:w="964"/>
            <w:vAlign w:val="center"/>
          </w:tcPr>
          <w:p>
            <w:pPr>
              <w:spacing w:after="0"/>
              <w:jc w:val="center"/>
            </w:pPr>
            <w:r/>
            <w:r>
              <w:rPr>
                <w:rFonts w:ascii="NanumBarunGothic" w:hAnsi="NanumBarunGothic" w:eastAsia="NanumBarunGothic"/>
                <w:b w:val="0"/>
                <w:sz w:val="16"/>
              </w:rPr>
              <w:t>4978.23</w:t>
            </w:r>
          </w:p>
        </w:tc>
      </w:tr>
      <w:tr>
        <w:tc>
          <w:tcPr>
            <w:tcW w:type="dxa" w:w="1871"/>
            <w:vAlign w:val="center"/>
          </w:tcPr>
          <w:p>
            <w:pPr>
              <w:spacing w:after="0"/>
              <w:jc w:val="center"/>
            </w:pPr>
            <w:r/>
            <w:r>
              <w:rPr>
                <w:rFonts w:ascii="NanumBarunGothic" w:hAnsi="NanumBarunGothic" w:eastAsia="NanumBarunGothic"/>
                <w:b w:val="0"/>
                <w:sz w:val="16"/>
              </w:rPr>
              <w:t>K2V2 base</w:t>
            </w:r>
          </w:p>
        </w:tc>
        <w:tc>
          <w:tcPr>
            <w:tcW w:type="dxa" w:w="850"/>
            <w:vAlign w:val="center"/>
          </w:tcPr>
          <w:p>
            <w:pPr>
              <w:spacing w:after="0"/>
              <w:jc w:val="center"/>
            </w:pPr>
            <w:r/>
            <w:r>
              <w:rPr>
                <w:rFonts w:ascii="NanumBarunGothic" w:hAnsi="NanumBarunGothic" w:eastAsia="NanumBarunGothic"/>
                <w:b w:val="0"/>
                <w:sz w:val="16"/>
              </w:rPr>
              <w:t>2/2</w:t>
            </w:r>
          </w:p>
        </w:tc>
        <w:tc>
          <w:tcPr>
            <w:tcW w:type="dxa" w:w="1020"/>
            <w:vAlign w:val="center"/>
          </w:tcPr>
          <w:p>
            <w:pPr>
              <w:spacing w:after="0"/>
              <w:jc w:val="center"/>
            </w:pPr>
            <w:r/>
            <w:r>
              <w:rPr>
                <w:rFonts w:ascii="NanumBarunGothic" w:hAnsi="NanumBarunGothic" w:eastAsia="NanumBarunGothic"/>
                <w:b w:val="0"/>
                <w:sz w:val="16"/>
              </w:rPr>
              <w:t>2.0</w:t>
            </w:r>
          </w:p>
        </w:tc>
        <w:tc>
          <w:tcPr>
            <w:tcW w:type="dxa" w:w="907"/>
            <w:vAlign w:val="center"/>
          </w:tcPr>
          <w:p>
            <w:pPr>
              <w:spacing w:after="0"/>
              <w:jc w:val="center"/>
            </w:pPr>
            <w:r/>
            <w:r>
              <w:rPr>
                <w:rFonts w:ascii="NanumBarunGothic" w:hAnsi="NanumBarunGothic" w:eastAsia="NanumBarunGothic"/>
                <w:b w:val="0"/>
                <w:sz w:val="16"/>
              </w:rPr>
              <w:t>4.168502</w:t>
            </w:r>
          </w:p>
        </w:tc>
        <w:tc>
          <w:tcPr>
            <w:tcW w:type="dxa" w:w="1020"/>
            <w:vAlign w:val="center"/>
          </w:tcPr>
          <w:p>
            <w:pPr>
              <w:spacing w:after="0"/>
              <w:jc w:val="center"/>
            </w:pPr>
            <w:r/>
            <w:r>
              <w:rPr>
                <w:rFonts w:ascii="NanumBarunGothic" w:hAnsi="NanumBarunGothic" w:eastAsia="NanumBarunGothic"/>
                <w:b w:val="0"/>
                <w:sz w:val="16"/>
              </w:rPr>
              <w:t>64.618605</w:t>
            </w:r>
          </w:p>
        </w:tc>
        <w:tc>
          <w:tcPr>
            <w:tcW w:type="dxa" w:w="1191"/>
            <w:vAlign w:val="center"/>
          </w:tcPr>
          <w:p>
            <w:pPr>
              <w:spacing w:after="0"/>
              <w:jc w:val="center"/>
            </w:pPr>
            <w:r/>
            <w:r>
              <w:rPr>
                <w:rFonts w:ascii="NanumBarunGothic" w:hAnsi="NanumBarunGothic" w:eastAsia="NanumBarunGothic"/>
                <w:b w:val="0"/>
                <w:sz w:val="16"/>
              </w:rPr>
              <w:t>-</w:t>
            </w:r>
          </w:p>
        </w:tc>
        <w:tc>
          <w:tcPr>
            <w:tcW w:type="dxa" w:w="1191"/>
            <w:vAlign w:val="center"/>
          </w:tcPr>
          <w:p>
            <w:pPr>
              <w:spacing w:after="0"/>
              <w:jc w:val="center"/>
            </w:pPr>
            <w:r/>
            <w:r>
              <w:rPr>
                <w:rFonts w:ascii="NanumBarunGothic" w:hAnsi="NanumBarunGothic" w:eastAsia="NanumBarunGothic"/>
                <w:b w:val="0"/>
                <w:sz w:val="16"/>
              </w:rPr>
              <w:t>-</w:t>
            </w:r>
          </w:p>
        </w:tc>
        <w:tc>
          <w:tcPr>
            <w:tcW w:type="dxa" w:w="964"/>
            <w:vAlign w:val="center"/>
          </w:tcPr>
          <w:p>
            <w:pPr>
              <w:spacing w:after="0"/>
              <w:jc w:val="center"/>
            </w:pPr>
            <w:r/>
            <w:r>
              <w:rPr>
                <w:rFonts w:ascii="NanumBarunGothic" w:hAnsi="NanumBarunGothic" w:eastAsia="NanumBarunGothic"/>
                <w:b w:val="0"/>
                <w:sz w:val="16"/>
              </w:rPr>
              <w:t>6433.24</w:t>
            </w:r>
          </w:p>
        </w:tc>
      </w:tr>
      <w:tr>
        <w:tc>
          <w:tcPr>
            <w:tcW w:type="dxa" w:w="1871"/>
            <w:vAlign w:val="center"/>
          </w:tcPr>
          <w:p>
            <w:pPr>
              <w:spacing w:after="0"/>
              <w:jc w:val="center"/>
            </w:pPr>
            <w:r/>
            <w:r>
              <w:rPr>
                <w:rFonts w:ascii="NanumBarunGothic" w:hAnsi="NanumBarunGothic" w:eastAsia="NanumBarunGothic"/>
                <w:b/>
                <w:sz w:val="16"/>
              </w:rPr>
              <w:t>K2V2 ScoreOutput LARC</w:t>
            </w:r>
          </w:p>
        </w:tc>
        <w:tc>
          <w:tcPr>
            <w:tcW w:type="dxa" w:w="850"/>
            <w:vAlign w:val="center"/>
          </w:tcPr>
          <w:p>
            <w:pPr>
              <w:spacing w:after="0"/>
              <w:jc w:val="center"/>
            </w:pPr>
            <w:r/>
            <w:r>
              <w:rPr>
                <w:rFonts w:ascii="NanumBarunGothic" w:hAnsi="NanumBarunGothic" w:eastAsia="NanumBarunGothic"/>
                <w:b w:val="0"/>
                <w:sz w:val="16"/>
              </w:rPr>
              <w:t>2/2</w:t>
            </w:r>
          </w:p>
        </w:tc>
        <w:tc>
          <w:tcPr>
            <w:tcW w:type="dxa" w:w="1020"/>
            <w:vAlign w:val="center"/>
          </w:tcPr>
          <w:p>
            <w:pPr>
              <w:spacing w:after="0"/>
              <w:jc w:val="center"/>
            </w:pPr>
            <w:r/>
            <w:r>
              <w:rPr>
                <w:rFonts w:ascii="NanumBarunGothic" w:hAnsi="NanumBarunGothic" w:eastAsia="NanumBarunGothic"/>
                <w:b w:val="0"/>
                <w:sz w:val="16"/>
              </w:rPr>
              <w:t>2.0</w:t>
            </w:r>
          </w:p>
        </w:tc>
        <w:tc>
          <w:tcPr>
            <w:tcW w:type="dxa" w:w="907"/>
            <w:vAlign w:val="center"/>
          </w:tcPr>
          <w:p>
            <w:pPr>
              <w:spacing w:after="0"/>
              <w:jc w:val="center"/>
            </w:pPr>
            <w:r/>
            <w:r>
              <w:rPr>
                <w:rFonts w:ascii="NanumBarunGothic" w:hAnsi="NanumBarunGothic" w:eastAsia="NanumBarunGothic"/>
                <w:b w:val="0"/>
                <w:sz w:val="16"/>
              </w:rPr>
              <w:t>1.185225</w:t>
            </w:r>
          </w:p>
        </w:tc>
        <w:tc>
          <w:tcPr>
            <w:tcW w:type="dxa" w:w="1020"/>
            <w:vAlign w:val="center"/>
          </w:tcPr>
          <w:p>
            <w:pPr>
              <w:spacing w:after="0"/>
              <w:jc w:val="center"/>
            </w:pPr>
            <w:r/>
            <w:r>
              <w:rPr>
                <w:rFonts w:ascii="NanumBarunGothic" w:hAnsi="NanumBarunGothic" w:eastAsia="NanumBarunGothic"/>
                <w:b w:val="0"/>
                <w:sz w:val="16"/>
              </w:rPr>
              <w:t>3.271423</w:t>
            </w:r>
          </w:p>
        </w:tc>
        <w:tc>
          <w:tcPr>
            <w:tcW w:type="dxa" w:w="1191"/>
            <w:vAlign w:val="center"/>
          </w:tcPr>
          <w:p>
            <w:pPr>
              <w:spacing w:after="0"/>
              <w:jc w:val="center"/>
            </w:pPr>
            <w:r/>
            <w:r>
              <w:rPr>
                <w:rFonts w:ascii="NanumBarunGothic" w:hAnsi="NanumBarunGothic" w:eastAsia="NanumBarunGothic"/>
                <w:b w:val="0"/>
                <w:sz w:val="16"/>
              </w:rPr>
              <w:t>+2.983277</w:t>
            </w:r>
          </w:p>
        </w:tc>
        <w:tc>
          <w:tcPr>
            <w:tcW w:type="dxa" w:w="1191"/>
            <w:vAlign w:val="center"/>
          </w:tcPr>
          <w:p>
            <w:pPr>
              <w:spacing w:after="0"/>
              <w:jc w:val="center"/>
            </w:pPr>
            <w:r/>
            <w:r>
              <w:rPr>
                <w:rFonts w:ascii="NanumBarunGothic" w:hAnsi="NanumBarunGothic" w:eastAsia="NanumBarunGothic"/>
                <w:b w:val="0"/>
                <w:sz w:val="16"/>
              </w:rPr>
              <w:t>+61.347182</w:t>
            </w:r>
          </w:p>
        </w:tc>
        <w:tc>
          <w:tcPr>
            <w:tcW w:type="dxa" w:w="964"/>
            <w:vAlign w:val="center"/>
          </w:tcPr>
          <w:p>
            <w:pPr>
              <w:spacing w:after="0"/>
              <w:jc w:val="center"/>
            </w:pPr>
            <w:r/>
            <w:r>
              <w:rPr>
                <w:rFonts w:ascii="NanumBarunGothic" w:hAnsi="NanumBarunGothic" w:eastAsia="NanumBarunGothic"/>
                <w:b w:val="0"/>
                <w:sz w:val="16"/>
              </w:rPr>
              <w:t>5053.36</w:t>
            </w:r>
          </w:p>
        </w:tc>
      </w:tr>
    </w:tbl>
    <w:p>
      <w:pPr>
        <w:spacing w:after="80"/>
        <w:jc w:val="center"/>
      </w:pPr>
      <w:r>
        <w:rPr>
          <w:rFonts w:ascii="NanumBarunGothic" w:hAnsi="NanumBarunGothic" w:eastAsia="NanumBarunGothic"/>
          <w:i/>
          <w:sz w:val="17"/>
        </w:rPr>
        <w:t>표 1. Llama-3.2-1B에서 ScoreOutput LARC 적용 전후의 NLL/PPL 복구 결과</w:t>
      </w:r>
    </w:p>
    <w:p>
      <w:pPr>
        <w:spacing w:after="80" w:line="252" w:lineRule="auto"/>
        <w:ind w:firstLine="312"/>
      </w:pPr>
      <w:r>
        <w:rPr>
          <w:rFonts w:ascii="NanumBarunGothic" w:hAnsi="NanumBarunGothic" w:eastAsia="NanumBarunGothic"/>
          <w:sz w:val="20"/>
        </w:rPr>
        <w:t>K3V2 ScoreOutput LARC를 적용하면 NLL은 1.128200에서 0.502232로 감소하였다. 이는 quantized baseline 대비 0.625968의 NLL 개선이다. PPL은 3.090089에서 1.652405로 감소하여 1.437684만큼 개선되었다. FP baseline PPL 1.446930과 비교하면 아직 완전한 복원은 아니지만, FP 대비 20% 이내의 PPL에 도달했다는 점에서 K3V2 설정은 현재 가장 강한 주 후보로 볼 수 있다.</w:t>
      </w:r>
    </w:p>
    <w:p>
      <w:pPr>
        <w:spacing w:after="80" w:line="252" w:lineRule="auto"/>
        <w:ind w:firstLine="312"/>
      </w:pPr>
      <w:r>
        <w:rPr>
          <w:rFonts w:ascii="NanumBarunGothic" w:hAnsi="NanumBarunGothic" w:eastAsia="NanumBarunGothic"/>
          <w:sz w:val="20"/>
        </w:rPr>
        <w:t>K2V2 결과도 보정기의 효과를 보여준다. K2V2 base는 NLL 4.168502, PPL 64.618605로 매우 심하게 악화되었다. ScoreOutput LARC 적용 후 NLL은 1.185225, PPL은 3.271423으로 개선되었다. PPL 개선량은 61.347182로 매우 크지만, 최종 PPL이 FP baseline 대비 20% 범위를 벗어나므로 메인 claim으로 사용하기에는 아직 부족하다. 이 결과는 K2V2에서도 보정기의 회복 능력이 강하게 나타나지만, 2.0 bits/scalar 조건은 추가적인 학습 안정화와 구조 개선이 필요하다는 것을 시사한다.</w:t>
      </w:r>
    </w:p>
    <w:p>
      <w:pPr>
        <w:spacing w:after="80" w:line="252" w:lineRule="auto"/>
        <w:ind w:firstLine="312"/>
      </w:pPr>
      <w:r>
        <w:rPr>
          <w:rFonts w:ascii="NanumBarunGothic" w:hAnsi="NanumBarunGothic" w:eastAsia="NanumBarunGothic"/>
          <w:sz w:val="20"/>
        </w:rPr>
        <w:t>속도 측면에서는 FP baseline이 21,150.54 tokens/s, K3V2 ScoreOutput LARC가 4,978.23 tokens/s로 측정되었다. 이 수치는 현재 구현이 실제 packed KV cache kernel이 아니라 dense tensor 기반 quant-dequant 및 correction path를 포함한 실험 구현이라는 점을 고려해야 한다. 따라서 본 논문의 중심 주장은 속도 향상이 아니라, 동일한 low-bit payload 조건에서 NLL/PPL이 얼마나 회복되는지에 둔다.</w:t>
      </w:r>
    </w:p>
    <w:p>
      <w:r>
        <w:br w:type="page"/>
      </w:r>
    </w:p>
    <w:p>
      <w:pPr>
        <w:pStyle w:val="Heading1"/>
        <w:spacing w:before="120" w:after="80" w:line="240" w:lineRule="auto"/>
      </w:pPr>
      <w:r>
        <w:rPr>
          <w:rFonts w:ascii="NanumBarunGothic" w:hAnsi="NanumBarunGothic" w:eastAsia="NanumBarunGothic"/>
          <w:b/>
          <w:sz w:val="28"/>
        </w:rPr>
        <w:t>7. 논의</w:t>
      </w:r>
    </w:p>
    <w:p>
      <w:pPr>
        <w:spacing w:after="80" w:line="252" w:lineRule="auto"/>
        <w:ind w:firstLine="312"/>
      </w:pPr>
      <w:r>
        <w:rPr>
          <w:rFonts w:ascii="NanumBarunGothic" w:hAnsi="NanumBarunGothic" w:eastAsia="NanumBarunGothic"/>
          <w:sz w:val="20"/>
        </w:rPr>
        <w:t>ScoreOutput LARC의 가장 중요한 관찰은 낮은 비트 수로 인해 손상된 KV cache라도, 작은 보정기가 next-token distribution을 상당 부분 회복할 수 있다는 점이다. K3V2 base의 PPL 3.090089는 FP baseline의 1.446930과 비교해 큰 차이를 보였지만, ScoreOutput LARC는 이를 1.652405까지 낮추었다. 이는 보정기가 단순히 양자화 오차를 평균적으로 줄이는 것이 아니라, language modeling loss에 중요한 방향을 선택적으로 보정하고 있음을 보여준다.</w:t>
      </w:r>
    </w:p>
    <w:p>
      <w:pPr>
        <w:spacing w:after="80" w:line="252" w:lineRule="auto"/>
        <w:ind w:firstLine="312"/>
      </w:pPr>
      <w:r>
        <w:rPr>
          <w:rFonts w:ascii="NanumBarunGothic" w:hAnsi="NanumBarunGothic" w:eastAsia="NanumBarunGothic"/>
          <w:sz w:val="20"/>
        </w:rPr>
        <w:t>논문 작성 시에는 K3V2와 K2V2의 역할을 명확히 구분하는 것이 좋다. K3V2는 현재 논문의 중심 결과로 사용할 수 있다. 2.5 bits/scalar payload, 6.4배 payload compression, FP baseline PPL의 20% 이내 회복이라는 세 요소가 동시에 충족되기 때문이다. 반면 K2V2는 2.0 bits/scalar, 8.0배 payload compression이라는 강한 압축률을 보이지만, 최종 PPL이 3.271423으로 FP와의 차이가 크다. 따라서 K2V2는 “극단적 압축 조건에서도 보정으로 큰 폭의 회복이 가능하다”는 보조 실험으로 서술하는 것이 안전하다.</w:t>
      </w:r>
    </w:p>
    <w:p>
      <w:pPr>
        <w:spacing w:after="80" w:line="252" w:lineRule="auto"/>
        <w:ind w:firstLine="312"/>
      </w:pPr>
      <w:r>
        <w:rPr>
          <w:rFonts w:ascii="NanumBarunGothic" w:hAnsi="NanumBarunGothic" w:eastAsia="NanumBarunGothic"/>
          <w:sz w:val="20"/>
        </w:rPr>
        <w:t>또한 fixed LARC parameter overhead는 payload bit와 분리해서 보고해야 한다. K3V2 Dual-LARC는 약 4.0025 MB, K2V2 Dual-LARC는 약 5.0206 MB의 FP16 기준 고정 파라미터를 가진다. 이 값은 sequence length에 따라 KV payload 대비 비중이 달라지므로, 본문에서는 “KV payload effective bits”와 “fixed correction overhead”를 별도 항목으로 제시하는 것이 공정하다. 특히 긴 context에서는 고정 overhead의 상대 비중이 감소하므로, long-context serving에서 이 방식의 장점이 더 뚜렷해질 수 있다.</w:t>
      </w:r>
    </w:p>
    <w:p>
      <w:pPr>
        <w:pStyle w:val="Heading1"/>
        <w:spacing w:before="120" w:after="80" w:line="240" w:lineRule="auto"/>
      </w:pPr>
      <w:r>
        <w:rPr>
          <w:rFonts w:ascii="NanumBarunGothic" w:hAnsi="NanumBarunGothic" w:eastAsia="NanumBarunGothic"/>
          <w:b/>
          <w:sz w:val="28"/>
        </w:rPr>
        <w:t>8. 결론</w:t>
      </w:r>
    </w:p>
    <w:p>
      <w:pPr>
        <w:spacing w:after="80" w:line="252" w:lineRule="auto"/>
        <w:ind w:firstLine="312"/>
      </w:pPr>
      <w:r>
        <w:rPr>
          <w:rFonts w:ascii="NanumBarunGothic" w:hAnsi="NanumBarunGothic" w:eastAsia="NanumBarunGothic"/>
          <w:sz w:val="20"/>
        </w:rPr>
        <w:t>본 초안은 K3V2 low-bit KV cache quantization에서 ScoreOutput LARC가 NLL/PPL을 크게 회복할 수 있음을 정리하였다. FP baseline은 NLL 0.369444, PPL 1.446930이었고, K3V2 base는 NLL 1.128200, PPL 3.090089로 악화되었다. ScoreOutput LARC를 적용한 K3V2는 NLL 0.502232, PPL 1.652405를 달성하여 quantized baseline 대비 NLL 0.625968, PPL 1.437684를 회복하였다. 이는 2.5 bits/scalar payload에서 FP16 대비 6.4배 압축률을 유지하면서도 FP baseline에 가까운 perplexity를 얻은 결과이다.</w:t>
      </w:r>
    </w:p>
    <w:p>
      <w:pPr>
        <w:spacing w:after="80" w:line="252" w:lineRule="auto"/>
        <w:ind w:firstLine="312"/>
      </w:pPr>
      <w:r>
        <w:rPr>
          <w:rFonts w:ascii="NanumBarunGothic" w:hAnsi="NanumBarunGothic" w:eastAsia="NanumBarunGothic"/>
          <w:sz w:val="20"/>
        </w:rPr>
        <w:t>따라서 본 방법의 핵심 claim은 다음과 같이 정리할 수 있다. 첫째, K3V2 수준의 극저비트 KV cache에서도 분포 지향 score/output 보정을 적용하면 language modeling 품질을 크게 회복할 수 있다. 둘째, 보정기는 원본 K/V를 완전히 복원하지 않고도 NLL/PPL을 줄이는 방향으로 작동할 수 있다. 셋째, K3V2 ScoreOutput LARC는 현재 결과 기준으로 논문 메인 후보에 해당하며, K2V2는 더 강한 압축률을 위한 후속 연구 방향으로 남겨두는 것이 적절하다.</w:t>
      </w:r>
    </w:p>
    <w:sectPr w:rsidR="00FC693F" w:rsidRPr="0006063C" w:rsidSect="00034616">
      <w:footerReference w:type="default" r:id="rId9"/>
      <w:pgSz w:w="11906" w:h="16838"/>
      <w:pgMar w:top="992" w:right="1049" w:bottom="935"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olor w:val="5A5A5A"/>
        <w:sz w:val="17"/>
      </w:rPr>
      <w:t>ScoreOutput LARC 논문 초안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BarunGothic" w:hAnsi="NanumBarunGothic" w:eastAsia="NanumBarun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BarunGothic" w:hAnsi="NanumBarunGothic" w:eastAsia="NanumBarun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BarunGothic" w:hAnsi="NanumBarunGothic" w:eastAsia="NanumBarun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BarunGothic" w:hAnsi="NanumBarunGothic" w:eastAsia="NanumBarun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