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wr16hozg4id" w:id="0"/>
      <w:bookmarkEnd w:id="0"/>
      <w:r w:rsidDel="00000000" w:rsidR="00000000" w:rsidRPr="00000000">
        <w:rPr>
          <w:rtl w:val="0"/>
        </w:rPr>
        <w:t xml:space="preserve">1. Typologies de Risques en Cybersécurité, Cyberdéfense et Cyberguerre: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risques en cybersécurité peuvent être catégorisés en plusieurs typologies, notamment dans les contextes de cyberdéfense et de cyberguerre.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5tbz5quozd7" w:id="1"/>
      <w:bookmarkEnd w:id="1"/>
      <w:r w:rsidDel="00000000" w:rsidR="00000000" w:rsidRPr="00000000">
        <w:rPr>
          <w:rtl w:val="0"/>
        </w:rPr>
        <w:t xml:space="preserve">a. Menaces externes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 Attaques de pirates informatiques.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Espionnage industriel.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- Activités de groupes de cybercriminels.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f3l5bza47kh" w:id="2"/>
      <w:bookmarkEnd w:id="2"/>
      <w:r w:rsidDel="00000000" w:rsidR="00000000" w:rsidRPr="00000000">
        <w:rPr>
          <w:rtl w:val="0"/>
        </w:rPr>
        <w:t xml:space="preserve">b. Menaces internes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  - Comportements malveillants d'employés.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 xml:space="preserve">  - Fuites d'informations sensibles.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  - Insiders travaillant pour des entités hostiles.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43orvnnrrbw" w:id="3"/>
      <w:bookmarkEnd w:id="3"/>
      <w:r w:rsidDel="00000000" w:rsidR="00000000" w:rsidRPr="00000000">
        <w:rPr>
          <w:rtl w:val="0"/>
        </w:rPr>
        <w:t xml:space="preserve">c. Risques technologiques 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- Vulnérabilités logicielles et matérielles.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- Attaques sur les infrastructures critiques (énergie, transports, etc.).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- Utilisation de technologies émergentes pour des attaques sophistiquées.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9ykoj1ko23m5" w:id="4"/>
      <w:bookmarkEnd w:id="4"/>
      <w:r w:rsidDel="00000000" w:rsidR="00000000" w:rsidRPr="00000000">
        <w:rPr>
          <w:rtl w:val="0"/>
        </w:rPr>
        <w:t xml:space="preserve">d. Risques opérationnels 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  - Interruptions de service.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- Perte de données critiques.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 - Altération de l'intégrité des systèmes.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s94t45x5w1i" w:id="5"/>
      <w:bookmarkEnd w:id="5"/>
      <w:r w:rsidDel="00000000" w:rsidR="00000000" w:rsidRPr="00000000">
        <w:rPr>
          <w:rtl w:val="0"/>
        </w:rPr>
        <w:t xml:space="preserve">e. Risques géopolitiques :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- Attaques sponsorisées par des États.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  - Espionnage cybernétique entre nations.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   - Utilisation de la cyberguerre comme moyen de coercition.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ievbsrh3y954" w:id="6"/>
      <w:bookmarkEnd w:id="6"/>
      <w:r w:rsidDel="00000000" w:rsidR="00000000" w:rsidRPr="00000000">
        <w:rPr>
          <w:rtl w:val="0"/>
        </w:rPr>
        <w:t xml:space="preserve">2. Modalités de Cybersécurité selon les Typologies d'Entreprises: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Les différentes typologies d'entreprises nécessitent des approches spécifiques en matière de cybersécurité en raison de leurs besoins et de leurs caractéristiques.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70qx6fazgqd" w:id="7"/>
      <w:bookmarkEnd w:id="7"/>
      <w:r w:rsidDel="00000000" w:rsidR="00000000" w:rsidRPr="00000000">
        <w:rPr>
          <w:rtl w:val="0"/>
        </w:rPr>
        <w:t xml:space="preserve">a. Grandes Entreprises 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   - Mise en place de solutions de sécurité intégrées.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  - Surveillance constante des réseaux et des systèmes.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   - Formation régulière des employés sur les meilleures pratiques de cybersécurité.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lholqrk3ttaw" w:id="8"/>
      <w:bookmarkEnd w:id="8"/>
      <w:r w:rsidDel="00000000" w:rsidR="00000000" w:rsidRPr="00000000">
        <w:rPr>
          <w:rtl w:val="0"/>
        </w:rPr>
        <w:t xml:space="preserve">b. PME/PMI 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  - Utilisation de solutions de cybersécurité abordables.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  - Sensibilisation des employés à la sécurité informatique.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  - Externalisation éventuelle de la gestion de la cybersécurité.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bwf4u38gwjr" w:id="9"/>
      <w:bookmarkEnd w:id="9"/>
      <w:r w:rsidDel="00000000" w:rsidR="00000000" w:rsidRPr="00000000">
        <w:rPr>
          <w:rtl w:val="0"/>
        </w:rPr>
        <w:t xml:space="preserve">c. Startups et Entreprises Innovantes :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 - Priorisation de la sécurité dès la conception des produits.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   - Surveillance continue des éventuelles vulnérabilités.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   - Collaboration avec des experts en cybersécurité.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ewgywv1qxfbf" w:id="10"/>
      <w:bookmarkEnd w:id="10"/>
      <w:r w:rsidDel="00000000" w:rsidR="00000000" w:rsidRPr="00000000">
        <w:rPr>
          <w:rtl w:val="0"/>
        </w:rPr>
        <w:t xml:space="preserve">d. Organisations Gouvernementales :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   - Mise en place de mesures de sécurité conformes aux normes gouvernementales.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 - Protection des données sensibles et des infrastructures critiques.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  - Collaboration avec des agences de cybersécurité nationales.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acs18vrjqfm" w:id="11"/>
      <w:bookmarkEnd w:id="11"/>
      <w:r w:rsidDel="00000000" w:rsidR="00000000" w:rsidRPr="00000000">
        <w:rPr>
          <w:rtl w:val="0"/>
        </w:rPr>
        <w:t xml:space="preserve">3. Perspectives des Obligations Réglementaires selon les Acteurs Concernés: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Les obligations réglementaires dans le domaine de la cybersécurité varient en fonction des acteurs impliqués, notamment les entreprises, les gouvernements et les organisations internationales.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0e7t0v08rcz" w:id="12"/>
      <w:bookmarkEnd w:id="12"/>
      <w:r w:rsidDel="00000000" w:rsidR="00000000" w:rsidRPr="00000000">
        <w:rPr>
          <w:rtl w:val="0"/>
        </w:rPr>
        <w:t xml:space="preserve">a. Entreprises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  <w:tab/>
        <w:t xml:space="preserve">  - Respect des lois sur la protection des données (ex. GDPR en Europe).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   - Rapports obligatoires en cas de violation de données.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   - Conformité aux normes sectorielles spécifiques.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ei9k4ksuwt4f" w:id="13"/>
      <w:bookmarkEnd w:id="13"/>
      <w:r w:rsidDel="00000000" w:rsidR="00000000" w:rsidRPr="00000000">
        <w:rPr>
          <w:rtl w:val="0"/>
        </w:rPr>
        <w:t xml:space="preserve">b. Gouvernements 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  - Élaboration de lois et réglementations en matière de cybersécurité.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  - Surveillance des infrastructures critiques.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  <w:tab/>
        <w:t xml:space="preserve">  - Collaboration avec d'autres nations pour contrer les menaces transfrontalières.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7962t5szedp9" w:id="14"/>
      <w:bookmarkEnd w:id="14"/>
      <w:r w:rsidDel="00000000" w:rsidR="00000000" w:rsidRPr="00000000">
        <w:rPr>
          <w:rtl w:val="0"/>
        </w:rPr>
        <w:t xml:space="preserve">c. Organisations Internationales :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   - Développement de normes de cybersécurité internationales.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  - Facilitation de la coopération entre les pays.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  - Promotion de bonnes pratiques de cybersécurité à l'échelle mondiale.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