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720"/>
        <w:jc w:val="center"/>
        <w:rPr>
          <w:rFonts w:ascii="Kanit" w:cs="Kanit" w:eastAsia="Kanit" w:hAnsi="Kanit"/>
        </w:rPr>
      </w:pPr>
      <w:r w:rsidDel="00000000" w:rsidR="00000000" w:rsidRPr="00000000">
        <w:rPr>
          <w:rFonts w:ascii="Kanit" w:cs="Kanit" w:eastAsia="Kanit" w:hAnsi="Kanit"/>
        </w:rPr>
        <w:drawing>
          <wp:inline distB="114300" distT="114300" distL="114300" distR="114300">
            <wp:extent cx="2187413" cy="216310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87413" cy="216310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right"/>
        <w:rPr>
          <w:rFonts w:ascii="Kanit" w:cs="Kanit" w:eastAsia="Kanit" w:hAnsi="Kanit"/>
        </w:rPr>
      </w:pPr>
      <w:r w:rsidDel="00000000" w:rsidR="00000000" w:rsidRPr="00000000">
        <w:rPr>
          <w:rFonts w:ascii="Kanit" w:cs="Kanit" w:eastAsia="Kanit" w:hAnsi="Kanit"/>
          <w:rtl w:val="0"/>
        </w:rPr>
        <w:t xml:space="preserve">Leelou Lerouge - Guardia 2</w:t>
      </w:r>
    </w:p>
    <w:p w:rsidR="00000000" w:rsidDel="00000000" w:rsidP="00000000" w:rsidRDefault="00000000" w:rsidRPr="00000000" w14:paraId="00000003">
      <w:pPr>
        <w:jc w:val="right"/>
        <w:rPr>
          <w:rFonts w:ascii="Kanit" w:cs="Kanit" w:eastAsia="Kanit" w:hAnsi="Kanit"/>
        </w:rPr>
      </w:pPr>
      <w:r w:rsidDel="00000000" w:rsidR="00000000" w:rsidRPr="00000000">
        <w:rPr>
          <w:rFonts w:ascii="Kanit" w:cs="Kanit" w:eastAsia="Kanit" w:hAnsi="Kanit"/>
          <w:rtl w:val="0"/>
        </w:rPr>
        <w:t xml:space="preserve">14/12/2023</w:t>
      </w:r>
    </w:p>
    <w:p w:rsidR="00000000" w:rsidDel="00000000" w:rsidP="00000000" w:rsidRDefault="00000000" w:rsidRPr="00000000" w14:paraId="00000004">
      <w:pPr>
        <w:rPr>
          <w:rFonts w:ascii="Kanit" w:cs="Kanit" w:eastAsia="Kanit" w:hAnsi="Kanit"/>
        </w:rPr>
      </w:pPr>
      <w:r w:rsidDel="00000000" w:rsidR="00000000" w:rsidRPr="00000000">
        <w:rPr>
          <w:rtl w:val="0"/>
        </w:rPr>
      </w:r>
    </w:p>
    <w:p w:rsidR="00000000" w:rsidDel="00000000" w:rsidP="00000000" w:rsidRDefault="00000000" w:rsidRPr="00000000" w14:paraId="00000005">
      <w:pPr>
        <w:pStyle w:val="Heading1"/>
        <w:jc w:val="center"/>
        <w:rPr>
          <w:rFonts w:ascii="Kanit" w:cs="Kanit" w:eastAsia="Kanit" w:hAnsi="Kanit"/>
          <w:sz w:val="32"/>
          <w:szCs w:val="32"/>
        </w:rPr>
      </w:pPr>
      <w:bookmarkStart w:colFirst="0" w:colLast="0" w:name="_638dol639vua" w:id="0"/>
      <w:bookmarkEnd w:id="0"/>
      <w:r w:rsidDel="00000000" w:rsidR="00000000" w:rsidRPr="00000000">
        <w:rPr>
          <w:rFonts w:ascii="Kanit" w:cs="Kanit" w:eastAsia="Kanit" w:hAnsi="Kanit"/>
          <w:sz w:val="32"/>
          <w:szCs w:val="32"/>
          <w:rtl w:val="0"/>
        </w:rPr>
        <w:t xml:space="preserve">Summary text of “The Paradoxes of Personalization, Regulation, and Trust”</w:t>
      </w:r>
    </w:p>
    <w:p w:rsidR="00000000" w:rsidDel="00000000" w:rsidP="00000000" w:rsidRDefault="00000000" w:rsidRPr="00000000" w14:paraId="00000006">
      <w:pPr>
        <w:rPr>
          <w:rFonts w:ascii="Kanit" w:cs="Kanit" w:eastAsia="Kanit" w:hAnsi="Kanit"/>
        </w:rPr>
      </w:pPr>
      <w:r w:rsidDel="00000000" w:rsidR="00000000" w:rsidRPr="00000000">
        <w:rPr>
          <w:rtl w:val="0"/>
        </w:rPr>
      </w:r>
    </w:p>
    <w:p w:rsidR="00000000" w:rsidDel="00000000" w:rsidP="00000000" w:rsidRDefault="00000000" w:rsidRPr="00000000" w14:paraId="00000007">
      <w:pPr>
        <w:rPr>
          <w:rFonts w:ascii="Kanit" w:cs="Kanit" w:eastAsia="Kanit" w:hAnsi="Kanit"/>
        </w:rPr>
      </w:pPr>
      <w:r w:rsidDel="00000000" w:rsidR="00000000" w:rsidRPr="00000000">
        <w:rPr>
          <w:rtl w:val="0"/>
        </w:rPr>
      </w:r>
    </w:p>
    <w:p w:rsidR="00000000" w:rsidDel="00000000" w:rsidP="00000000" w:rsidRDefault="00000000" w:rsidRPr="00000000" w14:paraId="00000008">
      <w:pPr>
        <w:jc w:val="both"/>
        <w:rPr>
          <w:rFonts w:ascii="Kanit" w:cs="Kanit" w:eastAsia="Kanit" w:hAnsi="Kanit"/>
          <w:sz w:val="24"/>
          <w:szCs w:val="24"/>
        </w:rPr>
      </w:pPr>
      <w:r w:rsidDel="00000000" w:rsidR="00000000" w:rsidRPr="00000000">
        <w:rPr>
          <w:rFonts w:ascii="Kanit" w:cs="Kanit" w:eastAsia="Kanit" w:hAnsi="Kanit"/>
          <w:sz w:val="24"/>
          <w:szCs w:val="24"/>
          <w:rtl w:val="0"/>
        </w:rPr>
        <w:t xml:space="preserve">In the beginning of the video John Solomon introduces the guest speaker, Kojo Amai  who is working on a thesis about the data paradox facing businesses.  Kojo explains his thesis on the paradoxes facing businesses in terms of personalization, regulation and trust. Then he explained that businesses often struggle to strike a balance between leveraging customer data for personalized experiences and respecting their privacy preferences.</w:t>
      </w:r>
    </w:p>
    <w:p w:rsidR="00000000" w:rsidDel="00000000" w:rsidP="00000000" w:rsidRDefault="00000000" w:rsidRPr="00000000" w14:paraId="00000009">
      <w:pPr>
        <w:jc w:val="both"/>
        <w:rPr>
          <w:rFonts w:ascii="Kanit" w:cs="Kanit" w:eastAsia="Kanit" w:hAnsi="Kanit"/>
          <w:sz w:val="24"/>
          <w:szCs w:val="24"/>
        </w:rPr>
      </w:pPr>
      <w:r w:rsidDel="00000000" w:rsidR="00000000" w:rsidRPr="00000000">
        <w:rPr>
          <w:rtl w:val="0"/>
        </w:rPr>
      </w:r>
    </w:p>
    <w:p w:rsidR="00000000" w:rsidDel="00000000" w:rsidP="00000000" w:rsidRDefault="00000000" w:rsidRPr="00000000" w14:paraId="0000000A">
      <w:pPr>
        <w:jc w:val="both"/>
        <w:rPr>
          <w:rFonts w:ascii="Kanit" w:cs="Kanit" w:eastAsia="Kanit" w:hAnsi="Kanit"/>
          <w:sz w:val="24"/>
          <w:szCs w:val="24"/>
        </w:rPr>
      </w:pPr>
      <w:r w:rsidDel="00000000" w:rsidR="00000000" w:rsidRPr="00000000">
        <w:rPr>
          <w:rFonts w:ascii="Kanit" w:cs="Kanit" w:eastAsia="Kanit" w:hAnsi="Kanit"/>
          <w:sz w:val="24"/>
          <w:szCs w:val="24"/>
          <w:rtl w:val="0"/>
        </w:rPr>
        <w:t xml:space="preserve">Additionally, businesses face challenges in balancing regulatory compliance with data-driven strategies and innovative efforts. He also highlighted the fact that organizations need to earn and maintain trust by adopting transparent practices and implementing data security measures to ensure that they have full trust of their customers.</w:t>
      </w:r>
    </w:p>
    <w:p w:rsidR="00000000" w:rsidDel="00000000" w:rsidP="00000000" w:rsidRDefault="00000000" w:rsidRPr="00000000" w14:paraId="0000000B">
      <w:pPr>
        <w:jc w:val="both"/>
        <w:rPr>
          <w:rFonts w:ascii="Kanit" w:cs="Kanit" w:eastAsia="Kanit" w:hAnsi="Kanit"/>
          <w:sz w:val="24"/>
          <w:szCs w:val="24"/>
        </w:rPr>
      </w:pPr>
      <w:r w:rsidDel="00000000" w:rsidR="00000000" w:rsidRPr="00000000">
        <w:rPr>
          <w:rtl w:val="0"/>
        </w:rPr>
      </w:r>
    </w:p>
    <w:p w:rsidR="00000000" w:rsidDel="00000000" w:rsidP="00000000" w:rsidRDefault="00000000" w:rsidRPr="00000000" w14:paraId="0000000C">
      <w:pPr>
        <w:jc w:val="both"/>
        <w:rPr>
          <w:rFonts w:ascii="Kanit" w:cs="Kanit" w:eastAsia="Kanit" w:hAnsi="Kanit"/>
          <w:sz w:val="24"/>
          <w:szCs w:val="24"/>
        </w:rPr>
      </w:pPr>
      <w:r w:rsidDel="00000000" w:rsidR="00000000" w:rsidRPr="00000000">
        <w:rPr>
          <w:rFonts w:ascii="Kanit" w:cs="Kanit" w:eastAsia="Kanit" w:hAnsi="Kanit"/>
          <w:sz w:val="24"/>
          <w:szCs w:val="24"/>
          <w:rtl w:val="0"/>
        </w:rPr>
        <w:t xml:space="preserve">Kojo also discussed the paradox of personalization, regulation and trust in the context of business. He identifies two key challenges for businesses in providing personalized experiences while respecting privacy and data security like data breaches, loss of customer trust, and regulatory restrictions on decision-making.  He also suggests that organizations should implement strategies and practices to better secure their data and prevent data breaches as well as to better understand their customer’s needs and preferences to provide personalized experiences. He also discusses the challenges companies face in understanding and satisfying personalized experiences.</w:t>
      </w:r>
    </w:p>
    <w:p w:rsidR="00000000" w:rsidDel="00000000" w:rsidP="00000000" w:rsidRDefault="00000000" w:rsidRPr="00000000" w14:paraId="0000000D">
      <w:pPr>
        <w:jc w:val="both"/>
        <w:rPr>
          <w:rFonts w:ascii="Kanit" w:cs="Kanit" w:eastAsia="Kanit" w:hAnsi="Kanit"/>
          <w:sz w:val="24"/>
          <w:szCs w:val="24"/>
        </w:rPr>
      </w:pPr>
      <w:r w:rsidDel="00000000" w:rsidR="00000000" w:rsidRPr="00000000">
        <w:rPr>
          <w:rtl w:val="0"/>
        </w:rPr>
      </w:r>
    </w:p>
    <w:p w:rsidR="00000000" w:rsidDel="00000000" w:rsidP="00000000" w:rsidRDefault="00000000" w:rsidRPr="00000000" w14:paraId="0000000E">
      <w:pPr>
        <w:jc w:val="both"/>
        <w:rPr>
          <w:rFonts w:ascii="Kanit" w:cs="Kanit" w:eastAsia="Kanit" w:hAnsi="Kanit"/>
          <w:sz w:val="24"/>
          <w:szCs w:val="24"/>
        </w:rPr>
      </w:pPr>
      <w:r w:rsidDel="00000000" w:rsidR="00000000" w:rsidRPr="00000000">
        <w:rPr>
          <w:rFonts w:ascii="Kanit" w:cs="Kanit" w:eastAsia="Kanit" w:hAnsi="Kanit"/>
          <w:sz w:val="24"/>
          <w:szCs w:val="24"/>
          <w:rtl w:val="0"/>
        </w:rPr>
        <w:t xml:space="preserve">In a second part, Kojo talked about the paradoxes of personalization regulation and trust in the business world. John argues that winning customer trust often requires striking a balance between innovation and maintaining established brand values. Furthermore, regulations can have a significant impact on businesses as they often require additional investments and changes in company culture to be compliant with privacy and security requirements. John added that the challenges that businesses faced when complying with regulations, including costs and changes in company culture.</w:t>
      </w:r>
    </w:p>
    <w:p w:rsidR="00000000" w:rsidDel="00000000" w:rsidP="00000000" w:rsidRDefault="00000000" w:rsidRPr="00000000" w14:paraId="0000000F">
      <w:pPr>
        <w:jc w:val="both"/>
        <w:rPr>
          <w:rFonts w:ascii="Kanit" w:cs="Kanit" w:eastAsia="Kanit" w:hAnsi="Kanit"/>
          <w:sz w:val="24"/>
          <w:szCs w:val="24"/>
        </w:rPr>
      </w:pPr>
      <w:r w:rsidDel="00000000" w:rsidR="00000000" w:rsidRPr="00000000">
        <w:rPr>
          <w:rtl w:val="0"/>
        </w:rPr>
      </w:r>
    </w:p>
    <w:p w:rsidR="00000000" w:rsidDel="00000000" w:rsidP="00000000" w:rsidRDefault="00000000" w:rsidRPr="00000000" w14:paraId="00000010">
      <w:pPr>
        <w:jc w:val="both"/>
        <w:rPr>
          <w:rFonts w:ascii="Kanit" w:cs="Kanit" w:eastAsia="Kanit" w:hAnsi="Kanit"/>
          <w:sz w:val="24"/>
          <w:szCs w:val="24"/>
        </w:rPr>
      </w:pPr>
      <w:r w:rsidDel="00000000" w:rsidR="00000000" w:rsidRPr="00000000">
        <w:rPr>
          <w:rFonts w:ascii="Kanit" w:cs="Kanit" w:eastAsia="Kanit" w:hAnsi="Kanit"/>
          <w:sz w:val="24"/>
          <w:szCs w:val="24"/>
          <w:rtl w:val="0"/>
        </w:rPr>
        <w:t xml:space="preserve">In this part, Kojo talked about the importance of social responsibility at all levels of a company, especially in relation to data privacy and security. He argues that firms must prioritize ethical considerations over cost-cutting measures, even if it seems impossible to meet regulatory requirements. He also notes the potential dangers of a conflict between data-driven strategies and regulatory compliance, citing his personal experience of budget cuts leading to unethical data practices. He also asserts the need for companies to follow the lax without looking for ways to circumvent the regulations. He concludes by arguing that regulatory authorities have become more active and proactive in promoting principled actionable regulation.</w:t>
      </w:r>
    </w:p>
    <w:p w:rsidR="00000000" w:rsidDel="00000000" w:rsidP="00000000" w:rsidRDefault="00000000" w:rsidRPr="00000000" w14:paraId="00000011">
      <w:pPr>
        <w:jc w:val="both"/>
        <w:rPr>
          <w:rFonts w:ascii="Kanit" w:cs="Kanit" w:eastAsia="Kanit" w:hAnsi="Kanit"/>
          <w:sz w:val="24"/>
          <w:szCs w:val="24"/>
        </w:rPr>
      </w:pPr>
      <w:r w:rsidDel="00000000" w:rsidR="00000000" w:rsidRPr="00000000">
        <w:rPr>
          <w:rtl w:val="0"/>
        </w:rPr>
      </w:r>
    </w:p>
    <w:p w:rsidR="00000000" w:rsidDel="00000000" w:rsidP="00000000" w:rsidRDefault="00000000" w:rsidRPr="00000000" w14:paraId="00000012">
      <w:pPr>
        <w:jc w:val="both"/>
        <w:rPr>
          <w:rFonts w:ascii="Kanit" w:cs="Kanit" w:eastAsia="Kanit" w:hAnsi="Kanit"/>
          <w:sz w:val="24"/>
          <w:szCs w:val="24"/>
        </w:rPr>
      </w:pPr>
      <w:r w:rsidDel="00000000" w:rsidR="00000000" w:rsidRPr="00000000">
        <w:rPr>
          <w:rFonts w:ascii="Kanit" w:cs="Kanit" w:eastAsia="Kanit" w:hAnsi="Kanit"/>
          <w:sz w:val="24"/>
          <w:szCs w:val="24"/>
          <w:rtl w:val="0"/>
        </w:rPr>
        <w:t xml:space="preserve">Kojo talked about the role of AI in regulating organizations and staying on top of compliance measures. He thinks that for smaller, less well-resourced organizations, the use of AI can be especially beneficial, as it can help them process information more efficiently and suggest a course of action. However, he also acknowledges that the initial cost of implementing AI services may drive up costs for businesses, but in the long run, the actual implementation of these mechanisms can help to keep costs down.</w:t>
      </w:r>
    </w:p>
    <w:p w:rsidR="00000000" w:rsidDel="00000000" w:rsidP="00000000" w:rsidRDefault="00000000" w:rsidRPr="00000000" w14:paraId="00000013">
      <w:pPr>
        <w:jc w:val="both"/>
        <w:rPr>
          <w:rFonts w:ascii="Kanit" w:cs="Kanit" w:eastAsia="Kanit" w:hAnsi="Kanit"/>
          <w:sz w:val="24"/>
          <w:szCs w:val="24"/>
        </w:rPr>
      </w:pPr>
      <w:r w:rsidDel="00000000" w:rsidR="00000000" w:rsidRPr="00000000">
        <w:rPr>
          <w:rtl w:val="0"/>
        </w:rPr>
      </w:r>
    </w:p>
    <w:p w:rsidR="00000000" w:rsidDel="00000000" w:rsidP="00000000" w:rsidRDefault="00000000" w:rsidRPr="00000000" w14:paraId="00000014">
      <w:pPr>
        <w:jc w:val="both"/>
        <w:rPr>
          <w:rFonts w:ascii="Kanit" w:cs="Kanit" w:eastAsia="Kanit" w:hAnsi="Kanit"/>
          <w:sz w:val="24"/>
          <w:szCs w:val="24"/>
        </w:rPr>
      </w:pPr>
      <w:r w:rsidDel="00000000" w:rsidR="00000000" w:rsidRPr="00000000">
        <w:rPr>
          <w:rFonts w:ascii="Kanit" w:cs="Kanit" w:eastAsia="Kanit" w:hAnsi="Kanit"/>
          <w:sz w:val="24"/>
          <w:szCs w:val="24"/>
          <w:rtl w:val="0"/>
        </w:rPr>
        <w:t xml:space="preserve">In the final part, Kojo explained the importance of quality over saving money in various industries, including cybersecurity. He also advises businesses to be transparent with their customers. John shared his view that building trust and confidence is the key to creating a secure and educated organization. In the end of the video, Kojo encouraged viewers to visit the cyber city advisors website for more information on the topics discussed.</w:t>
      </w:r>
    </w:p>
    <w:p w:rsidR="00000000" w:rsidDel="00000000" w:rsidP="00000000" w:rsidRDefault="00000000" w:rsidRPr="00000000" w14:paraId="00000015">
      <w:pPr>
        <w:jc w:val="both"/>
        <w:rPr>
          <w:rFonts w:ascii="Kanit" w:cs="Kanit" w:eastAsia="Kanit" w:hAnsi="Kanit"/>
          <w:sz w:val="24"/>
          <w:szCs w:val="24"/>
        </w:rPr>
      </w:pPr>
      <w:r w:rsidDel="00000000" w:rsidR="00000000" w:rsidRPr="00000000">
        <w:rPr>
          <w:rtl w:val="0"/>
        </w:rPr>
      </w:r>
    </w:p>
    <w:p w:rsidR="00000000" w:rsidDel="00000000" w:rsidP="00000000" w:rsidRDefault="00000000" w:rsidRPr="00000000" w14:paraId="00000016">
      <w:pPr>
        <w:rPr>
          <w:rFonts w:ascii="Kanit" w:cs="Kanit" w:eastAsia="Kanit" w:hAnsi="Kanit"/>
          <w:sz w:val="24"/>
          <w:szCs w:val="24"/>
        </w:rPr>
      </w:pPr>
      <w:r w:rsidDel="00000000" w:rsidR="00000000" w:rsidRPr="00000000">
        <w:rPr>
          <w:rtl w:val="0"/>
        </w:rPr>
      </w:r>
    </w:p>
    <w:p w:rsidR="00000000" w:rsidDel="00000000" w:rsidP="00000000" w:rsidRDefault="00000000" w:rsidRPr="00000000" w14:paraId="00000017">
      <w:pPr>
        <w:rPr>
          <w:rFonts w:ascii="Kanit" w:cs="Kanit" w:eastAsia="Kanit" w:hAnsi="Kanit"/>
          <w:sz w:val="24"/>
          <w:szCs w:val="24"/>
        </w:rPr>
      </w:pPr>
      <w:r w:rsidDel="00000000" w:rsidR="00000000" w:rsidRPr="00000000">
        <w:rPr>
          <w:rtl w:val="0"/>
        </w:rPr>
      </w:r>
    </w:p>
    <w:p w:rsidR="00000000" w:rsidDel="00000000" w:rsidP="00000000" w:rsidRDefault="00000000" w:rsidRPr="00000000" w14:paraId="00000018">
      <w:pPr>
        <w:rPr>
          <w:rFonts w:ascii="Kanit" w:cs="Kanit" w:eastAsia="Kanit" w:hAnsi="Kanit"/>
          <w:sz w:val="24"/>
          <w:szCs w:val="24"/>
        </w:rPr>
      </w:pPr>
      <w:r w:rsidDel="00000000" w:rsidR="00000000" w:rsidRPr="00000000">
        <w:rPr>
          <w:rtl w:val="0"/>
        </w:rPr>
      </w:r>
    </w:p>
    <w:p w:rsidR="00000000" w:rsidDel="00000000" w:rsidP="00000000" w:rsidRDefault="00000000" w:rsidRPr="00000000" w14:paraId="00000019">
      <w:pPr>
        <w:rPr>
          <w:rFonts w:ascii="Kanit" w:cs="Kanit" w:eastAsia="Kanit" w:hAnsi="Kanit"/>
          <w:sz w:val="24"/>
          <w:szCs w:val="24"/>
        </w:rPr>
      </w:pPr>
      <w:r w:rsidDel="00000000" w:rsidR="00000000" w:rsidRPr="00000000">
        <w:rPr>
          <w:rtl w:val="0"/>
        </w:rPr>
      </w:r>
    </w:p>
    <w:p w:rsidR="00000000" w:rsidDel="00000000" w:rsidP="00000000" w:rsidRDefault="00000000" w:rsidRPr="00000000" w14:paraId="0000001A">
      <w:pPr>
        <w:rPr>
          <w:rFonts w:ascii="Kanit" w:cs="Kanit" w:eastAsia="Kanit" w:hAnsi="Kanit"/>
          <w:sz w:val="24"/>
          <w:szCs w:val="24"/>
        </w:rPr>
      </w:pPr>
      <w:r w:rsidDel="00000000" w:rsidR="00000000" w:rsidRPr="00000000">
        <w:rPr>
          <w:rtl w:val="0"/>
        </w:rPr>
      </w:r>
    </w:p>
    <w:p w:rsidR="00000000" w:rsidDel="00000000" w:rsidP="00000000" w:rsidRDefault="00000000" w:rsidRPr="00000000" w14:paraId="0000001B">
      <w:pPr>
        <w:rPr>
          <w:rFonts w:ascii="Kanit" w:cs="Kanit" w:eastAsia="Kanit" w:hAnsi="Kanit"/>
          <w:sz w:val="24"/>
          <w:szCs w:val="24"/>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Kani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Kanit-regular.ttf"/><Relationship Id="rId2" Type="http://schemas.openxmlformats.org/officeDocument/2006/relationships/font" Target="fonts/Kanit-bold.ttf"/><Relationship Id="rId3" Type="http://schemas.openxmlformats.org/officeDocument/2006/relationships/font" Target="fonts/Kanit-italic.ttf"/><Relationship Id="rId4" Type="http://schemas.openxmlformats.org/officeDocument/2006/relationships/font" Target="fonts/Kani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