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52"/>
          <w:szCs w:val="52"/>
        </w:rPr>
        <w:t xml:space="preserve">Black-Box Optimisation (BBO) Capstone Project</w:t>
      </w:r>
    </w:p>
    <w:p>
      <w:pPr>
        <w:spacing w:after="480" w:before="0"/>
        <w:jc w:val="center"/>
      </w:pPr>
      <w:r>
        <w:rPr>
          <w:i/>
          <w:iCs/>
          <w:color w:val="2E75B6"/>
          <w:sz w:val="28"/>
          <w:szCs w:val="28"/>
        </w:rPr>
        <w:t xml:space="preserve">Project Overview</w:t>
      </w:r>
    </w:p>
    <w:p>
      <w:pPr>
        <w:pStyle w:val="Heading1"/>
        <w:pBdr>
          <w:bottom w:val="single" w:color="1F4E79" w:sz="6" w:space="1"/>
        </w:pBdr>
        <w:spacing w:after="160" w:before="360"/>
      </w:pPr>
      <w:r>
        <w:rPr>
          <w:b/>
          <w:bCs/>
          <w:color w:val="1F4E79"/>
          <w:sz w:val="32"/>
          <w:szCs w:val="32"/>
        </w:rPr>
        <w:t xml:space="preserve">Section 1: Project Overview</w:t>
      </w:r>
    </w:p>
    <w:p>
      <w:pPr>
        <w:spacing w:after="100" w:before="100"/>
        <w:jc w:val="both"/>
      </w:pPr>
      <w:r>
        <w:rPr>
          <w:sz w:val="22"/>
          <w:szCs w:val="22"/>
        </w:rPr>
        <w:t xml:space="preserve">This project is part of a Bayesian optimisation challenge where the goal is to find the maximum output of eight unknown black-box functions by submitting carefully chosen input queries. Each function is synthetic but designed to mimic real-world complexity, including noise, multiple local peaks, and non-linear behaviour. Because each function can only be queried occasionally, every submission must count.</w:t>
      </w:r>
    </w:p>
    <w:p>
      <w:pPr>
        <w:spacing w:after="160" w:before="160"/>
      </w:pPr>
    </w:p>
    <w:p>
      <w:pPr>
        <w:spacing w:after="100" w:before="100"/>
        <w:jc w:val="both"/>
      </w:pPr>
      <w:r>
        <w:rPr>
          <w:sz w:val="22"/>
          <w:szCs w:val="22"/>
        </w:rPr>
        <w:t xml:space="preserve">The goal is to maximise each function's output using as few queries as possible, without ever inspecting the function directly. This mirrors real-world scenarios such as hyperparameter tuning, drug discovery, and chemical process optimisation — situations where evaluating a candidate solution is expensive or slow.</w:t>
      </w:r>
    </w:p>
    <w:p>
      <w:pPr>
        <w:spacing w:after="160" w:before="160"/>
      </w:pPr>
    </w:p>
    <w:p>
      <w:pPr>
        <w:spacing w:after="100" w:before="100"/>
        <w:jc w:val="both"/>
      </w:pPr>
      <w:r>
        <w:rPr>
          <w:sz w:val="22"/>
          <w:szCs w:val="22"/>
        </w:rPr>
        <w:t xml:space="preserve">This project builds skills in probabilistic modelling, sequential decision-making, and adaptive strategy — all directly transferable to data science roles involving experimentation under uncertainty.</w:t>
      </w:r>
    </w:p>
    <w:p>
      <w:pPr>
        <w:spacing w:after="160" w:before="160"/>
      </w:pPr>
    </w:p>
    <w:p>
      <w:pPr>
        <w:pStyle w:val="Heading1"/>
        <w:pBdr>
          <w:bottom w:val="single" w:color="1F4E79" w:sz="6" w:space="1"/>
        </w:pBdr>
        <w:spacing w:after="160" w:before="360"/>
      </w:pPr>
      <w:r>
        <w:rPr>
          <w:b/>
          <w:bCs/>
          <w:color w:val="1F4E79"/>
          <w:sz w:val="32"/>
          <w:szCs w:val="32"/>
        </w:rPr>
        <w:t xml:space="preserve">Section 2: Inputs and Outputs</w:t>
      </w:r>
    </w:p>
    <w:p>
      <w:pPr>
        <w:spacing w:after="100" w:before="100"/>
        <w:jc w:val="both"/>
      </w:pPr>
      <w:r>
        <w:rPr>
          <w:sz w:val="22"/>
          <w:szCs w:val="22"/>
        </w:rPr>
        <w:t xml:space="preserve">Each function takes a fixed-length array of continuous values between 0 and 1, and returns a single scalar output. The number of input dimensions varies by function as shown below.</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Dimensions</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Real-World Analogy</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Function 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2D</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Radiation field contamination detection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Log-likelihood of a noisy ML model</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Function 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3D</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Drug compound side effect minimisation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Warehouse product placement optimisation</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Function 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4D</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Chemical process yield maximisation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Cake recipe scoring (negative by design)</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Function 7</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6D</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ML model hyperparameter tuning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Neural network training configuration</w:t>
            </w:r>
          </w:p>
        </w:tc>
      </w:tr>
    </w:tbl>
    <w:p>
      <w:pPr>
        <w:spacing w:after="160" w:before="160"/>
      </w:pPr>
    </w:p>
    <w:p>
      <w:pPr>
        <w:pStyle w:val="Heading2"/>
        <w:spacing w:after="120" w:before="240"/>
      </w:pPr>
      <w:r>
        <w:rPr>
          <w:b/>
          <w:bCs/>
          <w:color w:val="2E75B6"/>
          <w:sz w:val="26"/>
          <w:szCs w:val="26"/>
        </w:rPr>
        <w:t xml:space="preserve">Query Format</w:t>
      </w:r>
    </w:p>
    <w:p>
      <w:pPr>
        <w:spacing w:after="100" w:before="100"/>
        <w:jc w:val="both"/>
      </w:pPr>
      <w:r>
        <w:rPr>
          <w:sz w:val="22"/>
          <w:szCs w:val="22"/>
        </w:rPr>
        <w:t xml:space="preserve">Each input value starts with 0. and is given to six decimal places, separated by dashes. For example:</w:t>
      </w:r>
    </w:p>
    <w:p>
      <w:pPr>
        <w:spacing w:after="120" w:before="120"/>
        <w:ind w:left="720"/>
      </w:pPr>
      <w:r>
        <w:rPr>
          <w:rFonts w:ascii="Courier New" w:cs="Courier New" w:eastAsia="Courier New" w:hAnsi="Courier New"/>
          <w:color w:val="2E75B6"/>
          <w:sz w:val="22"/>
          <w:szCs w:val="22"/>
        </w:rPr>
        <w:t xml:space="preserve">0.413867 — 0.793714 — 0.715778</w:t>
      </w:r>
    </w:p>
    <w:p>
      <w:pPr>
        <w:spacing w:after="100" w:before="100"/>
        <w:jc w:val="both"/>
      </w:pPr>
      <w:r>
        <w:rPr>
          <w:sz w:val="22"/>
          <w:szCs w:val="22"/>
        </w:rPr>
        <w:t xml:space="preserve">All tasks are framed as maximisation problems. Where a function is naturally a minimisation — such as side effects in Function 3 — the output is negated so that higher values consistently indicate better performance.</w:t>
      </w:r>
    </w:p>
    <w:p>
      <w:pPr>
        <w:spacing w:after="160" w:before="160"/>
      </w:pPr>
    </w:p>
    <w:p>
      <w:pPr>
        <w:pStyle w:val="Heading1"/>
        <w:pBdr>
          <w:bottom w:val="single" w:color="1F4E79" w:sz="6" w:space="1"/>
        </w:pBdr>
        <w:spacing w:after="160" w:before="360"/>
      </w:pPr>
      <w:r>
        <w:rPr>
          <w:b/>
          <w:bCs/>
          <w:color w:val="1F4E79"/>
          <w:sz w:val="32"/>
          <w:szCs w:val="32"/>
        </w:rPr>
        <w:t xml:space="preserve">Section 3: Challenge Objectives</w:t>
      </w:r>
    </w:p>
    <w:p>
      <w:pPr>
        <w:spacing w:after="100" w:before="100"/>
        <w:jc w:val="both"/>
      </w:pPr>
      <w:r>
        <w:rPr>
          <w:sz w:val="22"/>
          <w:szCs w:val="22"/>
        </w:rPr>
        <w:t xml:space="preserve">The objective is to find the input combination that maximises each function's output across weekly query rounds. The key constraints governing the challenge are outlined below.</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Constraint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Unknown structure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 formula, no gradient, and no way to inspect the function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optima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strong result in one region does not guarantee it is the global maximum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Variable surfaces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Some functions are smooth; others are noisy or nearly flat with a single sharp spike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Dimensionality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Higher-dimensional functions are harder — the search space grows exponentially with each added dimension</w:t>
            </w:r>
          </w:p>
        </w:tc>
      </w:tr>
    </w:tbl>
    <w:p>
      <w:pPr>
        <w:spacing w:after="160" w:before="160"/>
      </w:pPr>
    </w:p>
    <w:p>
      <w:pPr>
        <w:pStyle w:val="Heading1"/>
        <w:pBdr>
          <w:bottom w:val="single" w:color="1F4E79" w:sz="6" w:space="1"/>
        </w:pBdr>
        <w:spacing w:after="160" w:before="360"/>
      </w:pPr>
      <w:r>
        <w:rPr>
          <w:b/>
          <w:bCs/>
          <w:color w:val="1F4E79"/>
          <w:sz w:val="32"/>
          <w:szCs w:val="32"/>
        </w:rPr>
        <w:t xml:space="preserve">Section 4: Technical Approach</w:t>
      </w:r>
    </w:p>
    <w:p>
      <w:pPr>
        <w:spacing w:after="100" w:before="100"/>
        <w:jc w:val="both"/>
      </w:pPr>
      <w:r>
        <w:rPr>
          <w:sz w:val="22"/>
          <w:szCs w:val="22"/>
        </w:rPr>
        <w:t xml:space="preserve">The optimisation approach was iterative and data-driven, with each submission informed by the results obtained from previous evaluations. Initial efforts focused on exploring the search space broadly to identify promising regions, after which the search became increasingly concentrated around areas demonstrating strong performance.</w:t>
      </w:r>
    </w:p>
    <w:p>
      <w:pPr>
        <w:spacing w:after="160" w:before="160"/>
      </w:pPr>
    </w:p>
    <w:p>
      <w:pPr>
        <w:spacing w:after="100" w:before="100"/>
        <w:jc w:val="both"/>
      </w:pPr>
      <w:r>
        <w:rPr>
          <w:sz w:val="22"/>
          <w:szCs w:val="22"/>
        </w:rPr>
        <w:t xml:space="preserve">Different strategies were applied depending on the observed behaviour of each function, including local refinement of high-performing regions and broader exploration where improvement remained limited or uncertain. Throughout the project, optimisation decisions were continuously adapted based on emerging evidence.</w:t>
      </w:r>
    </w:p>
    <w:p>
      <w:pPr>
        <w:spacing w:after="160" w:before="160"/>
      </w:pPr>
    </w:p>
    <w:p>
      <w:pPr>
        <w:spacing w:after="100" w:before="100"/>
        <w:jc w:val="both"/>
      </w:pPr>
      <w:r>
        <w:rPr>
          <w:sz w:val="22"/>
          <w:szCs w:val="22"/>
        </w:rPr>
        <w:t xml:space="preserve">Functions showing consistent gains were subjected to more focused searches, while functions exhibiting complex or unstable behaviour received additional exploration to improve understanding of the solution space. This adaptive approach enabled efficient use of the available query budget while progressively improving the quality of solutions identified.</w:t>
      </w:r>
    </w:p>
    <w:p>
      <w:pPr>
        <w:spacing w:after="160" w:before="160"/>
      </w:pPr>
    </w:p>
    <w:p>
      <w:pPr>
        <w:pStyle w:val="Heading2"/>
        <w:spacing w:after="120" w:before="240"/>
      </w:pPr>
      <w:r>
        <w:rPr>
          <w:b/>
          <w:bCs/>
          <w:color w:val="2E75B6"/>
          <w:sz w:val="26"/>
          <w:szCs w:val="26"/>
        </w:rPr>
        <w:t xml:space="preserve">What Makes This Approach Thoughtful</w:t>
      </w:r>
    </w:p>
    <w:p>
      <w:pPr>
        <w:spacing w:after="100" w:before="100"/>
        <w:jc w:val="both"/>
      </w:pPr>
      <w:r>
        <w:rPr>
          <w:sz w:val="22"/>
          <w:szCs w:val="22"/>
        </w:rPr>
        <w:t xml:space="preserve">Each function is treated as an independent problem. Strategy decisions are driven entirely by data — if a function does not improve, the strategy changes. If a peak is found, the search locks onto it. This adaptive approach mirrors how a data scientist must respond to model behaviour when the underlying system is unknown, making every query deliberate rather than arbitrary.</w:t>
      </w:r>
    </w:p>
    <w:p>
      <w:pPr>
        <w:spacing w:after="160" w:before="160"/>
      </w:pPr>
    </w:p>
    <w:p>
      <w:pPr>
        <w:spacing w:after="80" w:before="120"/>
      </w:pPr>
      <w:r>
        <w:rPr>
          <w:b/>
          <w:bCs/>
          <w:sz w:val="22"/>
          <w:szCs w:val="22"/>
        </w:rPr>
        <w:t xml:space="preserve">Key principles applied throughout:</w:t>
      </w:r>
    </w:p>
    <w:p>
      <w:pPr>
        <w:pStyle w:val="ListParagraph"/>
        <w:numPr>
          <w:ilvl w:val="0"/>
          <w:numId w:val="2"/>
        </w:numPr>
        <w:spacing w:after="60" w:before="60"/>
      </w:pPr>
      <w:r>
        <w:rPr>
          <w:sz w:val="22"/>
          <w:szCs w:val="22"/>
        </w:rPr>
        <w:t xml:space="preserve">Explore broadly until a promising region is identified</w:t>
      </w:r>
    </w:p>
    <w:p>
      <w:pPr>
        <w:pStyle w:val="ListParagraph"/>
        <w:numPr>
          <w:ilvl w:val="0"/>
          <w:numId w:val="2"/>
        </w:numPr>
        <w:spacing w:after="60" w:before="60"/>
      </w:pPr>
      <w:r>
        <w:rPr>
          <w:sz w:val="22"/>
          <w:szCs w:val="22"/>
        </w:rPr>
        <w:t xml:space="preserve">Exploit tightly once a strong output is found, before the search drifts</w:t>
      </w:r>
    </w:p>
    <w:p>
      <w:pPr>
        <w:pStyle w:val="ListParagraph"/>
        <w:numPr>
          <w:ilvl w:val="0"/>
          <w:numId w:val="2"/>
        </w:numPr>
        <w:spacing w:after="60" w:before="60"/>
      </w:pPr>
      <w:r>
        <w:rPr>
          <w:sz w:val="22"/>
          <w:szCs w:val="22"/>
        </w:rPr>
        <w:t xml:space="preserve">Change strategy if a function stagnates across consecutive rounds</w:t>
      </w:r>
    </w:p>
    <w:p>
      <w:pPr>
        <w:pStyle w:val="ListParagraph"/>
        <w:numPr>
          <w:ilvl w:val="0"/>
          <w:numId w:val="2"/>
        </w:numPr>
        <w:spacing w:after="60" w:before="60"/>
      </w:pPr>
      <w:r>
        <w:rPr>
          <w:sz w:val="22"/>
          <w:szCs w:val="22"/>
        </w:rPr>
        <w:t xml:space="preserve">Treat each function independently based on its observed behaviour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2026-05-29T20:05:03.228Z</dcterms:created>
  <dcterms:modified xsi:type="dcterms:W3CDTF">2026-05-29T20:05:03.246Z</dcterms:modified>
</cp:coreProperties>
</file>

<file path=docProps/custom.xml><?xml version="1.0" encoding="utf-8"?>
<Properties xmlns="http://schemas.openxmlformats.org/officeDocument/2006/custom-properties" xmlns:vt="http://schemas.openxmlformats.org/officeDocument/2006/docPropsVTypes"/>
</file>