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9465375"/>
        <w:docPartObj>
          <w:docPartGallery w:val="Cover Pages"/>
          <w:docPartUnique/>
        </w:docPartObj>
      </w:sdtPr>
      <w:sdtContent>
        <w:p w14:paraId="706375ED" w14:textId="0397A6EA" w:rsidR="004E7F80" w:rsidRDefault="004E7F80"/>
        <w:p w14:paraId="1A2ABCD0" w14:textId="3339BBD8" w:rsidR="00ED100C" w:rsidRDefault="00000000" w:rsidP="004E7F80"/>
      </w:sdtContent>
    </w:sdt>
    <w:p w14:paraId="216276ED" w14:textId="52909070" w:rsidR="000D16EE" w:rsidRDefault="000D16EE">
      <w:r>
        <w:rPr>
          <w:noProof/>
        </w:rPr>
        <w:drawing>
          <wp:anchor distT="0" distB="0" distL="114300" distR="114300" simplePos="0" relativeHeight="251659264" behindDoc="1" locked="0" layoutInCell="1" allowOverlap="1" wp14:anchorId="2216F0BD" wp14:editId="046F6620">
            <wp:simplePos x="0" y="0"/>
            <wp:positionH relativeFrom="margin">
              <wp:posOffset>1238250</wp:posOffset>
            </wp:positionH>
            <wp:positionV relativeFrom="paragraph">
              <wp:posOffset>9525</wp:posOffset>
            </wp:positionV>
            <wp:extent cx="3371850" cy="2072640"/>
            <wp:effectExtent l="0" t="0" r="0" b="3810"/>
            <wp:wrapSquare wrapText="bothSides"/>
            <wp:docPr id="3"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1850" cy="2072640"/>
                    </a:xfrm>
                    <a:prstGeom prst="rect">
                      <a:avLst/>
                    </a:prstGeom>
                  </pic:spPr>
                </pic:pic>
              </a:graphicData>
            </a:graphic>
            <wp14:sizeRelH relativeFrom="margin">
              <wp14:pctWidth>0</wp14:pctWidth>
            </wp14:sizeRelH>
            <wp14:sizeRelV relativeFrom="margin">
              <wp14:pctHeight>0</wp14:pctHeight>
            </wp14:sizeRelV>
          </wp:anchor>
        </w:drawing>
      </w:r>
    </w:p>
    <w:p w14:paraId="17E9A6CD" w14:textId="733E773B" w:rsidR="000D16EE" w:rsidRDefault="000D16EE"/>
    <w:p w14:paraId="0AB81E04" w14:textId="07F50022" w:rsidR="000D16EE" w:rsidRDefault="000D16EE"/>
    <w:p w14:paraId="5D12DC76" w14:textId="30A9C6B2" w:rsidR="000D16EE" w:rsidRDefault="000D16EE"/>
    <w:p w14:paraId="7C385D7F" w14:textId="1967D23E" w:rsidR="000D16EE" w:rsidRDefault="000D16EE"/>
    <w:p w14:paraId="3EF946CD" w14:textId="7C1DFBBD" w:rsidR="000D16EE" w:rsidRDefault="000D16EE"/>
    <w:p w14:paraId="254F76A0" w14:textId="40AD8442" w:rsidR="000D16EE" w:rsidRDefault="000D16EE"/>
    <w:p w14:paraId="5BB7BF60" w14:textId="547E119D" w:rsidR="000D16EE" w:rsidRDefault="000D16EE">
      <w:r>
        <w:rPr>
          <w:noProof/>
        </w:rPr>
        <mc:AlternateContent>
          <mc:Choice Requires="wps">
            <w:drawing>
              <wp:anchor distT="0" distB="0" distL="114300" distR="114300" simplePos="0" relativeHeight="251660288" behindDoc="0" locked="0" layoutInCell="1" allowOverlap="1" wp14:anchorId="037685A3" wp14:editId="42E6576F">
                <wp:simplePos x="0" y="0"/>
                <wp:positionH relativeFrom="column">
                  <wp:posOffset>57149</wp:posOffset>
                </wp:positionH>
                <wp:positionV relativeFrom="paragraph">
                  <wp:posOffset>29210</wp:posOffset>
                </wp:positionV>
                <wp:extent cx="60674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674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28850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2.3pt" to="48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" strokecolor="black [3200]" strokeweight="1.5pt">
                <v:stroke joinstyle="miter"/>
              </v:line>
            </w:pict>
          </mc:Fallback>
        </mc:AlternateContent>
      </w:r>
    </w:p>
    <w:p w14:paraId="2F0E552F" w14:textId="2FFC2F15" w:rsidR="000D16EE" w:rsidRDefault="00802944">
      <w:r>
        <w:tab/>
      </w:r>
      <w:r>
        <w:tab/>
      </w:r>
      <w:r>
        <w:tab/>
      </w:r>
      <w:r>
        <w:tab/>
      </w:r>
      <w:r w:rsidR="00C9305A">
        <w:t>R</w:t>
      </w:r>
      <w:r>
        <w:t xml:space="preserve">ight To </w:t>
      </w:r>
      <w:r w:rsidR="00C9305A">
        <w:t>Data Portability</w:t>
      </w:r>
      <w:r>
        <w:t xml:space="preserve"> Procedure.</w:t>
      </w:r>
    </w:p>
    <w:p w14:paraId="6E490821" w14:textId="68B4259C" w:rsidR="00802944" w:rsidRDefault="00802944"/>
    <w:p w14:paraId="6213C74F" w14:textId="2BD20249" w:rsidR="0020234D" w:rsidRDefault="0020234D"/>
    <w:p w14:paraId="32AE632B" w14:textId="671F2862" w:rsidR="0020234D" w:rsidRDefault="0020234D"/>
    <w:p w14:paraId="315D278C" w14:textId="5DC2E792" w:rsidR="0020234D" w:rsidRDefault="0020234D"/>
    <w:p w14:paraId="193AB158" w14:textId="7BB2469F" w:rsidR="0020234D" w:rsidRDefault="0020234D"/>
    <w:p w14:paraId="014C30CF" w14:textId="62F9302A" w:rsidR="0020234D" w:rsidRDefault="0020234D"/>
    <w:p w14:paraId="0CB9B997" w14:textId="4C119E3C" w:rsidR="0020234D" w:rsidRDefault="0020234D"/>
    <w:p w14:paraId="5AF04F78" w14:textId="5025891B" w:rsidR="0020234D" w:rsidRDefault="0020234D"/>
    <w:p w14:paraId="4B09BAD5" w14:textId="4F51580B" w:rsidR="0020234D" w:rsidRDefault="0020234D"/>
    <w:p w14:paraId="7EAB6F97" w14:textId="11E4ECA5" w:rsidR="0020234D" w:rsidRDefault="0020234D"/>
    <w:p w14:paraId="165721ED" w14:textId="27BD4C7A" w:rsidR="0020234D" w:rsidRDefault="0020234D"/>
    <w:p w14:paraId="242BB3D2" w14:textId="3B9E4E6A" w:rsidR="0020234D" w:rsidRDefault="0020234D"/>
    <w:p w14:paraId="43330B27" w14:textId="183FBE6C" w:rsidR="0020234D" w:rsidRDefault="0020234D"/>
    <w:p w14:paraId="6078F43F" w14:textId="1B3F0BE0" w:rsidR="0020234D" w:rsidRDefault="0020234D"/>
    <w:p w14:paraId="5CB754EF" w14:textId="00423663" w:rsidR="0020234D" w:rsidRDefault="0020234D"/>
    <w:p w14:paraId="072D141D" w14:textId="67694D17" w:rsidR="0020234D" w:rsidRDefault="0020234D"/>
    <w:p w14:paraId="4DBF482F" w14:textId="3E40FFA7" w:rsidR="0020234D" w:rsidRDefault="0020234D"/>
    <w:p w14:paraId="5E9C7592" w14:textId="33573BF4" w:rsidR="0020234D" w:rsidRDefault="0020234D"/>
    <w:p w14:paraId="34A3D848" w14:textId="0CAD176E" w:rsidR="0020234D" w:rsidRDefault="0020234D"/>
    <w:sdt>
      <w:sdtPr>
        <w:rPr>
          <w:rFonts w:asciiTheme="minorHAnsi" w:eastAsiaTheme="minorHAnsi" w:hAnsiTheme="minorHAnsi" w:cstheme="minorBidi"/>
          <w:b w:val="0"/>
          <w:color w:val="auto"/>
          <w:kern w:val="2"/>
          <w:sz w:val="22"/>
          <w:szCs w:val="22"/>
          <w14:ligatures w14:val="standardContextual"/>
        </w:rPr>
        <w:id w:val="-1023096794"/>
        <w:docPartObj>
          <w:docPartGallery w:val="Table of Contents"/>
          <w:docPartUnique/>
        </w:docPartObj>
      </w:sdtPr>
      <w:sdtEndPr>
        <w:rPr>
          <w:bCs/>
          <w:noProof/>
        </w:rPr>
      </w:sdtEndPr>
      <w:sdtContent>
        <w:p w14:paraId="38EA87FE" w14:textId="6A0BCB48" w:rsidR="0020234D" w:rsidRDefault="0020234D">
          <w:pPr>
            <w:pStyle w:val="TOCHeading"/>
          </w:pPr>
          <w:r>
            <w:t>Contents</w:t>
          </w:r>
        </w:p>
        <w:p w14:paraId="3B377611" w14:textId="0A9CE6F6" w:rsidR="00184122" w:rsidRDefault="0020234D">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5578710" w:history="1">
            <w:r w:rsidR="00184122" w:rsidRPr="00863144">
              <w:rPr>
                <w:rStyle w:val="Hyperlink"/>
                <w:noProof/>
              </w:rPr>
              <w:t>Purpose</w:t>
            </w:r>
            <w:r w:rsidR="00184122">
              <w:rPr>
                <w:noProof/>
                <w:webHidden/>
              </w:rPr>
              <w:tab/>
            </w:r>
            <w:r w:rsidR="00184122">
              <w:rPr>
                <w:noProof/>
                <w:webHidden/>
              </w:rPr>
              <w:fldChar w:fldCharType="begin"/>
            </w:r>
            <w:r w:rsidR="00184122">
              <w:rPr>
                <w:noProof/>
                <w:webHidden/>
              </w:rPr>
              <w:instrText xml:space="preserve"> PAGEREF _Toc155578710 \h </w:instrText>
            </w:r>
            <w:r w:rsidR="00184122">
              <w:rPr>
                <w:noProof/>
                <w:webHidden/>
              </w:rPr>
            </w:r>
            <w:r w:rsidR="00184122">
              <w:rPr>
                <w:noProof/>
                <w:webHidden/>
              </w:rPr>
              <w:fldChar w:fldCharType="separate"/>
            </w:r>
            <w:r w:rsidR="00184122">
              <w:rPr>
                <w:noProof/>
                <w:webHidden/>
              </w:rPr>
              <w:t>2</w:t>
            </w:r>
            <w:r w:rsidR="00184122">
              <w:rPr>
                <w:noProof/>
                <w:webHidden/>
              </w:rPr>
              <w:fldChar w:fldCharType="end"/>
            </w:r>
          </w:hyperlink>
        </w:p>
        <w:p w14:paraId="59B93241" w14:textId="79069605" w:rsidR="00184122" w:rsidRDefault="00000000">
          <w:pPr>
            <w:pStyle w:val="TOC1"/>
            <w:tabs>
              <w:tab w:val="right" w:leader="dot" w:pos="9350"/>
            </w:tabs>
            <w:rPr>
              <w:rFonts w:eastAsiaTheme="minorEastAsia"/>
              <w:noProof/>
              <w:kern w:val="0"/>
              <w14:ligatures w14:val="none"/>
            </w:rPr>
          </w:pPr>
          <w:hyperlink w:anchor="_Toc155578711" w:history="1">
            <w:r w:rsidR="00184122" w:rsidRPr="00863144">
              <w:rPr>
                <w:rStyle w:val="Hyperlink"/>
                <w:noProof/>
              </w:rPr>
              <w:t>Scope</w:t>
            </w:r>
            <w:r w:rsidR="00184122">
              <w:rPr>
                <w:noProof/>
                <w:webHidden/>
              </w:rPr>
              <w:tab/>
            </w:r>
            <w:r w:rsidR="00184122">
              <w:rPr>
                <w:noProof/>
                <w:webHidden/>
              </w:rPr>
              <w:fldChar w:fldCharType="begin"/>
            </w:r>
            <w:r w:rsidR="00184122">
              <w:rPr>
                <w:noProof/>
                <w:webHidden/>
              </w:rPr>
              <w:instrText xml:space="preserve"> PAGEREF _Toc155578711 \h </w:instrText>
            </w:r>
            <w:r w:rsidR="00184122">
              <w:rPr>
                <w:noProof/>
                <w:webHidden/>
              </w:rPr>
            </w:r>
            <w:r w:rsidR="00184122">
              <w:rPr>
                <w:noProof/>
                <w:webHidden/>
              </w:rPr>
              <w:fldChar w:fldCharType="separate"/>
            </w:r>
            <w:r w:rsidR="00184122">
              <w:rPr>
                <w:noProof/>
                <w:webHidden/>
              </w:rPr>
              <w:t>2</w:t>
            </w:r>
            <w:r w:rsidR="00184122">
              <w:rPr>
                <w:noProof/>
                <w:webHidden/>
              </w:rPr>
              <w:fldChar w:fldCharType="end"/>
            </w:r>
          </w:hyperlink>
        </w:p>
        <w:p w14:paraId="30C9DDC7" w14:textId="2055E25A" w:rsidR="00184122" w:rsidRDefault="00000000">
          <w:pPr>
            <w:pStyle w:val="TOC1"/>
            <w:tabs>
              <w:tab w:val="right" w:leader="dot" w:pos="9350"/>
            </w:tabs>
            <w:rPr>
              <w:rFonts w:eastAsiaTheme="minorEastAsia"/>
              <w:noProof/>
              <w:kern w:val="0"/>
              <w14:ligatures w14:val="none"/>
            </w:rPr>
          </w:pPr>
          <w:hyperlink w:anchor="_Toc155578712" w:history="1">
            <w:r w:rsidR="00184122" w:rsidRPr="00863144">
              <w:rPr>
                <w:rStyle w:val="Hyperlink"/>
                <w:noProof/>
              </w:rPr>
              <w:t>Review</w:t>
            </w:r>
            <w:r w:rsidR="00184122">
              <w:rPr>
                <w:noProof/>
                <w:webHidden/>
              </w:rPr>
              <w:tab/>
            </w:r>
            <w:r w:rsidR="00184122">
              <w:rPr>
                <w:noProof/>
                <w:webHidden/>
              </w:rPr>
              <w:fldChar w:fldCharType="begin"/>
            </w:r>
            <w:r w:rsidR="00184122">
              <w:rPr>
                <w:noProof/>
                <w:webHidden/>
              </w:rPr>
              <w:instrText xml:space="preserve"> PAGEREF _Toc155578712 \h </w:instrText>
            </w:r>
            <w:r w:rsidR="00184122">
              <w:rPr>
                <w:noProof/>
                <w:webHidden/>
              </w:rPr>
            </w:r>
            <w:r w:rsidR="00184122">
              <w:rPr>
                <w:noProof/>
                <w:webHidden/>
              </w:rPr>
              <w:fldChar w:fldCharType="separate"/>
            </w:r>
            <w:r w:rsidR="00184122">
              <w:rPr>
                <w:noProof/>
                <w:webHidden/>
              </w:rPr>
              <w:t>2</w:t>
            </w:r>
            <w:r w:rsidR="00184122">
              <w:rPr>
                <w:noProof/>
                <w:webHidden/>
              </w:rPr>
              <w:fldChar w:fldCharType="end"/>
            </w:r>
          </w:hyperlink>
        </w:p>
        <w:p w14:paraId="4B4DDFED" w14:textId="692E1DD4" w:rsidR="00184122" w:rsidRDefault="00000000">
          <w:pPr>
            <w:pStyle w:val="TOC1"/>
            <w:tabs>
              <w:tab w:val="right" w:leader="dot" w:pos="9350"/>
            </w:tabs>
            <w:rPr>
              <w:rFonts w:eastAsiaTheme="minorEastAsia"/>
              <w:noProof/>
              <w:kern w:val="0"/>
              <w14:ligatures w14:val="none"/>
            </w:rPr>
          </w:pPr>
          <w:hyperlink w:anchor="_Toc155578713" w:history="1">
            <w:r w:rsidR="00184122" w:rsidRPr="00863144">
              <w:rPr>
                <w:rStyle w:val="Hyperlink"/>
                <w:noProof/>
              </w:rPr>
              <w:t>Right To Access Procedure</w:t>
            </w:r>
            <w:r w:rsidR="00184122">
              <w:rPr>
                <w:noProof/>
                <w:webHidden/>
              </w:rPr>
              <w:tab/>
            </w:r>
            <w:r w:rsidR="00184122">
              <w:rPr>
                <w:noProof/>
                <w:webHidden/>
              </w:rPr>
              <w:fldChar w:fldCharType="begin"/>
            </w:r>
            <w:r w:rsidR="00184122">
              <w:rPr>
                <w:noProof/>
                <w:webHidden/>
              </w:rPr>
              <w:instrText xml:space="preserve"> PAGEREF _Toc155578713 \h </w:instrText>
            </w:r>
            <w:r w:rsidR="00184122">
              <w:rPr>
                <w:noProof/>
                <w:webHidden/>
              </w:rPr>
            </w:r>
            <w:r w:rsidR="00184122">
              <w:rPr>
                <w:noProof/>
                <w:webHidden/>
              </w:rPr>
              <w:fldChar w:fldCharType="separate"/>
            </w:r>
            <w:r w:rsidR="00184122">
              <w:rPr>
                <w:noProof/>
                <w:webHidden/>
              </w:rPr>
              <w:t>3</w:t>
            </w:r>
            <w:r w:rsidR="00184122">
              <w:rPr>
                <w:noProof/>
                <w:webHidden/>
              </w:rPr>
              <w:fldChar w:fldCharType="end"/>
            </w:r>
          </w:hyperlink>
        </w:p>
        <w:p w14:paraId="05946FA0" w14:textId="6E3DA3D2" w:rsidR="00184122" w:rsidRDefault="00000000">
          <w:pPr>
            <w:pStyle w:val="TOC2"/>
            <w:tabs>
              <w:tab w:val="right" w:leader="dot" w:pos="9350"/>
            </w:tabs>
            <w:rPr>
              <w:noProof/>
            </w:rPr>
          </w:pPr>
          <w:hyperlink w:anchor="_Toc155578714" w:history="1">
            <w:r w:rsidR="00184122" w:rsidRPr="00863144">
              <w:rPr>
                <w:rStyle w:val="Hyperlink"/>
                <w:noProof/>
              </w:rPr>
              <w:t>The Procedure.</w:t>
            </w:r>
            <w:r w:rsidR="00184122">
              <w:rPr>
                <w:noProof/>
                <w:webHidden/>
              </w:rPr>
              <w:tab/>
            </w:r>
            <w:r w:rsidR="00184122">
              <w:rPr>
                <w:noProof/>
                <w:webHidden/>
              </w:rPr>
              <w:fldChar w:fldCharType="begin"/>
            </w:r>
            <w:r w:rsidR="00184122">
              <w:rPr>
                <w:noProof/>
                <w:webHidden/>
              </w:rPr>
              <w:instrText xml:space="preserve"> PAGEREF _Toc155578714 \h </w:instrText>
            </w:r>
            <w:r w:rsidR="00184122">
              <w:rPr>
                <w:noProof/>
                <w:webHidden/>
              </w:rPr>
            </w:r>
            <w:r w:rsidR="00184122">
              <w:rPr>
                <w:noProof/>
                <w:webHidden/>
              </w:rPr>
              <w:fldChar w:fldCharType="separate"/>
            </w:r>
            <w:r w:rsidR="00184122">
              <w:rPr>
                <w:noProof/>
                <w:webHidden/>
              </w:rPr>
              <w:t>4</w:t>
            </w:r>
            <w:r w:rsidR="00184122">
              <w:rPr>
                <w:noProof/>
                <w:webHidden/>
              </w:rPr>
              <w:fldChar w:fldCharType="end"/>
            </w:r>
          </w:hyperlink>
        </w:p>
        <w:p w14:paraId="186FE47B" w14:textId="2A8B0F83" w:rsidR="0020234D" w:rsidRDefault="0020234D">
          <w:r>
            <w:rPr>
              <w:b/>
              <w:bCs/>
              <w:noProof/>
            </w:rPr>
            <w:fldChar w:fldCharType="end"/>
          </w:r>
        </w:p>
      </w:sdtContent>
    </w:sdt>
    <w:p w14:paraId="67687F32" w14:textId="61ADECF4" w:rsidR="0020234D" w:rsidRDefault="0020234D"/>
    <w:p w14:paraId="68683610" w14:textId="00EEF376" w:rsidR="0020234D" w:rsidRDefault="0020234D"/>
    <w:p w14:paraId="69FE9BB4" w14:textId="67A83E2D" w:rsidR="0020234D" w:rsidRDefault="0020234D"/>
    <w:p w14:paraId="3C663E55" w14:textId="397211A1" w:rsidR="0020234D" w:rsidRDefault="0020234D"/>
    <w:p w14:paraId="681B23A7" w14:textId="7433B986" w:rsidR="0020234D" w:rsidRDefault="0020234D"/>
    <w:p w14:paraId="7F612D2E" w14:textId="4E0F464E" w:rsidR="0020234D" w:rsidRDefault="0020234D"/>
    <w:p w14:paraId="3B08FD45" w14:textId="62E91F39" w:rsidR="0020234D" w:rsidRDefault="0020234D"/>
    <w:p w14:paraId="245FC1C6" w14:textId="08998A45" w:rsidR="0020234D" w:rsidRDefault="0020234D"/>
    <w:p w14:paraId="055A3B88" w14:textId="71AA884D" w:rsidR="0020234D" w:rsidRDefault="0020234D"/>
    <w:p w14:paraId="363BDF25" w14:textId="31EC5AF2" w:rsidR="0020234D" w:rsidRDefault="0020234D"/>
    <w:p w14:paraId="5369BAD9" w14:textId="1A31F4DF" w:rsidR="0020234D" w:rsidRDefault="0020234D"/>
    <w:p w14:paraId="098BC0EB" w14:textId="5174A9CC" w:rsidR="0020234D" w:rsidRDefault="0020234D"/>
    <w:p w14:paraId="03A2DA52" w14:textId="199E1BC9" w:rsidR="0020234D" w:rsidRDefault="0020234D"/>
    <w:p w14:paraId="619CB6FF" w14:textId="542551B1" w:rsidR="0020234D" w:rsidRDefault="0020234D"/>
    <w:p w14:paraId="36BBD336" w14:textId="5EA28546" w:rsidR="0020234D" w:rsidRDefault="0020234D"/>
    <w:p w14:paraId="1BDFB349" w14:textId="6FEDBDBA" w:rsidR="0020234D" w:rsidRDefault="0020234D"/>
    <w:p w14:paraId="0E9469FB" w14:textId="6EB27AC0" w:rsidR="0020234D" w:rsidRDefault="0020234D"/>
    <w:p w14:paraId="501C1D46" w14:textId="619BD447" w:rsidR="0020234D" w:rsidRDefault="0020234D"/>
    <w:p w14:paraId="322B9D6E" w14:textId="4E43658B" w:rsidR="0020234D" w:rsidRDefault="0020234D"/>
    <w:p w14:paraId="0A9B6482" w14:textId="066B8EFF" w:rsidR="0020234D" w:rsidRDefault="0020234D"/>
    <w:p w14:paraId="67596FDA" w14:textId="6D24E645" w:rsidR="0020234D" w:rsidRDefault="0020234D"/>
    <w:p w14:paraId="032F1B86" w14:textId="413F9BCD" w:rsidR="0020234D" w:rsidRDefault="0020234D"/>
    <w:p w14:paraId="4048E330" w14:textId="674BD7FA" w:rsidR="0020234D" w:rsidRPr="007C77AE" w:rsidRDefault="0020234D" w:rsidP="007C77AE">
      <w:pPr>
        <w:pStyle w:val="Heading1"/>
        <w:spacing w:after="240"/>
      </w:pPr>
      <w:bookmarkStart w:id="0" w:name="_Toc141705966"/>
      <w:bookmarkStart w:id="1" w:name="_Toc155578710"/>
      <w:r w:rsidRPr="002F1E71">
        <w:t>Purpose</w:t>
      </w:r>
      <w:bookmarkEnd w:id="0"/>
      <w:bookmarkEnd w:id="1"/>
    </w:p>
    <w:p w14:paraId="5F9E064C" w14:textId="180D8C20" w:rsidR="00940C8E" w:rsidRDefault="0020234D" w:rsidP="00940C8E">
      <w:pPr>
        <w:spacing w:after="240"/>
      </w:pPr>
      <w:r w:rsidRPr="0020234D">
        <w:t xml:space="preserve">The purpose of the Right to </w:t>
      </w:r>
      <w:r w:rsidR="00760D66">
        <w:t xml:space="preserve">data portability </w:t>
      </w:r>
      <w:r w:rsidRPr="0020234D">
        <w:t>procedure</w:t>
      </w:r>
      <w:r>
        <w:t xml:space="preserve"> </w:t>
      </w:r>
      <w:r w:rsidR="00760D66">
        <w:t xml:space="preserve">is that Metropolis will be able to </w:t>
      </w:r>
      <w:r w:rsidR="00760D66" w:rsidRPr="00760D66">
        <w:t>transfer the personal data directly to another data controller specified by the individual. This means if an individual wants their data moved from Metropolis to another service provider, Metropolis should facilitate this transfer directly if technically feasible.</w:t>
      </w:r>
    </w:p>
    <w:p w14:paraId="10685441" w14:textId="3BE1E49C" w:rsidR="0020234D" w:rsidRDefault="0020234D"/>
    <w:p w14:paraId="640BFE2D" w14:textId="5B2E4CD4" w:rsidR="004E7F80" w:rsidRDefault="004E7F80" w:rsidP="004E7F80">
      <w:pPr>
        <w:pStyle w:val="Heading1"/>
      </w:pPr>
      <w:bookmarkStart w:id="2" w:name="_Toc155578711"/>
      <w:r>
        <w:t>Scope</w:t>
      </w:r>
      <w:bookmarkEnd w:id="2"/>
    </w:p>
    <w:p w14:paraId="17630629" w14:textId="77777777" w:rsidR="004E7F80" w:rsidRDefault="004E7F80" w:rsidP="004E7F80">
      <w:pPr>
        <w:spacing w:before="240"/>
        <w:rPr>
          <w:rFonts w:cstheme="minorHAnsi"/>
        </w:rPr>
      </w:pPr>
      <w:r w:rsidRPr="008E58F5">
        <w:rPr>
          <w:rFonts w:cstheme="minorHAnsi"/>
        </w:rPr>
        <w:t xml:space="preserve">The </w:t>
      </w:r>
      <w:r>
        <w:rPr>
          <w:rFonts w:cstheme="minorHAnsi"/>
        </w:rPr>
        <w:t>p</w:t>
      </w:r>
      <w:r w:rsidRPr="008E58F5">
        <w:rPr>
          <w:rFonts w:cstheme="minorHAnsi"/>
        </w:rPr>
        <w:t xml:space="preserve">rocedure specified in this document applies </w:t>
      </w:r>
      <w:r w:rsidRPr="006F3278">
        <w:rPr>
          <w:rFonts w:cstheme="minorHAnsi"/>
        </w:rPr>
        <w:t xml:space="preserve">to all information resources and assets that are owned by </w:t>
      </w:r>
      <w:r>
        <w:rPr>
          <w:rFonts w:cstheme="minorHAnsi"/>
        </w:rPr>
        <w:t>the company</w:t>
      </w:r>
      <w:r w:rsidRPr="006F3278">
        <w:rPr>
          <w:rFonts w:cstheme="minorHAnsi"/>
        </w:rPr>
        <w:t>.</w:t>
      </w:r>
      <w:r w:rsidRPr="006F3278" w:rsidDel="006F3278">
        <w:rPr>
          <w:rFonts w:cstheme="minorHAnsi"/>
        </w:rPr>
        <w:t xml:space="preserve"> </w:t>
      </w:r>
      <w:r>
        <w:rPr>
          <w:rFonts w:cstheme="minorHAnsi"/>
        </w:rPr>
        <w:t xml:space="preserve">And it’s applied to </w:t>
      </w:r>
      <w:r w:rsidRPr="008E58F5">
        <w:rPr>
          <w:rFonts w:cstheme="minorHAnsi"/>
        </w:rPr>
        <w:t xml:space="preserve">all staff, contractors, third parties, and to all other individuals or organizations who use, or support the use of </w:t>
      </w:r>
      <w:r>
        <w:rPr>
          <w:rFonts w:cstheme="minorHAnsi"/>
        </w:rPr>
        <w:t xml:space="preserve">the organization </w:t>
      </w:r>
      <w:r w:rsidRPr="008E58F5">
        <w:rPr>
          <w:rFonts w:cstheme="minorHAnsi"/>
        </w:rPr>
        <w:t xml:space="preserve">information processing environment. This </w:t>
      </w:r>
      <w:r>
        <w:rPr>
          <w:rFonts w:cstheme="minorHAnsi"/>
        </w:rPr>
        <w:t>procedure</w:t>
      </w:r>
      <w:r w:rsidRPr="008E58F5">
        <w:rPr>
          <w:rFonts w:cstheme="minorHAnsi"/>
        </w:rPr>
        <w:t xml:space="preserve"> applies entirely</w:t>
      </w:r>
      <w:r>
        <w:rPr>
          <w:rFonts w:cstheme="minorHAnsi"/>
        </w:rPr>
        <w:t xml:space="preserve"> in the organization.</w:t>
      </w:r>
    </w:p>
    <w:p w14:paraId="1A465622" w14:textId="77777777" w:rsidR="004E7F80" w:rsidRDefault="004E7F80"/>
    <w:p w14:paraId="198B1387" w14:textId="77777777" w:rsidR="00412E96" w:rsidRDefault="00412E96" w:rsidP="00412E96">
      <w:pPr>
        <w:pStyle w:val="Heading1"/>
        <w:spacing w:after="240"/>
      </w:pPr>
      <w:bookmarkStart w:id="3" w:name="_Toc139891760"/>
      <w:bookmarkStart w:id="4" w:name="_Toc141705970"/>
      <w:bookmarkStart w:id="5" w:name="_Toc155578712"/>
      <w:r>
        <w:t>Review</w:t>
      </w:r>
      <w:bookmarkEnd w:id="3"/>
      <w:bookmarkEnd w:id="4"/>
      <w:bookmarkEnd w:id="5"/>
    </w:p>
    <w:p w14:paraId="0778E81B" w14:textId="25D6A1F1" w:rsidR="00412E96" w:rsidRDefault="00412E96" w:rsidP="00412E96">
      <w:pPr>
        <w:rPr>
          <w:rFonts w:cstheme="minorHAnsi"/>
        </w:rPr>
      </w:pPr>
      <w:r w:rsidRPr="00707DB9">
        <w:rPr>
          <w:rFonts w:cstheme="minorHAnsi"/>
        </w:rPr>
        <w:t xml:space="preserve">The document shall be reviewed at least </w:t>
      </w:r>
      <w:r w:rsidR="007570E7">
        <w:rPr>
          <w:rFonts w:cstheme="minorHAnsi"/>
        </w:rPr>
        <w:t>for each two months</w:t>
      </w:r>
      <w:r w:rsidRPr="00707DB9">
        <w:rPr>
          <w:rFonts w:cstheme="minorHAnsi"/>
        </w:rPr>
        <w:t xml:space="preserve"> in case of major changes.</w:t>
      </w:r>
    </w:p>
    <w:p w14:paraId="039C6269" w14:textId="28D5E624" w:rsidR="00854A33" w:rsidRDefault="00854A33" w:rsidP="00854A33"/>
    <w:p w14:paraId="30EABF95" w14:textId="597C1019" w:rsidR="00A70DCE" w:rsidRDefault="00A70DCE" w:rsidP="00854A33"/>
    <w:p w14:paraId="078267E0" w14:textId="30D7B938" w:rsidR="00A70DCE" w:rsidRDefault="00A70DCE" w:rsidP="00854A33"/>
    <w:p w14:paraId="5EE95FB3" w14:textId="3A09455F" w:rsidR="00A70DCE" w:rsidRDefault="00A70DCE" w:rsidP="00854A33"/>
    <w:p w14:paraId="10B72435" w14:textId="5CF4BECC" w:rsidR="00A70DCE" w:rsidRDefault="00A70DCE" w:rsidP="00854A33"/>
    <w:p w14:paraId="34488522" w14:textId="5D2827D7" w:rsidR="00A70DCE" w:rsidRDefault="00A70DCE" w:rsidP="00854A33"/>
    <w:p w14:paraId="688D4FAD" w14:textId="10368142" w:rsidR="00A70DCE" w:rsidRDefault="00A70DCE" w:rsidP="00854A33"/>
    <w:p w14:paraId="1609798D" w14:textId="0488CF06" w:rsidR="00A70DCE" w:rsidRDefault="00A70DCE" w:rsidP="00854A33"/>
    <w:p w14:paraId="0F7AC085" w14:textId="73386FA7" w:rsidR="00A70DCE" w:rsidRDefault="00A70DCE" w:rsidP="00854A33"/>
    <w:p w14:paraId="5720427E" w14:textId="0BA3BA1D" w:rsidR="00A70DCE" w:rsidRDefault="00A70DCE" w:rsidP="00854A33"/>
    <w:p w14:paraId="232791F3" w14:textId="4016DF95" w:rsidR="00A70DCE" w:rsidRDefault="00A70DCE" w:rsidP="00854A33"/>
    <w:p w14:paraId="5E960DAB" w14:textId="6719F98B" w:rsidR="00A70DCE" w:rsidRDefault="00A70DCE" w:rsidP="00854A33"/>
    <w:p w14:paraId="6A872D4C" w14:textId="1F3A9246" w:rsidR="005B13C7" w:rsidRDefault="005B13C7" w:rsidP="005B13C7">
      <w:pPr>
        <w:pStyle w:val="Heading1"/>
      </w:pPr>
      <w:bookmarkStart w:id="6" w:name="_Toc155578713"/>
      <w:r>
        <w:lastRenderedPageBreak/>
        <w:t xml:space="preserve">Right To </w:t>
      </w:r>
      <w:r w:rsidR="003E7D79">
        <w:t xml:space="preserve">Data Portability </w:t>
      </w:r>
      <w:r>
        <w:t>Procedure</w:t>
      </w:r>
      <w:bookmarkEnd w:id="6"/>
    </w:p>
    <w:p w14:paraId="6B2CD33C" w14:textId="38472E8F" w:rsidR="005B13C7" w:rsidRPr="005B13C7" w:rsidRDefault="0090489E" w:rsidP="005B13C7">
      <w:r>
        <w:rPr>
          <w:noProof/>
        </w:rPr>
        <w:drawing>
          <wp:anchor distT="0" distB="0" distL="114300" distR="114300" simplePos="0" relativeHeight="251661312" behindDoc="0" locked="0" layoutInCell="1" allowOverlap="1" wp14:anchorId="7840DE78" wp14:editId="35544FF8">
            <wp:simplePos x="0" y="0"/>
            <wp:positionH relativeFrom="column">
              <wp:posOffset>0</wp:posOffset>
            </wp:positionH>
            <wp:positionV relativeFrom="paragraph">
              <wp:posOffset>-2540</wp:posOffset>
            </wp:positionV>
            <wp:extent cx="5943600" cy="5448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anchor>
        </w:drawing>
      </w:r>
    </w:p>
    <w:p w14:paraId="70E626DC" w14:textId="486DAB99" w:rsidR="00A70DCE" w:rsidRDefault="00A70DCE" w:rsidP="00854A33"/>
    <w:p w14:paraId="325CF927" w14:textId="14118864" w:rsidR="00A70DCE" w:rsidRDefault="00A70DCE" w:rsidP="00854A33"/>
    <w:p w14:paraId="7FAA1806" w14:textId="7CAE8FDF" w:rsidR="00184122" w:rsidRDefault="00184122" w:rsidP="00854A33"/>
    <w:p w14:paraId="4FD25FA3" w14:textId="54ABD358" w:rsidR="00184122" w:rsidRDefault="00184122" w:rsidP="00854A33"/>
    <w:p w14:paraId="5ED7BCB8" w14:textId="156FD250" w:rsidR="00184122" w:rsidRDefault="00184122" w:rsidP="00854A33"/>
    <w:p w14:paraId="7DE3F703" w14:textId="2D8837E2" w:rsidR="00184122" w:rsidRDefault="00184122" w:rsidP="00854A33"/>
    <w:p w14:paraId="5DD4B470" w14:textId="441B16A3" w:rsidR="00184122" w:rsidRDefault="00184122" w:rsidP="00854A33"/>
    <w:p w14:paraId="15B0EF57" w14:textId="77777777" w:rsidR="0066352B" w:rsidRDefault="0066352B" w:rsidP="00854A33"/>
    <w:tbl>
      <w:tblPr>
        <w:tblStyle w:val="TableGrid"/>
        <w:tblpPr w:leftFromText="180" w:rightFromText="180" w:vertAnchor="text" w:horzAnchor="margin" w:tblpXSpec="center" w:tblpY="977"/>
        <w:tblW w:w="10615" w:type="dxa"/>
        <w:tblLook w:val="04A0" w:firstRow="1" w:lastRow="0" w:firstColumn="1" w:lastColumn="0" w:noHBand="0" w:noVBand="1"/>
      </w:tblPr>
      <w:tblGrid>
        <w:gridCol w:w="3349"/>
        <w:gridCol w:w="3349"/>
        <w:gridCol w:w="3917"/>
      </w:tblGrid>
      <w:tr w:rsidR="002E639E" w14:paraId="0F68F90A" w14:textId="77777777" w:rsidTr="00F10C96">
        <w:trPr>
          <w:trHeight w:val="437"/>
        </w:trPr>
        <w:tc>
          <w:tcPr>
            <w:tcW w:w="3349" w:type="dxa"/>
            <w:shd w:val="clear" w:color="auto" w:fill="AEAAAA" w:themeFill="background2" w:themeFillShade="BF"/>
          </w:tcPr>
          <w:p w14:paraId="5A3A2062" w14:textId="77777777" w:rsidR="002E639E" w:rsidRPr="00B85D90" w:rsidRDefault="002E639E" w:rsidP="002E639E">
            <w:pPr>
              <w:jc w:val="center"/>
              <w:rPr>
                <w:b/>
                <w:bCs/>
                <w:sz w:val="24"/>
                <w:szCs w:val="24"/>
              </w:rPr>
            </w:pPr>
            <w:bookmarkStart w:id="7" w:name="_Toc155578714"/>
            <w:r w:rsidRPr="00B85D90">
              <w:rPr>
                <w:b/>
                <w:bCs/>
                <w:sz w:val="24"/>
                <w:szCs w:val="24"/>
              </w:rPr>
              <w:lastRenderedPageBreak/>
              <w:t>The Activity ID</w:t>
            </w:r>
          </w:p>
        </w:tc>
        <w:tc>
          <w:tcPr>
            <w:tcW w:w="3349" w:type="dxa"/>
            <w:shd w:val="clear" w:color="auto" w:fill="AEAAAA" w:themeFill="background2" w:themeFillShade="BF"/>
          </w:tcPr>
          <w:p w14:paraId="02F9453E" w14:textId="77777777" w:rsidR="002E639E" w:rsidRPr="00B85D90" w:rsidRDefault="002E639E" w:rsidP="002E639E">
            <w:pPr>
              <w:jc w:val="center"/>
              <w:rPr>
                <w:b/>
                <w:bCs/>
                <w:sz w:val="24"/>
                <w:szCs w:val="24"/>
              </w:rPr>
            </w:pPr>
            <w:r w:rsidRPr="00B85D90">
              <w:rPr>
                <w:b/>
                <w:bCs/>
                <w:sz w:val="24"/>
                <w:szCs w:val="24"/>
              </w:rPr>
              <w:t>The Activity</w:t>
            </w:r>
          </w:p>
        </w:tc>
        <w:tc>
          <w:tcPr>
            <w:tcW w:w="3917" w:type="dxa"/>
            <w:shd w:val="clear" w:color="auto" w:fill="AEAAAA" w:themeFill="background2" w:themeFillShade="BF"/>
          </w:tcPr>
          <w:p w14:paraId="2FE215BE" w14:textId="77777777" w:rsidR="002E639E" w:rsidRPr="00B85D90" w:rsidRDefault="002E639E" w:rsidP="002E639E">
            <w:pPr>
              <w:jc w:val="center"/>
              <w:rPr>
                <w:b/>
                <w:bCs/>
                <w:sz w:val="24"/>
                <w:szCs w:val="24"/>
              </w:rPr>
            </w:pPr>
            <w:r w:rsidRPr="00B85D90">
              <w:rPr>
                <w:b/>
                <w:bCs/>
                <w:sz w:val="24"/>
                <w:szCs w:val="24"/>
              </w:rPr>
              <w:t>Description on The Activity</w:t>
            </w:r>
          </w:p>
        </w:tc>
      </w:tr>
      <w:tr w:rsidR="002E639E" w14:paraId="4F1F8BD5" w14:textId="77777777" w:rsidTr="00F10C96">
        <w:trPr>
          <w:trHeight w:val="437"/>
        </w:trPr>
        <w:tc>
          <w:tcPr>
            <w:tcW w:w="3349" w:type="dxa"/>
            <w:shd w:val="clear" w:color="auto" w:fill="F2F2F2" w:themeFill="background1" w:themeFillShade="F2"/>
          </w:tcPr>
          <w:p w14:paraId="0D3C3560" w14:textId="77777777" w:rsidR="00B61B9A" w:rsidRDefault="00B61B9A" w:rsidP="00B85D90">
            <w:pPr>
              <w:jc w:val="center"/>
            </w:pPr>
          </w:p>
          <w:p w14:paraId="5E4AF5F5" w14:textId="77777777" w:rsidR="00B61B9A" w:rsidRDefault="00B61B9A" w:rsidP="00B85D90">
            <w:pPr>
              <w:jc w:val="center"/>
            </w:pPr>
          </w:p>
          <w:p w14:paraId="064C0EFA" w14:textId="77777777" w:rsidR="00B61B9A" w:rsidRDefault="00B61B9A" w:rsidP="00B85D90">
            <w:pPr>
              <w:jc w:val="center"/>
            </w:pPr>
          </w:p>
          <w:p w14:paraId="4926A509" w14:textId="2EE73283" w:rsidR="002E639E" w:rsidRDefault="002E639E" w:rsidP="00B85D90">
            <w:pPr>
              <w:jc w:val="center"/>
            </w:pPr>
            <w:r>
              <w:t>1</w:t>
            </w:r>
          </w:p>
        </w:tc>
        <w:tc>
          <w:tcPr>
            <w:tcW w:w="3349" w:type="dxa"/>
          </w:tcPr>
          <w:p w14:paraId="65BC6D2A" w14:textId="77777777" w:rsidR="00B61B9A" w:rsidRDefault="00B61B9A" w:rsidP="002E639E"/>
          <w:p w14:paraId="1E85165A" w14:textId="77777777" w:rsidR="00B61B9A" w:rsidRDefault="00B61B9A" w:rsidP="002E639E"/>
          <w:p w14:paraId="7B477F10" w14:textId="1C4FBDEE" w:rsidR="00B61B9A" w:rsidRDefault="00713D0E" w:rsidP="002E639E">
            <w:r w:rsidRPr="00713D0E">
              <w:t>Receive and Validate the Data Portability Request</w:t>
            </w:r>
          </w:p>
          <w:p w14:paraId="1AB737DA" w14:textId="77777777" w:rsidR="00B61B9A" w:rsidRDefault="00B61B9A" w:rsidP="002E639E"/>
          <w:p w14:paraId="6A963125" w14:textId="2BA17B26" w:rsidR="002E639E" w:rsidRDefault="002E639E" w:rsidP="002E639E"/>
        </w:tc>
        <w:tc>
          <w:tcPr>
            <w:tcW w:w="3917" w:type="dxa"/>
          </w:tcPr>
          <w:p w14:paraId="75D8B5B5" w14:textId="77777777" w:rsidR="00713D0E" w:rsidRDefault="00713D0E" w:rsidP="0066352B"/>
          <w:p w14:paraId="1EE84158" w14:textId="46C45AB5" w:rsidR="002E639E" w:rsidRDefault="00713D0E" w:rsidP="0066352B">
            <w:r w:rsidRPr="00713D0E">
              <w:t>Confirm that the request includes information about where and how the data should be sent.</w:t>
            </w:r>
          </w:p>
        </w:tc>
      </w:tr>
      <w:tr w:rsidR="002E639E" w14:paraId="4C79E9DB" w14:textId="77777777" w:rsidTr="003308E6">
        <w:trPr>
          <w:trHeight w:val="3051"/>
        </w:trPr>
        <w:tc>
          <w:tcPr>
            <w:tcW w:w="3349" w:type="dxa"/>
            <w:shd w:val="clear" w:color="auto" w:fill="F2F2F2" w:themeFill="background1" w:themeFillShade="F2"/>
          </w:tcPr>
          <w:p w14:paraId="40D4E36C" w14:textId="77777777" w:rsidR="00F10C96" w:rsidRDefault="00F10C96" w:rsidP="00B85D90">
            <w:pPr>
              <w:jc w:val="center"/>
            </w:pPr>
          </w:p>
          <w:p w14:paraId="3316D16E" w14:textId="77777777" w:rsidR="00F10C96" w:rsidRDefault="00F10C96" w:rsidP="00B85D90">
            <w:pPr>
              <w:jc w:val="center"/>
            </w:pPr>
          </w:p>
          <w:p w14:paraId="16828EF3" w14:textId="77777777" w:rsidR="00713D0E" w:rsidRDefault="00713D0E" w:rsidP="00B85D90">
            <w:pPr>
              <w:jc w:val="center"/>
            </w:pPr>
          </w:p>
          <w:p w14:paraId="0844536F" w14:textId="6F1BBF30" w:rsidR="002E639E" w:rsidRDefault="002E639E" w:rsidP="00B85D90">
            <w:pPr>
              <w:jc w:val="center"/>
            </w:pPr>
            <w:r>
              <w:t>2</w:t>
            </w:r>
          </w:p>
        </w:tc>
        <w:tc>
          <w:tcPr>
            <w:tcW w:w="3349" w:type="dxa"/>
          </w:tcPr>
          <w:p w14:paraId="553C9992" w14:textId="77777777" w:rsidR="00F10C96" w:rsidRDefault="00F10C96" w:rsidP="002E639E"/>
          <w:p w14:paraId="7C9ECEC0" w14:textId="77777777" w:rsidR="00713D0E" w:rsidRDefault="00713D0E" w:rsidP="002E639E"/>
          <w:p w14:paraId="75984F01" w14:textId="77777777" w:rsidR="00713D0E" w:rsidRDefault="00713D0E" w:rsidP="002E639E"/>
          <w:p w14:paraId="72807369" w14:textId="736E9D60" w:rsidR="00F10C96" w:rsidRDefault="00713D0E" w:rsidP="002E639E">
            <w:r w:rsidRPr="00713D0E">
              <w:t>Verify the Identity of the Data Subject</w:t>
            </w:r>
          </w:p>
          <w:p w14:paraId="40416FC3" w14:textId="4F81946F" w:rsidR="002E639E" w:rsidRDefault="002E639E" w:rsidP="002E639E"/>
        </w:tc>
        <w:tc>
          <w:tcPr>
            <w:tcW w:w="3917" w:type="dxa"/>
          </w:tcPr>
          <w:p w14:paraId="034C0FB2" w14:textId="77777777" w:rsidR="00713D0E" w:rsidRDefault="00713D0E" w:rsidP="00713D0E">
            <w:pPr>
              <w:spacing w:after="0" w:line="240" w:lineRule="auto"/>
            </w:pPr>
            <w:r>
              <w:t>Implement identity verification mechanisms (for example, demanding ID and comparing personal information).</w:t>
            </w:r>
          </w:p>
          <w:p w14:paraId="6277D316" w14:textId="77777777" w:rsidR="002E639E" w:rsidRDefault="00713D0E" w:rsidP="00713D0E">
            <w:r>
              <w:t>Ascertain that the person making the request is the data subject or a legally authorized representative, which is critical for such a substantial step as data deletion</w:t>
            </w:r>
            <w:r>
              <w:t>.</w:t>
            </w:r>
          </w:p>
          <w:p w14:paraId="29696CA6" w14:textId="5E646B94" w:rsidR="00713D0E" w:rsidRDefault="00713D0E" w:rsidP="00713D0E">
            <w:r w:rsidRPr="00713D0E">
              <w:t>ensuring the data isn't sent to an unauthorized person.</w:t>
            </w:r>
          </w:p>
        </w:tc>
      </w:tr>
      <w:tr w:rsidR="002E639E" w14:paraId="32080D43" w14:textId="77777777" w:rsidTr="003308E6">
        <w:trPr>
          <w:trHeight w:val="1341"/>
        </w:trPr>
        <w:tc>
          <w:tcPr>
            <w:tcW w:w="3349" w:type="dxa"/>
            <w:shd w:val="clear" w:color="auto" w:fill="F2F2F2" w:themeFill="background1" w:themeFillShade="F2"/>
          </w:tcPr>
          <w:p w14:paraId="724EE931" w14:textId="77777777" w:rsidR="00F10C96" w:rsidRDefault="00F10C96" w:rsidP="00B85D90">
            <w:pPr>
              <w:jc w:val="center"/>
            </w:pPr>
          </w:p>
          <w:p w14:paraId="7C0D5052" w14:textId="3AD0AB78" w:rsidR="002E639E" w:rsidRDefault="002E639E" w:rsidP="00B85D90">
            <w:pPr>
              <w:jc w:val="center"/>
            </w:pPr>
            <w:r>
              <w:t>3</w:t>
            </w:r>
          </w:p>
        </w:tc>
        <w:tc>
          <w:tcPr>
            <w:tcW w:w="3349" w:type="dxa"/>
          </w:tcPr>
          <w:p w14:paraId="478FC5D2" w14:textId="77777777" w:rsidR="00713D0E" w:rsidRDefault="00713D0E" w:rsidP="002E639E"/>
          <w:p w14:paraId="25CF4ADC" w14:textId="29B2B328" w:rsidR="002E639E" w:rsidRDefault="00713D0E" w:rsidP="002E639E">
            <w:r w:rsidRPr="00713D0E">
              <w:t>Retrieve and Compile the Relevant Data</w:t>
            </w:r>
          </w:p>
        </w:tc>
        <w:tc>
          <w:tcPr>
            <w:tcW w:w="3917" w:type="dxa"/>
          </w:tcPr>
          <w:p w14:paraId="1C779126" w14:textId="46D1FF56" w:rsidR="002E639E" w:rsidRDefault="00713D0E" w:rsidP="00F10C96">
            <w:r w:rsidRPr="00713D0E">
              <w:t>Collect data that is subject to portability rights, typically data provided by the subject or generated through the subject's activities.</w:t>
            </w:r>
          </w:p>
        </w:tc>
      </w:tr>
      <w:tr w:rsidR="002E639E" w14:paraId="29339580" w14:textId="77777777" w:rsidTr="00713D0E">
        <w:trPr>
          <w:trHeight w:val="1341"/>
        </w:trPr>
        <w:tc>
          <w:tcPr>
            <w:tcW w:w="3349" w:type="dxa"/>
            <w:shd w:val="clear" w:color="auto" w:fill="F2F2F2" w:themeFill="background1" w:themeFillShade="F2"/>
          </w:tcPr>
          <w:p w14:paraId="58D29572" w14:textId="77777777" w:rsidR="00713D0E" w:rsidRDefault="00713D0E" w:rsidP="00B85D90">
            <w:pPr>
              <w:jc w:val="center"/>
            </w:pPr>
          </w:p>
          <w:p w14:paraId="79F18E7D" w14:textId="7F2F68C0" w:rsidR="002E639E" w:rsidRDefault="002E639E" w:rsidP="00B85D90">
            <w:pPr>
              <w:jc w:val="center"/>
            </w:pPr>
            <w:r>
              <w:t>4</w:t>
            </w:r>
          </w:p>
        </w:tc>
        <w:tc>
          <w:tcPr>
            <w:tcW w:w="3349" w:type="dxa"/>
          </w:tcPr>
          <w:p w14:paraId="595A7B0C" w14:textId="77777777" w:rsidR="00713D0E" w:rsidRDefault="00713D0E" w:rsidP="00713D0E"/>
          <w:p w14:paraId="42F458BB" w14:textId="55A9421F" w:rsidR="002E639E" w:rsidRDefault="00713D0E" w:rsidP="00713D0E">
            <w:r w:rsidRPr="00713D0E">
              <w:t>Convert the Data into a Structured, Commonly Used, and Machine-readable Format</w:t>
            </w:r>
          </w:p>
        </w:tc>
        <w:tc>
          <w:tcPr>
            <w:tcW w:w="3917" w:type="dxa"/>
          </w:tcPr>
          <w:p w14:paraId="32FCD992" w14:textId="44DD8789" w:rsidR="002E639E" w:rsidRDefault="00713D0E" w:rsidP="00F10C96">
            <w:r w:rsidRPr="00713D0E">
              <w:t>Prepare the data in formats like CSV, XML, or JSON, which are widely used and easily integrated into other systems.</w:t>
            </w:r>
          </w:p>
        </w:tc>
      </w:tr>
      <w:tr w:rsidR="002E639E" w14:paraId="780F6510" w14:textId="77777777" w:rsidTr="00713D0E">
        <w:trPr>
          <w:trHeight w:val="1071"/>
        </w:trPr>
        <w:tc>
          <w:tcPr>
            <w:tcW w:w="3349" w:type="dxa"/>
            <w:shd w:val="clear" w:color="auto" w:fill="F2F2F2" w:themeFill="background1" w:themeFillShade="F2"/>
          </w:tcPr>
          <w:p w14:paraId="3AFB12B6" w14:textId="77777777" w:rsidR="002E639E" w:rsidRDefault="002E639E" w:rsidP="00B85D90">
            <w:pPr>
              <w:jc w:val="center"/>
            </w:pPr>
            <w:r>
              <w:t>5</w:t>
            </w:r>
          </w:p>
        </w:tc>
        <w:tc>
          <w:tcPr>
            <w:tcW w:w="3349" w:type="dxa"/>
          </w:tcPr>
          <w:p w14:paraId="4D09A755" w14:textId="6731C551" w:rsidR="002E639E" w:rsidRDefault="00713D0E" w:rsidP="002E639E">
            <w:r w:rsidRPr="00713D0E">
              <w:t>Transmit the Data to the New Controller, if Specified, or Provide it to the Data Subject</w:t>
            </w:r>
          </w:p>
        </w:tc>
        <w:tc>
          <w:tcPr>
            <w:tcW w:w="3917" w:type="dxa"/>
          </w:tcPr>
          <w:p w14:paraId="06655235" w14:textId="01F59E3E" w:rsidR="002E639E" w:rsidRDefault="00713D0E" w:rsidP="00F10C96">
            <w:r w:rsidRPr="00713D0E">
              <w:t>Securely transfer the data to the specified recipient or make it available for the subject to download.</w:t>
            </w:r>
          </w:p>
        </w:tc>
      </w:tr>
    </w:tbl>
    <w:p w14:paraId="422A2FD5" w14:textId="01A4FE4B" w:rsidR="00184122" w:rsidRDefault="002E639E" w:rsidP="00184122">
      <w:pPr>
        <w:pStyle w:val="Heading2"/>
      </w:pPr>
      <w:r>
        <w:tab/>
      </w:r>
      <w:r>
        <w:tab/>
      </w:r>
      <w:r>
        <w:tab/>
      </w:r>
      <w:r>
        <w:tab/>
      </w:r>
      <w:r>
        <w:tab/>
      </w:r>
      <w:r w:rsidR="00184122">
        <w:t>The Procedure.</w:t>
      </w:r>
      <w:bookmarkEnd w:id="7"/>
    </w:p>
    <w:p w14:paraId="30397EDD" w14:textId="77777777" w:rsidR="003461A7" w:rsidRPr="003461A7" w:rsidRDefault="003461A7" w:rsidP="003461A7"/>
    <w:p w14:paraId="3E57CD67" w14:textId="77777777" w:rsidR="00184122" w:rsidRDefault="00184122" w:rsidP="00854A33"/>
    <w:p w14:paraId="2E3A9C57" w14:textId="77777777" w:rsidR="00A70DCE" w:rsidRPr="00854A33" w:rsidRDefault="00A70DCE" w:rsidP="00854A33"/>
    <w:sectPr w:rsidR="00A70DCE" w:rsidRPr="00854A33" w:rsidSect="004E7F8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496F" w14:textId="77777777" w:rsidR="0080744C" w:rsidRDefault="0080744C" w:rsidP="004E7F80">
      <w:pPr>
        <w:spacing w:after="0" w:line="240" w:lineRule="auto"/>
      </w:pPr>
      <w:r>
        <w:separator/>
      </w:r>
    </w:p>
  </w:endnote>
  <w:endnote w:type="continuationSeparator" w:id="0">
    <w:p w14:paraId="707C59EE" w14:textId="77777777" w:rsidR="0080744C" w:rsidRDefault="0080744C" w:rsidP="004E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C826" w14:textId="77777777" w:rsidR="0080744C" w:rsidRDefault="0080744C" w:rsidP="004E7F80">
      <w:pPr>
        <w:spacing w:after="0" w:line="240" w:lineRule="auto"/>
      </w:pPr>
      <w:r>
        <w:separator/>
      </w:r>
    </w:p>
  </w:footnote>
  <w:footnote w:type="continuationSeparator" w:id="0">
    <w:p w14:paraId="26E1A4B9" w14:textId="77777777" w:rsidR="0080744C" w:rsidRDefault="0080744C" w:rsidP="004E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9C9" w14:textId="35A1A47C" w:rsidR="004E7F80" w:rsidRDefault="004E7F80">
    <w:pPr>
      <w:pStyle w:val="Header"/>
    </w:pPr>
    <w:r>
      <w:rPr>
        <w:noProof/>
      </w:rPr>
      <w:drawing>
        <wp:anchor distT="0" distB="0" distL="114300" distR="114300" simplePos="0" relativeHeight="251659264" behindDoc="1" locked="0" layoutInCell="1" allowOverlap="1" wp14:anchorId="15300B35" wp14:editId="218ECC46">
          <wp:simplePos x="0" y="0"/>
          <wp:positionH relativeFrom="margin">
            <wp:posOffset>-809625</wp:posOffset>
          </wp:positionH>
          <wp:positionV relativeFrom="paragraph">
            <wp:posOffset>-257175</wp:posOffset>
          </wp:positionV>
          <wp:extent cx="1162050" cy="713740"/>
          <wp:effectExtent l="0" t="0" r="0"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2050" cy="7137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41"/>
    <w:rsid w:val="00010F41"/>
    <w:rsid w:val="000D16EE"/>
    <w:rsid w:val="001060E3"/>
    <w:rsid w:val="00126CC7"/>
    <w:rsid w:val="00184122"/>
    <w:rsid w:val="0020234D"/>
    <w:rsid w:val="002E639E"/>
    <w:rsid w:val="003308E6"/>
    <w:rsid w:val="003461A7"/>
    <w:rsid w:val="003E7D79"/>
    <w:rsid w:val="00412E96"/>
    <w:rsid w:val="00464FDA"/>
    <w:rsid w:val="004E7F80"/>
    <w:rsid w:val="005B13C7"/>
    <w:rsid w:val="0066352B"/>
    <w:rsid w:val="00713D0E"/>
    <w:rsid w:val="00741ADE"/>
    <w:rsid w:val="007570E7"/>
    <w:rsid w:val="00760D66"/>
    <w:rsid w:val="007C77AE"/>
    <w:rsid w:val="00802944"/>
    <w:rsid w:val="0080744C"/>
    <w:rsid w:val="00854A33"/>
    <w:rsid w:val="0090489E"/>
    <w:rsid w:val="00940C8E"/>
    <w:rsid w:val="00A24BDB"/>
    <w:rsid w:val="00A70DCE"/>
    <w:rsid w:val="00B61B9A"/>
    <w:rsid w:val="00B704C1"/>
    <w:rsid w:val="00B85D90"/>
    <w:rsid w:val="00C41309"/>
    <w:rsid w:val="00C9305A"/>
    <w:rsid w:val="00ED100C"/>
    <w:rsid w:val="00F10C96"/>
    <w:rsid w:val="00F27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F97D"/>
  <w15:chartTrackingRefBased/>
  <w15:docId w15:val="{57BA7568-DE98-4587-B0F2-DAB6EF55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4D"/>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8412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4D"/>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20234D"/>
    <w:pPr>
      <w:outlineLvl w:val="9"/>
    </w:pPr>
    <w:rPr>
      <w:kern w:val="0"/>
      <w14:ligatures w14:val="none"/>
    </w:rPr>
  </w:style>
  <w:style w:type="paragraph" w:styleId="TOC1">
    <w:name w:val="toc 1"/>
    <w:basedOn w:val="Normal"/>
    <w:next w:val="Normal"/>
    <w:autoRedefine/>
    <w:uiPriority w:val="39"/>
    <w:unhideWhenUsed/>
    <w:rsid w:val="007C77AE"/>
    <w:pPr>
      <w:spacing w:after="100"/>
    </w:pPr>
  </w:style>
  <w:style w:type="character" w:styleId="Hyperlink">
    <w:name w:val="Hyperlink"/>
    <w:basedOn w:val="DefaultParagraphFont"/>
    <w:uiPriority w:val="99"/>
    <w:unhideWhenUsed/>
    <w:rsid w:val="007C77AE"/>
    <w:rPr>
      <w:color w:val="0563C1" w:themeColor="hyperlink"/>
      <w:u w:val="single"/>
    </w:rPr>
  </w:style>
  <w:style w:type="paragraph" w:styleId="Header">
    <w:name w:val="header"/>
    <w:basedOn w:val="Normal"/>
    <w:link w:val="HeaderChar"/>
    <w:uiPriority w:val="99"/>
    <w:unhideWhenUsed/>
    <w:rsid w:val="004E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80"/>
  </w:style>
  <w:style w:type="paragraph" w:styleId="Footer">
    <w:name w:val="footer"/>
    <w:basedOn w:val="Normal"/>
    <w:link w:val="FooterChar"/>
    <w:uiPriority w:val="99"/>
    <w:unhideWhenUsed/>
    <w:rsid w:val="004E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80"/>
  </w:style>
  <w:style w:type="paragraph" w:styleId="NoSpacing">
    <w:name w:val="No Spacing"/>
    <w:link w:val="NoSpacingChar"/>
    <w:uiPriority w:val="1"/>
    <w:qFormat/>
    <w:rsid w:val="004E7F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E7F80"/>
    <w:rPr>
      <w:rFonts w:eastAsiaTheme="minorEastAsia"/>
      <w:kern w:val="0"/>
      <w14:ligatures w14:val="none"/>
    </w:rPr>
  </w:style>
  <w:style w:type="paragraph" w:styleId="Title">
    <w:name w:val="Title"/>
    <w:basedOn w:val="Normal"/>
    <w:next w:val="Normal"/>
    <w:link w:val="TitleChar"/>
    <w:uiPriority w:val="10"/>
    <w:qFormat/>
    <w:rsid w:val="00184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1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4122"/>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84122"/>
    <w:pPr>
      <w:spacing w:after="100"/>
      <w:ind w:left="220"/>
    </w:pPr>
  </w:style>
  <w:style w:type="table" w:styleId="TableGrid">
    <w:name w:val="Table Grid"/>
    <w:basedOn w:val="TableNormal"/>
    <w:uiPriority w:val="39"/>
    <w:rsid w:val="0034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D896E-5550-428F-A90C-7511EDA0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33</cp:revision>
  <dcterms:created xsi:type="dcterms:W3CDTF">2024-01-08T00:22:00Z</dcterms:created>
  <dcterms:modified xsi:type="dcterms:W3CDTF">2024-01-08T02:00:00Z</dcterms:modified>
</cp:coreProperties>
</file>