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2597069"/>
        <w:docPartObj>
          <w:docPartGallery w:val="Cover Pages"/>
          <w:docPartUnique/>
        </w:docPartObj>
      </w:sdtPr>
      <w:sdtContent>
        <w:p w14:paraId="01E97519" w14:textId="77777777" w:rsidR="0007125F" w:rsidRDefault="0007125F" w:rsidP="00214246"/>
        <w:p w14:paraId="06AA32A8" w14:textId="77777777" w:rsidR="0007125F" w:rsidRDefault="0007125F" w:rsidP="00214246"/>
        <w:p w14:paraId="45410AD5" w14:textId="77777777" w:rsidR="0007125F" w:rsidRDefault="0007125F" w:rsidP="00214246"/>
        <w:p w14:paraId="7B235457" w14:textId="5DE5EC15" w:rsidR="0007125F" w:rsidRDefault="0007125F" w:rsidP="00214246"/>
        <w:p w14:paraId="51E560D8" w14:textId="589ECA01" w:rsidR="00ED100C" w:rsidRDefault="00A1482C" w:rsidP="0021424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10F792A" wp14:editId="13FC523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239285" cy="1378634"/>
                <wp:effectExtent l="0" t="0" r="8890" b="0"/>
                <wp:wrapNone/>
                <wp:docPr id="1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black and white logo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285" cy="1378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71A9A5B3" w14:textId="1446C86E" w:rsidR="00214246" w:rsidRDefault="00214246" w:rsidP="00214246"/>
    <w:p w14:paraId="7A83D5EF" w14:textId="2EB337F2" w:rsidR="00214246" w:rsidRDefault="00214246" w:rsidP="00214246"/>
    <w:p w14:paraId="2C761E26" w14:textId="4A6F6C79" w:rsidR="00214246" w:rsidRDefault="00214246" w:rsidP="00214246"/>
    <w:p w14:paraId="2FA1418A" w14:textId="585C0DF8" w:rsidR="00214246" w:rsidRDefault="00214246" w:rsidP="00214246">
      <w:pPr>
        <w:pBdr>
          <w:bottom w:val="single" w:sz="6" w:space="1" w:color="auto"/>
        </w:pBdr>
      </w:pPr>
    </w:p>
    <w:p w14:paraId="57DE1B7E" w14:textId="77777777" w:rsidR="00D3491B" w:rsidRPr="00B00FDC" w:rsidRDefault="00214246" w:rsidP="00D3491B">
      <w:pPr>
        <w:pStyle w:val="ListParagraph"/>
        <w:ind w:left="450"/>
      </w:pPr>
      <w:r w:rsidRPr="00B00FDC">
        <w:t>Metropolis Transit corporation</w:t>
      </w:r>
    </w:p>
    <w:p w14:paraId="3BAE13A7" w14:textId="5EB8C4CC" w:rsidR="00214246" w:rsidRPr="00B00FDC" w:rsidRDefault="00A1482C" w:rsidP="00214246">
      <w:pPr>
        <w:pStyle w:val="ListParagraph"/>
        <w:ind w:left="450"/>
      </w:pPr>
      <w:r w:rsidRPr="00B00FDC">
        <w:t xml:space="preserve">Cloud policy </w:t>
      </w:r>
    </w:p>
    <w:p w14:paraId="3D9EB3A4" w14:textId="0C5E6D74" w:rsidR="0007125F" w:rsidRDefault="0007125F" w:rsidP="00214246">
      <w:pPr>
        <w:pStyle w:val="ListParagraph"/>
        <w:ind w:left="450"/>
      </w:pPr>
    </w:p>
    <w:p w14:paraId="1D99AA93" w14:textId="2B317C0E" w:rsidR="0007125F" w:rsidRDefault="0007125F" w:rsidP="00214246">
      <w:pPr>
        <w:pStyle w:val="ListParagraph"/>
        <w:ind w:left="450"/>
      </w:pPr>
    </w:p>
    <w:p w14:paraId="2470F6D6" w14:textId="1CBA29BD" w:rsidR="0007125F" w:rsidRDefault="0007125F" w:rsidP="00214246">
      <w:pPr>
        <w:pStyle w:val="ListParagraph"/>
        <w:ind w:left="450"/>
      </w:pPr>
    </w:p>
    <w:p w14:paraId="2CE001C4" w14:textId="28B08855" w:rsidR="0007125F" w:rsidRDefault="0007125F" w:rsidP="00214246">
      <w:pPr>
        <w:pStyle w:val="ListParagraph"/>
        <w:ind w:left="450"/>
      </w:pPr>
    </w:p>
    <w:p w14:paraId="176AED56" w14:textId="7C1FC884" w:rsidR="0007125F" w:rsidRDefault="0007125F" w:rsidP="00214246">
      <w:pPr>
        <w:pStyle w:val="ListParagraph"/>
        <w:ind w:left="450"/>
      </w:pPr>
    </w:p>
    <w:p w14:paraId="6A5C6CB5" w14:textId="76C34639" w:rsidR="0007125F" w:rsidRDefault="0007125F" w:rsidP="00214246">
      <w:pPr>
        <w:pStyle w:val="ListParagraph"/>
        <w:ind w:left="450"/>
      </w:pPr>
    </w:p>
    <w:p w14:paraId="3C69FD2E" w14:textId="4922ACF2" w:rsidR="0007125F" w:rsidRDefault="0007125F" w:rsidP="00214246">
      <w:pPr>
        <w:pStyle w:val="ListParagraph"/>
        <w:ind w:left="450"/>
      </w:pPr>
    </w:p>
    <w:p w14:paraId="52519495" w14:textId="1EBDFBB6" w:rsidR="0007125F" w:rsidRDefault="0007125F" w:rsidP="00214246">
      <w:pPr>
        <w:pStyle w:val="ListParagraph"/>
        <w:ind w:left="450"/>
      </w:pPr>
    </w:p>
    <w:p w14:paraId="796E37F3" w14:textId="14656662" w:rsidR="0007125F" w:rsidRDefault="0007125F" w:rsidP="00214246">
      <w:pPr>
        <w:pStyle w:val="ListParagraph"/>
        <w:ind w:left="450"/>
      </w:pPr>
    </w:p>
    <w:p w14:paraId="11156FE2" w14:textId="7E71E001" w:rsidR="0007125F" w:rsidRDefault="0007125F" w:rsidP="00214246">
      <w:pPr>
        <w:pStyle w:val="ListParagraph"/>
        <w:ind w:left="450"/>
      </w:pPr>
    </w:p>
    <w:p w14:paraId="71AB7B53" w14:textId="5AA70DD2" w:rsidR="0007125F" w:rsidRDefault="0007125F" w:rsidP="00214246">
      <w:pPr>
        <w:pStyle w:val="ListParagraph"/>
        <w:ind w:left="450"/>
      </w:pPr>
    </w:p>
    <w:p w14:paraId="55CA1611" w14:textId="44BD6FC7" w:rsidR="0007125F" w:rsidRDefault="0007125F" w:rsidP="00214246">
      <w:pPr>
        <w:pStyle w:val="ListParagraph"/>
        <w:ind w:left="450"/>
      </w:pPr>
    </w:p>
    <w:p w14:paraId="32760AD2" w14:textId="7589F8D8" w:rsidR="0007125F" w:rsidRDefault="0007125F" w:rsidP="00214246">
      <w:pPr>
        <w:pStyle w:val="ListParagraph"/>
        <w:ind w:left="450"/>
      </w:pPr>
    </w:p>
    <w:p w14:paraId="491C7F83" w14:textId="6554A6F8" w:rsidR="0007125F" w:rsidRDefault="0007125F" w:rsidP="00214246">
      <w:pPr>
        <w:pStyle w:val="ListParagraph"/>
        <w:ind w:left="450"/>
      </w:pPr>
    </w:p>
    <w:p w14:paraId="7B9664E3" w14:textId="53A94EC7" w:rsidR="0007125F" w:rsidRDefault="0007125F" w:rsidP="00214246">
      <w:pPr>
        <w:pStyle w:val="ListParagraph"/>
        <w:ind w:left="450"/>
      </w:pPr>
    </w:p>
    <w:p w14:paraId="213FFAF1" w14:textId="2E8AB071" w:rsidR="0007125F" w:rsidRDefault="0007125F" w:rsidP="00214246">
      <w:pPr>
        <w:pStyle w:val="ListParagraph"/>
        <w:ind w:left="450"/>
      </w:pPr>
    </w:p>
    <w:p w14:paraId="199F9E11" w14:textId="1B7FC2CD" w:rsidR="0007125F" w:rsidRDefault="0007125F" w:rsidP="00214246">
      <w:pPr>
        <w:pStyle w:val="ListParagraph"/>
        <w:ind w:left="450"/>
      </w:pPr>
    </w:p>
    <w:p w14:paraId="0F60F709" w14:textId="15F1CF77" w:rsidR="0007125F" w:rsidRDefault="0007125F" w:rsidP="00214246">
      <w:pPr>
        <w:pStyle w:val="ListParagraph"/>
        <w:ind w:left="450"/>
      </w:pPr>
    </w:p>
    <w:p w14:paraId="78B0CEBC" w14:textId="31F7FF94" w:rsidR="0007125F" w:rsidRDefault="0007125F" w:rsidP="00214246">
      <w:pPr>
        <w:pStyle w:val="ListParagraph"/>
        <w:ind w:left="450"/>
      </w:pPr>
    </w:p>
    <w:p w14:paraId="12149F38" w14:textId="3C2CE1A3" w:rsidR="0007125F" w:rsidRDefault="0007125F" w:rsidP="00214246">
      <w:pPr>
        <w:pStyle w:val="ListParagraph"/>
        <w:ind w:left="450"/>
      </w:pPr>
    </w:p>
    <w:p w14:paraId="20D91032" w14:textId="424F09CF" w:rsidR="0007125F" w:rsidRDefault="0007125F" w:rsidP="00214246">
      <w:pPr>
        <w:pStyle w:val="ListParagraph"/>
        <w:ind w:left="450"/>
      </w:pPr>
    </w:p>
    <w:p w14:paraId="6D381427" w14:textId="1B6A00B9" w:rsidR="0007125F" w:rsidRDefault="0007125F" w:rsidP="00214246">
      <w:pPr>
        <w:pStyle w:val="ListParagraph"/>
        <w:ind w:left="450"/>
      </w:pPr>
    </w:p>
    <w:p w14:paraId="4CAA8A0E" w14:textId="457F148D" w:rsidR="0007125F" w:rsidRDefault="0007125F" w:rsidP="00214246">
      <w:pPr>
        <w:pStyle w:val="ListParagraph"/>
        <w:ind w:left="450"/>
      </w:pPr>
    </w:p>
    <w:p w14:paraId="37443A6B" w14:textId="4F81E280" w:rsidR="0007125F" w:rsidRDefault="0007125F" w:rsidP="00214246">
      <w:pPr>
        <w:pStyle w:val="ListParagraph"/>
        <w:ind w:left="450"/>
      </w:pPr>
    </w:p>
    <w:p w14:paraId="44DB3B37" w14:textId="297B8A58" w:rsidR="0007125F" w:rsidRDefault="0007125F" w:rsidP="00214246">
      <w:pPr>
        <w:pStyle w:val="ListParagraph"/>
        <w:ind w:left="450"/>
      </w:pPr>
    </w:p>
    <w:p w14:paraId="037711E3" w14:textId="09F5E29F" w:rsidR="0007125F" w:rsidRDefault="0007125F" w:rsidP="00214246">
      <w:pPr>
        <w:pStyle w:val="ListParagraph"/>
        <w:ind w:left="450"/>
      </w:pPr>
    </w:p>
    <w:p w14:paraId="3903A73C" w14:textId="5C33687C" w:rsidR="0007125F" w:rsidRDefault="0007125F" w:rsidP="00214246">
      <w:pPr>
        <w:pStyle w:val="ListParagraph"/>
        <w:ind w:left="450"/>
      </w:pPr>
    </w:p>
    <w:p w14:paraId="3B3C4606" w14:textId="12571A04" w:rsidR="0007125F" w:rsidRDefault="0007125F" w:rsidP="00214246">
      <w:pPr>
        <w:pStyle w:val="ListParagraph"/>
        <w:ind w:left="45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40509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68FD4" w14:textId="178016B3" w:rsidR="0007125F" w:rsidRPr="0007125F" w:rsidRDefault="0007125F">
          <w:pPr>
            <w:pStyle w:val="TOCHeading"/>
          </w:pPr>
          <w:r w:rsidRPr="0007125F">
            <w:t>Contents</w:t>
          </w:r>
        </w:p>
        <w:p w14:paraId="6ED23A55" w14:textId="7CC028C4" w:rsidR="00296A4D" w:rsidRDefault="0007125F">
          <w:pPr>
            <w:pStyle w:val="TOC1"/>
            <w:rPr>
              <w:rFonts w:eastAsiaTheme="minorEastAsia" w:cstheme="minorBidi"/>
              <w:b w:val="0"/>
              <w:bCs w:val="0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49997592" w:history="1">
            <w:r w:rsidR="00296A4D" w:rsidRPr="00D860CE">
              <w:rPr>
                <w:rStyle w:val="Hyperlink"/>
              </w:rPr>
              <w:t>Policy Statement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_Toc149997592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1</w:t>
            </w:r>
            <w:r w:rsidR="00296A4D">
              <w:rPr>
                <w:webHidden/>
              </w:rPr>
              <w:fldChar w:fldCharType="end"/>
            </w:r>
          </w:hyperlink>
        </w:p>
        <w:p w14:paraId="1214BD1A" w14:textId="7397ED3C" w:rsidR="00296A4D" w:rsidRDefault="00000000">
          <w:pPr>
            <w:pStyle w:val="TOC2"/>
            <w:rPr>
              <w:rFonts w:eastAsiaTheme="minorEastAsia"/>
              <w:b w:val="0"/>
              <w:bCs w:val="0"/>
            </w:rPr>
          </w:pPr>
          <w:hyperlink w:anchor="_Toc149997593" w:history="1">
            <w:r w:rsidR="00296A4D" w:rsidRPr="00D860CE">
              <w:rPr>
                <w:rStyle w:val="Hyperlink"/>
              </w:rPr>
              <w:t>Cloud  policy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_Toc149997593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1</w:t>
            </w:r>
            <w:r w:rsidR="00296A4D">
              <w:rPr>
                <w:webHidden/>
              </w:rPr>
              <w:fldChar w:fldCharType="end"/>
            </w:r>
          </w:hyperlink>
        </w:p>
        <w:p w14:paraId="40A7496A" w14:textId="58ABCC95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594" w:history="1">
            <w:r w:rsidR="00296A4D" w:rsidRPr="00D860CE">
              <w:rPr>
                <w:rStyle w:val="Hyperlink"/>
              </w:rPr>
              <w:t>Owner of the policy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_Toc149997594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2</w:t>
            </w:r>
            <w:r w:rsidR="00296A4D">
              <w:rPr>
                <w:webHidden/>
              </w:rPr>
              <w:fldChar w:fldCharType="end"/>
            </w:r>
          </w:hyperlink>
        </w:p>
        <w:p w14:paraId="6CB83F79" w14:textId="5B780C4B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595" w:history="1">
            <w:r w:rsidR="00296A4D" w:rsidRPr="00D860CE">
              <w:rPr>
                <w:rStyle w:val="Hyperlink"/>
              </w:rPr>
              <w:t>External Resources Justifying the Policy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_Toc149997595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2</w:t>
            </w:r>
            <w:r w:rsidR="00296A4D">
              <w:rPr>
                <w:webHidden/>
              </w:rPr>
              <w:fldChar w:fldCharType="end"/>
            </w:r>
          </w:hyperlink>
        </w:p>
        <w:p w14:paraId="7367E83C" w14:textId="2865548A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596" w:history="1">
            <w:r w:rsidR="00296A4D" w:rsidRPr="00D860CE">
              <w:rPr>
                <w:rStyle w:val="Hyperlink"/>
              </w:rPr>
              <w:t>Affirmative Procedure for Compliance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_Toc149997596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2</w:t>
            </w:r>
            <w:r w:rsidR="00296A4D">
              <w:rPr>
                <w:webHidden/>
              </w:rPr>
              <w:fldChar w:fldCharType="end"/>
            </w:r>
          </w:hyperlink>
        </w:p>
        <w:p w14:paraId="7445398F" w14:textId="3735620E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597" w:history="1">
            <w:r w:rsidR="00296A4D" w:rsidRPr="00D860CE">
              <w:rPr>
                <w:rStyle w:val="Hyperlink"/>
              </w:rPr>
              <w:t>Frequency of Compliance Audits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_Toc149997597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3</w:t>
            </w:r>
            <w:r w:rsidR="00296A4D">
              <w:rPr>
                <w:webHidden/>
              </w:rPr>
              <w:fldChar w:fldCharType="end"/>
            </w:r>
          </w:hyperlink>
        </w:p>
        <w:p w14:paraId="1EBE1538" w14:textId="0E9C6758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598" w:history="1">
            <w:r w:rsidR="00296A4D" w:rsidRPr="00D860CE">
              <w:rPr>
                <w:rStyle w:val="Hyperlink"/>
                <w:rFonts w:ascii="Arial" w:hAnsi="Arial" w:cs="Arial"/>
              </w:rPr>
              <w:t>Metric for Compliance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_Toc149997598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3</w:t>
            </w:r>
            <w:r w:rsidR="00296A4D">
              <w:rPr>
                <w:webHidden/>
              </w:rPr>
              <w:fldChar w:fldCharType="end"/>
            </w:r>
          </w:hyperlink>
        </w:p>
        <w:p w14:paraId="7D40B8F7" w14:textId="6501EA4A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599" w:history="1">
            <w:r w:rsidR="00296A4D" w:rsidRPr="00D860CE">
              <w:rPr>
                <w:rStyle w:val="Hyperlink"/>
              </w:rPr>
              <w:t>Procedure for Collecting Compliance Metric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_Toc149997599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3</w:t>
            </w:r>
            <w:r w:rsidR="00296A4D">
              <w:rPr>
                <w:webHidden/>
              </w:rPr>
              <w:fldChar w:fldCharType="end"/>
            </w:r>
          </w:hyperlink>
        </w:p>
        <w:p w14:paraId="3704E1B4" w14:textId="725CA39E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600" w:history="1">
            <w:r w:rsidR="00296A4D" w:rsidRPr="00D860CE">
              <w:rPr>
                <w:rStyle w:val="Hyperlink"/>
              </w:rPr>
              <w:t>Responsible Party(ies) for Updating the Policy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_Toc149997600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4</w:t>
            </w:r>
            <w:r w:rsidR="00296A4D">
              <w:rPr>
                <w:webHidden/>
              </w:rPr>
              <w:fldChar w:fldCharType="end"/>
            </w:r>
          </w:hyperlink>
        </w:p>
        <w:p w14:paraId="5153878A" w14:textId="69409707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601" w:history="1">
            <w:r w:rsidR="00296A4D" w:rsidRPr="00D860CE">
              <w:rPr>
                <w:rStyle w:val="Hyperlink"/>
              </w:rPr>
              <w:t>Frequency of Policy Review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_Toc149997601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4</w:t>
            </w:r>
            <w:r w:rsidR="00296A4D">
              <w:rPr>
                <w:webHidden/>
              </w:rPr>
              <w:fldChar w:fldCharType="end"/>
            </w:r>
          </w:hyperlink>
        </w:p>
        <w:p w14:paraId="0C83881C" w14:textId="420B58AD" w:rsidR="00296A4D" w:rsidRDefault="00000000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149997602" w:history="1">
            <w:r w:rsidR="00296A4D" w:rsidRPr="00D860CE">
              <w:rPr>
                <w:rStyle w:val="Hyperlink"/>
              </w:rPr>
              <w:t>Procedure for Updating the Policy</w:t>
            </w:r>
            <w:r w:rsidR="00296A4D">
              <w:rPr>
                <w:webHidden/>
              </w:rPr>
              <w:tab/>
            </w:r>
            <w:r w:rsidR="00296A4D">
              <w:rPr>
                <w:webHidden/>
              </w:rPr>
              <w:fldChar w:fldCharType="begin"/>
            </w:r>
            <w:r w:rsidR="00296A4D">
              <w:rPr>
                <w:webHidden/>
              </w:rPr>
              <w:instrText xml:space="preserve"> PAGEREF _Toc149997602 \h </w:instrText>
            </w:r>
            <w:r w:rsidR="00296A4D">
              <w:rPr>
                <w:webHidden/>
              </w:rPr>
            </w:r>
            <w:r w:rsidR="00296A4D">
              <w:rPr>
                <w:webHidden/>
              </w:rPr>
              <w:fldChar w:fldCharType="separate"/>
            </w:r>
            <w:r w:rsidR="00296A4D">
              <w:rPr>
                <w:webHidden/>
              </w:rPr>
              <w:t>4</w:t>
            </w:r>
            <w:r w:rsidR="00296A4D">
              <w:rPr>
                <w:webHidden/>
              </w:rPr>
              <w:fldChar w:fldCharType="end"/>
            </w:r>
          </w:hyperlink>
        </w:p>
        <w:p w14:paraId="05088126" w14:textId="2D095EE2" w:rsidR="0007125F" w:rsidRDefault="0007125F">
          <w:r>
            <w:rPr>
              <w:b/>
              <w:bCs/>
              <w:noProof/>
            </w:rPr>
            <w:fldChar w:fldCharType="end"/>
          </w:r>
        </w:p>
      </w:sdtContent>
    </w:sdt>
    <w:p w14:paraId="328DCA05" w14:textId="0A5FED1E" w:rsidR="0007125F" w:rsidRDefault="0007125F" w:rsidP="00214246">
      <w:pPr>
        <w:pStyle w:val="ListParagraph"/>
        <w:ind w:left="450"/>
      </w:pPr>
    </w:p>
    <w:p w14:paraId="1D184888" w14:textId="47A33876" w:rsidR="004A254C" w:rsidRDefault="004A254C" w:rsidP="00214246">
      <w:pPr>
        <w:pStyle w:val="ListParagraph"/>
        <w:ind w:left="450"/>
      </w:pPr>
    </w:p>
    <w:p w14:paraId="5BB9E367" w14:textId="0555CCC6" w:rsidR="004A254C" w:rsidRDefault="004A254C" w:rsidP="00214246">
      <w:pPr>
        <w:pStyle w:val="ListParagraph"/>
        <w:ind w:left="450"/>
      </w:pPr>
    </w:p>
    <w:p w14:paraId="479D800D" w14:textId="00464E70" w:rsidR="004A254C" w:rsidRDefault="004A254C" w:rsidP="00214246">
      <w:pPr>
        <w:pStyle w:val="ListParagraph"/>
        <w:ind w:left="450"/>
      </w:pPr>
    </w:p>
    <w:p w14:paraId="243BDEC1" w14:textId="27DD5135" w:rsidR="004A254C" w:rsidRDefault="004A254C" w:rsidP="00214246">
      <w:pPr>
        <w:pStyle w:val="ListParagraph"/>
        <w:ind w:left="450"/>
      </w:pPr>
    </w:p>
    <w:p w14:paraId="70811DDE" w14:textId="2463AFA8" w:rsidR="004A254C" w:rsidRDefault="004A254C" w:rsidP="00214246">
      <w:pPr>
        <w:pStyle w:val="ListParagraph"/>
        <w:ind w:left="450"/>
      </w:pPr>
    </w:p>
    <w:p w14:paraId="1F5689FD" w14:textId="55F86D1A" w:rsidR="004A254C" w:rsidRDefault="004A254C" w:rsidP="00214246">
      <w:pPr>
        <w:pStyle w:val="ListParagraph"/>
        <w:ind w:left="450"/>
      </w:pPr>
    </w:p>
    <w:p w14:paraId="214C8886" w14:textId="77777777" w:rsidR="007332D6" w:rsidRDefault="007332D6" w:rsidP="00214246">
      <w:pPr>
        <w:pStyle w:val="ListParagraph"/>
        <w:ind w:left="450"/>
      </w:pPr>
    </w:p>
    <w:p w14:paraId="70D9C3D2" w14:textId="77777777" w:rsidR="007332D6" w:rsidRDefault="007332D6" w:rsidP="00214246">
      <w:pPr>
        <w:pStyle w:val="ListParagraph"/>
        <w:ind w:left="450"/>
      </w:pPr>
    </w:p>
    <w:p w14:paraId="7102A6C7" w14:textId="77777777" w:rsidR="007332D6" w:rsidRDefault="007332D6" w:rsidP="00214246">
      <w:pPr>
        <w:pStyle w:val="ListParagraph"/>
        <w:ind w:left="450"/>
      </w:pPr>
    </w:p>
    <w:p w14:paraId="5AF5E27E" w14:textId="77777777" w:rsidR="007332D6" w:rsidRDefault="007332D6" w:rsidP="00214246">
      <w:pPr>
        <w:pStyle w:val="ListParagraph"/>
        <w:ind w:left="450"/>
      </w:pPr>
    </w:p>
    <w:p w14:paraId="3BC3204E" w14:textId="77777777" w:rsidR="007332D6" w:rsidRDefault="007332D6" w:rsidP="00214246">
      <w:pPr>
        <w:pStyle w:val="ListParagraph"/>
        <w:ind w:left="450"/>
      </w:pPr>
    </w:p>
    <w:p w14:paraId="6F3D1553" w14:textId="77777777" w:rsidR="007332D6" w:rsidRDefault="007332D6" w:rsidP="00214246">
      <w:pPr>
        <w:pStyle w:val="ListParagraph"/>
        <w:ind w:left="450"/>
      </w:pPr>
    </w:p>
    <w:p w14:paraId="367E4F25" w14:textId="26AF09F9" w:rsidR="004A254C" w:rsidRDefault="004A254C" w:rsidP="00214246">
      <w:pPr>
        <w:pStyle w:val="ListParagraph"/>
        <w:ind w:left="450"/>
      </w:pPr>
    </w:p>
    <w:p w14:paraId="241E4C88" w14:textId="396AC44A" w:rsidR="004A254C" w:rsidRDefault="004A254C" w:rsidP="00214246">
      <w:pPr>
        <w:pStyle w:val="ListParagraph"/>
        <w:ind w:left="450"/>
      </w:pPr>
    </w:p>
    <w:p w14:paraId="4FF91E47" w14:textId="230B6A01" w:rsidR="004A254C" w:rsidRDefault="004A254C" w:rsidP="00214246">
      <w:pPr>
        <w:pStyle w:val="ListParagraph"/>
        <w:ind w:left="450"/>
      </w:pPr>
    </w:p>
    <w:p w14:paraId="07EE6489" w14:textId="5F9389C6" w:rsidR="004A254C" w:rsidRDefault="004A254C" w:rsidP="00214246">
      <w:pPr>
        <w:pStyle w:val="ListParagraph"/>
        <w:ind w:left="450"/>
      </w:pPr>
    </w:p>
    <w:p w14:paraId="3A195F00" w14:textId="7A5E5651" w:rsidR="004A254C" w:rsidRDefault="004A254C" w:rsidP="00214246">
      <w:pPr>
        <w:pStyle w:val="ListParagraph"/>
        <w:ind w:left="450"/>
      </w:pPr>
    </w:p>
    <w:p w14:paraId="10226108" w14:textId="26FE0815" w:rsidR="004A254C" w:rsidRDefault="004A254C" w:rsidP="00214246">
      <w:pPr>
        <w:pStyle w:val="ListParagraph"/>
        <w:ind w:left="450"/>
      </w:pPr>
    </w:p>
    <w:p w14:paraId="6C732E52" w14:textId="77777777" w:rsidR="00296A4D" w:rsidRDefault="00296A4D" w:rsidP="00214246">
      <w:pPr>
        <w:pStyle w:val="ListParagraph"/>
        <w:ind w:left="450"/>
      </w:pPr>
    </w:p>
    <w:p w14:paraId="6CD5A207" w14:textId="5AB5D403" w:rsidR="004A254C" w:rsidRDefault="004A254C" w:rsidP="00214246">
      <w:pPr>
        <w:pStyle w:val="ListParagraph"/>
        <w:ind w:left="450"/>
      </w:pPr>
    </w:p>
    <w:p w14:paraId="0C935F78" w14:textId="0CC2330C" w:rsidR="004A254C" w:rsidRDefault="004A254C" w:rsidP="00214246">
      <w:pPr>
        <w:pStyle w:val="ListParagraph"/>
        <w:ind w:left="450"/>
      </w:pPr>
    </w:p>
    <w:p w14:paraId="112D0C88" w14:textId="08468797" w:rsidR="004A254C" w:rsidRDefault="004A254C" w:rsidP="00214246">
      <w:pPr>
        <w:pStyle w:val="ListParagraph"/>
        <w:ind w:left="450"/>
      </w:pPr>
    </w:p>
    <w:p w14:paraId="14CC5897" w14:textId="7E6F5D30" w:rsidR="004A254C" w:rsidRDefault="004A254C" w:rsidP="00214246">
      <w:pPr>
        <w:pStyle w:val="ListParagraph"/>
        <w:ind w:left="450"/>
      </w:pPr>
    </w:p>
    <w:p w14:paraId="1156ED75" w14:textId="4EE04E16" w:rsidR="004A254C" w:rsidRDefault="004A254C" w:rsidP="00214246">
      <w:pPr>
        <w:pStyle w:val="ListParagraph"/>
        <w:ind w:left="450"/>
      </w:pPr>
    </w:p>
    <w:p w14:paraId="5AF38A18" w14:textId="0DBDC8F1" w:rsidR="00296A4D" w:rsidRDefault="00296A4D" w:rsidP="00214246">
      <w:pPr>
        <w:pStyle w:val="ListParagraph"/>
        <w:ind w:left="450"/>
      </w:pPr>
    </w:p>
    <w:p w14:paraId="44D276A1" w14:textId="77777777" w:rsidR="00B00FDC" w:rsidRDefault="00B00FDC" w:rsidP="00214246">
      <w:pPr>
        <w:pStyle w:val="ListParagraph"/>
        <w:ind w:left="450"/>
      </w:pPr>
    </w:p>
    <w:p w14:paraId="6AB55F02" w14:textId="0F0C74A3" w:rsidR="004A254C" w:rsidRDefault="004A254C" w:rsidP="00A1482C">
      <w:pPr>
        <w:pStyle w:val="Heading1"/>
        <w:jc w:val="both"/>
        <w:rPr>
          <w:b/>
          <w:bCs/>
          <w:sz w:val="28"/>
          <w:szCs w:val="28"/>
        </w:rPr>
      </w:pPr>
      <w:bookmarkStart w:id="0" w:name="_Toc149997592"/>
      <w:r w:rsidRPr="004A254C">
        <w:rPr>
          <w:b/>
          <w:bCs/>
          <w:sz w:val="28"/>
          <w:szCs w:val="28"/>
        </w:rPr>
        <w:t>Policy Statement</w:t>
      </w:r>
      <w:bookmarkEnd w:id="0"/>
    </w:p>
    <w:p w14:paraId="0E1F7E5F" w14:textId="77777777" w:rsidR="00A1482C" w:rsidRDefault="00A1482C">
      <w:pPr>
        <w:pStyle w:val="ListParagraph"/>
        <w:numPr>
          <w:ilvl w:val="0"/>
          <w:numId w:val="2"/>
        </w:numPr>
        <w:jc w:val="both"/>
      </w:pPr>
      <w:r>
        <w:t xml:space="preserve">A cloud policy, also known as a cloud computing policy or cloud governance policy, is a </w:t>
      </w:r>
      <w:r w:rsidRPr="00296A4D">
        <w:rPr>
          <w:b/>
          <w:bCs/>
        </w:rPr>
        <w:t>set</w:t>
      </w:r>
      <w:r w:rsidRPr="00A1482C">
        <w:rPr>
          <w:b/>
          <w:bCs/>
        </w:rPr>
        <w:t xml:space="preserve"> of rules and best practices created by an organization</w:t>
      </w:r>
      <w:r>
        <w:t xml:space="preserve"> to oversee the use of cloud computing resources. It's crucial in the digital age, ensuring efficient, secure, and goal-aligned use of cloud services by businesses and government entities.</w:t>
      </w:r>
    </w:p>
    <w:p w14:paraId="5860AC6E" w14:textId="37F75C5C" w:rsidR="00A1482C" w:rsidRPr="00A1482C" w:rsidRDefault="00A1482C" w:rsidP="00A1482C">
      <w:pPr>
        <w:pStyle w:val="ListParagraph"/>
        <w:jc w:val="both"/>
      </w:pPr>
    </w:p>
    <w:p w14:paraId="3C38CA66" w14:textId="1BBEEECF" w:rsidR="005B45BB" w:rsidRDefault="00A1482C" w:rsidP="00A1482C">
      <w:pPr>
        <w:pStyle w:val="Heading2"/>
        <w:jc w:val="both"/>
        <w:rPr>
          <w:b/>
          <w:bCs/>
          <w:color w:val="767171" w:themeColor="background2" w:themeShade="80"/>
          <w:sz w:val="28"/>
          <w:szCs w:val="28"/>
        </w:rPr>
      </w:pPr>
      <w:bookmarkStart w:id="1" w:name="_Toc149997593"/>
      <w:r>
        <w:rPr>
          <w:b/>
          <w:bCs/>
          <w:color w:val="767171" w:themeColor="background2" w:themeShade="80"/>
          <w:sz w:val="28"/>
          <w:szCs w:val="28"/>
        </w:rPr>
        <w:t xml:space="preserve">Cloud </w:t>
      </w:r>
      <w:r w:rsidR="00C17DF9">
        <w:rPr>
          <w:b/>
          <w:bCs/>
          <w:color w:val="767171" w:themeColor="background2" w:themeShade="80"/>
          <w:sz w:val="28"/>
          <w:szCs w:val="28"/>
        </w:rPr>
        <w:t xml:space="preserve"> policy</w:t>
      </w:r>
      <w:bookmarkEnd w:id="1"/>
      <w:r w:rsidR="00C17DF9">
        <w:rPr>
          <w:b/>
          <w:bCs/>
          <w:color w:val="767171" w:themeColor="background2" w:themeShade="80"/>
          <w:sz w:val="28"/>
          <w:szCs w:val="28"/>
        </w:rPr>
        <w:t xml:space="preserve"> </w:t>
      </w:r>
    </w:p>
    <w:p w14:paraId="7FD2BF13" w14:textId="36912431" w:rsidR="004F47F1" w:rsidRPr="004F47F1" w:rsidRDefault="00A1482C">
      <w:pPr>
        <w:pStyle w:val="ListParagraph"/>
        <w:numPr>
          <w:ilvl w:val="0"/>
          <w:numId w:val="1"/>
        </w:numPr>
        <w:jc w:val="both"/>
      </w:pPr>
      <w:r w:rsidRPr="00A1482C">
        <w:t xml:space="preserve">The policy name, "Cloud Security Policy," clearly identifies </w:t>
      </w:r>
      <w:r w:rsidRPr="00A1482C">
        <w:rPr>
          <w:b/>
          <w:bCs/>
        </w:rPr>
        <w:t>the purpose and scope of the policy</w:t>
      </w:r>
      <w:r w:rsidRPr="00A1482C">
        <w:t>. It establishes the overarching framework for securing cloud resources within the organization. This policy name is intentionally straightforward to ensure that all stakeholders understand its primary focus.</w:t>
      </w:r>
    </w:p>
    <w:p w14:paraId="3995F9D5" w14:textId="0268FE54" w:rsidR="00A1482C" w:rsidRPr="00A1482C" w:rsidRDefault="00A1482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482C">
        <w:rPr>
          <w:b/>
          <w:bCs/>
        </w:rPr>
        <w:t>Policy ID: CSP-2023</w:t>
      </w:r>
    </w:p>
    <w:p w14:paraId="2FE06DA3" w14:textId="1F6BDCD7" w:rsidR="007332D6" w:rsidRDefault="00A1482C">
      <w:pPr>
        <w:pStyle w:val="ListParagraph"/>
        <w:numPr>
          <w:ilvl w:val="0"/>
          <w:numId w:val="3"/>
        </w:numPr>
        <w:jc w:val="both"/>
      </w:pPr>
      <w:r>
        <w:t xml:space="preserve">The policy ID, </w:t>
      </w:r>
      <w:r w:rsidRPr="00A1482C">
        <w:rPr>
          <w:b/>
          <w:bCs/>
        </w:rPr>
        <w:t>"CSP-2023,"</w:t>
      </w:r>
      <w:r>
        <w:t xml:space="preserve"> serves as a unique identifier for the policy. </w:t>
      </w:r>
      <w:r w:rsidRPr="00A1482C">
        <w:rPr>
          <w:b/>
          <w:bCs/>
        </w:rPr>
        <w:t>This ID helps in easy referencing, tracking, and categorization of policies</w:t>
      </w:r>
      <w:r>
        <w:t>, especially in large organizations with multiple policies in place. In this case, "CSP" stands for Cloud Security Policy, and "2023" signifies the year of its issuance or the current version.</w:t>
      </w:r>
    </w:p>
    <w:p w14:paraId="5F6ADEC2" w14:textId="0C2E06B7" w:rsidR="00A04E92" w:rsidRDefault="00A04E92" w:rsidP="006E3534">
      <w:pPr>
        <w:pStyle w:val="Heading1"/>
        <w:jc w:val="both"/>
        <w:rPr>
          <w:b/>
          <w:bCs/>
          <w:sz w:val="28"/>
          <w:szCs w:val="28"/>
        </w:rPr>
      </w:pPr>
      <w:bookmarkStart w:id="2" w:name="_Toc149997594"/>
      <w:r w:rsidRPr="00A04E92">
        <w:rPr>
          <w:b/>
          <w:bCs/>
          <w:sz w:val="28"/>
          <w:szCs w:val="28"/>
        </w:rPr>
        <w:t>Owner of the policy</w:t>
      </w:r>
      <w:bookmarkEnd w:id="2"/>
    </w:p>
    <w:p w14:paraId="4C60148C" w14:textId="7430D03E" w:rsidR="0085416C" w:rsidRDefault="006E3534">
      <w:pPr>
        <w:pStyle w:val="ListParagraph"/>
        <w:numPr>
          <w:ilvl w:val="0"/>
          <w:numId w:val="1"/>
        </w:numPr>
        <w:jc w:val="both"/>
      </w:pPr>
      <w:r w:rsidRPr="006E3534">
        <w:t>Chief Information Security Officer (CISO)</w:t>
      </w:r>
    </w:p>
    <w:p w14:paraId="6D04A60A" w14:textId="5E7C0302" w:rsidR="006E3534" w:rsidRDefault="006E3534">
      <w:pPr>
        <w:pStyle w:val="ListParagraph"/>
        <w:numPr>
          <w:ilvl w:val="0"/>
          <w:numId w:val="4"/>
        </w:numPr>
        <w:jc w:val="both"/>
      </w:pPr>
      <w:r w:rsidRPr="006E3534">
        <w:t xml:space="preserve">The </w:t>
      </w:r>
      <w:r w:rsidRPr="006E3534">
        <w:rPr>
          <w:b/>
          <w:bCs/>
        </w:rPr>
        <w:t>CISO holds a critical role</w:t>
      </w:r>
      <w:r w:rsidRPr="006E3534">
        <w:t xml:space="preserve"> within the organization, being designated as the owner of the Cloud Security Policy. As </w:t>
      </w:r>
      <w:r w:rsidRPr="006E3534">
        <w:rPr>
          <w:b/>
          <w:bCs/>
        </w:rPr>
        <w:t>the highest-ranking security official</w:t>
      </w:r>
      <w:r w:rsidRPr="006E3534">
        <w:t>, the CISO is responsible for ensuring the overall security of the organization's information systems, including cloud services.</w:t>
      </w:r>
    </w:p>
    <w:p w14:paraId="1C3ADCB1" w14:textId="47ED7AFC" w:rsidR="004F47F1" w:rsidRPr="004F47F1" w:rsidRDefault="006E3534">
      <w:pPr>
        <w:pStyle w:val="ListParagraph"/>
        <w:numPr>
          <w:ilvl w:val="0"/>
          <w:numId w:val="4"/>
        </w:numPr>
        <w:jc w:val="both"/>
      </w:pPr>
      <w:r>
        <w:t xml:space="preserve">The designation of the </w:t>
      </w:r>
      <w:r w:rsidRPr="006E3534">
        <w:rPr>
          <w:b/>
          <w:bCs/>
        </w:rPr>
        <w:t>CISO</w:t>
      </w:r>
      <w:r>
        <w:t xml:space="preserve"> as the Cloud Policy Owner signifies the critical nature of the policy and the pivotal role the </w:t>
      </w:r>
      <w:r w:rsidRPr="006E3534">
        <w:rPr>
          <w:b/>
          <w:bCs/>
        </w:rPr>
        <w:t>CISO</w:t>
      </w:r>
      <w:r>
        <w:t xml:space="preserve"> plays in safeguarding the organization's cloud resources and data. This ensures that there is a clear point of accountability for the policy's creation, enforcement, and adaptability to the changing security landscape and compliance requirements.</w:t>
      </w:r>
    </w:p>
    <w:p w14:paraId="5CC45CAE" w14:textId="7C1E2A96" w:rsidR="00A04E92" w:rsidRDefault="007332D6" w:rsidP="0070756D">
      <w:pPr>
        <w:pStyle w:val="Heading1"/>
        <w:jc w:val="both"/>
        <w:rPr>
          <w:rFonts w:cstheme="majorHAnsi"/>
          <w:b/>
          <w:bCs/>
          <w:sz w:val="28"/>
          <w:szCs w:val="24"/>
        </w:rPr>
      </w:pPr>
      <w:bookmarkStart w:id="3" w:name="_Toc149997595"/>
      <w:r w:rsidRPr="007332D6">
        <w:rPr>
          <w:rFonts w:cstheme="majorHAnsi"/>
          <w:b/>
          <w:bCs/>
          <w:sz w:val="28"/>
          <w:szCs w:val="24"/>
        </w:rPr>
        <w:t>External Resources Justifying the Policy</w:t>
      </w:r>
      <w:bookmarkEnd w:id="3"/>
    </w:p>
    <w:p w14:paraId="17162916" w14:textId="0D526BA1" w:rsidR="0085416C" w:rsidRDefault="006E3534">
      <w:pPr>
        <w:pStyle w:val="ListParagraph"/>
        <w:numPr>
          <w:ilvl w:val="0"/>
          <w:numId w:val="1"/>
        </w:numPr>
        <w:jc w:val="both"/>
      </w:pPr>
      <w:r w:rsidRPr="006E3534">
        <w:t xml:space="preserve">The </w:t>
      </w:r>
      <w:r w:rsidRPr="006E3534">
        <w:rPr>
          <w:b/>
          <w:bCs/>
        </w:rPr>
        <w:t>primary reason for the existence of a Cloud Policy</w:t>
      </w:r>
      <w:r w:rsidRPr="006E3534">
        <w:t xml:space="preserve"> is to </w:t>
      </w:r>
      <w:r w:rsidRPr="006E3534">
        <w:rPr>
          <w:b/>
          <w:bCs/>
        </w:rPr>
        <w:t>ensure compliance with specific industry regulations and standards</w:t>
      </w:r>
      <w:r w:rsidRPr="006E3534">
        <w:t xml:space="preserve">, including but not limited to the Payment </w:t>
      </w:r>
      <w:r w:rsidRPr="006E3534">
        <w:rPr>
          <w:b/>
          <w:bCs/>
        </w:rPr>
        <w:t>Card Industry Data</w:t>
      </w:r>
      <w:r w:rsidRPr="006E3534">
        <w:t xml:space="preserve"> Security Standard (</w:t>
      </w:r>
      <w:r w:rsidRPr="006E3534">
        <w:rPr>
          <w:b/>
          <w:bCs/>
        </w:rPr>
        <w:t>PCI DSS</w:t>
      </w:r>
      <w:r w:rsidRPr="006E3534">
        <w:t xml:space="preserve">) and the </w:t>
      </w:r>
      <w:r w:rsidRPr="006E3534">
        <w:rPr>
          <w:b/>
          <w:bCs/>
        </w:rPr>
        <w:t>Health</w:t>
      </w:r>
      <w:r w:rsidRPr="006E3534">
        <w:t xml:space="preserve"> Insurance Portability and Accountability Act (</w:t>
      </w:r>
      <w:r w:rsidRPr="006E3534">
        <w:rPr>
          <w:b/>
          <w:bCs/>
        </w:rPr>
        <w:t>HIPAA</w:t>
      </w:r>
      <w:r w:rsidRPr="006E3534">
        <w:t>). These regulations are of utmost importance for the following reasons:</w:t>
      </w:r>
    </w:p>
    <w:p w14:paraId="023D7961" w14:textId="68CF1B9C" w:rsidR="006E3534" w:rsidRDefault="006E3534">
      <w:pPr>
        <w:pStyle w:val="ListParagraph"/>
        <w:numPr>
          <w:ilvl w:val="0"/>
          <w:numId w:val="5"/>
        </w:numPr>
        <w:jc w:val="both"/>
      </w:pPr>
      <w:r w:rsidRPr="006E3534">
        <w:rPr>
          <w:b/>
          <w:bCs/>
        </w:rPr>
        <w:t>Customer Trust:</w:t>
      </w:r>
      <w:r w:rsidRPr="006E3534">
        <w:t xml:space="preserve"> Demonstrating compliance with these regulations fosters </w:t>
      </w:r>
      <w:r w:rsidRPr="006E3534">
        <w:rPr>
          <w:b/>
          <w:bCs/>
        </w:rPr>
        <w:t>customer trust</w:t>
      </w:r>
      <w:r w:rsidRPr="006E3534">
        <w:t xml:space="preserve">. Clients and partners are more likely </w:t>
      </w:r>
      <w:r w:rsidRPr="006E3534">
        <w:rPr>
          <w:b/>
          <w:bCs/>
        </w:rPr>
        <w:t>to trust an organization that can prove it is taking appropriate measures to protect their data</w:t>
      </w:r>
      <w:r w:rsidRPr="006E3534">
        <w:t>. Compliance helps maintain a positive reputation and enhances the organization's competitiveness.</w:t>
      </w:r>
    </w:p>
    <w:p w14:paraId="67C12BBC" w14:textId="27391B9F" w:rsidR="006E3534" w:rsidRPr="006E3534" w:rsidRDefault="006E3534">
      <w:pPr>
        <w:pStyle w:val="ListParagraph"/>
        <w:numPr>
          <w:ilvl w:val="0"/>
          <w:numId w:val="5"/>
        </w:numPr>
        <w:jc w:val="both"/>
      </w:pPr>
      <w:r w:rsidRPr="006E3534">
        <w:rPr>
          <w:b/>
          <w:bCs/>
        </w:rPr>
        <w:lastRenderedPageBreak/>
        <w:t>Legal and Financial Implications:</w:t>
      </w:r>
      <w:r w:rsidRPr="006E3534">
        <w:t xml:space="preserve"> Non-compliance with industry regulations can lead to severe </w:t>
      </w:r>
      <w:r w:rsidRPr="006E3534">
        <w:rPr>
          <w:b/>
          <w:bCs/>
        </w:rPr>
        <w:t>legal and financial consequences</w:t>
      </w:r>
      <w:r w:rsidRPr="006E3534">
        <w:t>. Regulatory bodies can impose fines, penalties, and legal actions against organizations that fail to meet their obligations. Additionally, data breaches resulting from non-compliance can result in costly legal settlements and damage an organization's financial standing.</w:t>
      </w:r>
    </w:p>
    <w:p w14:paraId="0B0B62F1" w14:textId="155E6F57" w:rsidR="002A60FF" w:rsidRDefault="007332D6" w:rsidP="0070756D">
      <w:pPr>
        <w:pStyle w:val="Heading1"/>
        <w:jc w:val="both"/>
        <w:rPr>
          <w:b/>
          <w:bCs/>
          <w:sz w:val="28"/>
          <w:szCs w:val="28"/>
        </w:rPr>
      </w:pPr>
      <w:bookmarkStart w:id="4" w:name="_Toc149997596"/>
      <w:r w:rsidRPr="007332D6">
        <w:rPr>
          <w:b/>
          <w:bCs/>
          <w:sz w:val="28"/>
          <w:szCs w:val="28"/>
        </w:rPr>
        <w:t>Affirmative Procedure for Compliance</w:t>
      </w:r>
      <w:bookmarkEnd w:id="4"/>
    </w:p>
    <w:p w14:paraId="209A4D62" w14:textId="3E6E5737" w:rsidR="00B84272" w:rsidRDefault="00B84272">
      <w:pPr>
        <w:pStyle w:val="ListParagraph"/>
        <w:numPr>
          <w:ilvl w:val="0"/>
          <w:numId w:val="1"/>
        </w:numPr>
        <w:jc w:val="both"/>
      </w:pPr>
      <w:r w:rsidRPr="00B84272">
        <w:t xml:space="preserve">All employees and relevant stakeholders must be informed about the Cloud Policy through regular communication and training. This includes providing access to the policy document, </w:t>
      </w:r>
      <w:r w:rsidRPr="00B84272">
        <w:rPr>
          <w:b/>
          <w:bCs/>
        </w:rPr>
        <w:t>conducting training sessions</w:t>
      </w:r>
      <w:r w:rsidRPr="00B84272">
        <w:t>, and promoting awareness of its importance.</w:t>
      </w:r>
    </w:p>
    <w:p w14:paraId="3222707D" w14:textId="19A50B0D" w:rsidR="00B84272" w:rsidRDefault="00B84272">
      <w:pPr>
        <w:pStyle w:val="ListParagraph"/>
        <w:numPr>
          <w:ilvl w:val="0"/>
          <w:numId w:val="1"/>
        </w:numPr>
        <w:jc w:val="both"/>
      </w:pPr>
      <w:r w:rsidRPr="00B84272">
        <w:t xml:space="preserve">All employees and </w:t>
      </w:r>
      <w:r w:rsidRPr="00B84272">
        <w:rPr>
          <w:b/>
          <w:bCs/>
        </w:rPr>
        <w:t>users must adhere to strict access control measures</w:t>
      </w:r>
      <w:r w:rsidRPr="00B84272">
        <w:t xml:space="preserve">. This includes using strong, unique passwords for cloud accounts and implementing </w:t>
      </w:r>
      <w:r w:rsidRPr="00B84272">
        <w:rPr>
          <w:b/>
          <w:bCs/>
        </w:rPr>
        <w:t>multi-factor authentication</w:t>
      </w:r>
      <w:r w:rsidRPr="00B84272">
        <w:t xml:space="preserve"> (</w:t>
      </w:r>
      <w:r w:rsidRPr="00B84272">
        <w:rPr>
          <w:b/>
          <w:bCs/>
        </w:rPr>
        <w:t>MFA</w:t>
      </w:r>
      <w:r w:rsidRPr="00B84272">
        <w:t>) for enhanced security.</w:t>
      </w:r>
    </w:p>
    <w:p w14:paraId="4EEFEDFB" w14:textId="0FE2A02E" w:rsidR="00B84272" w:rsidRPr="00B84272" w:rsidRDefault="00B84272">
      <w:pPr>
        <w:pStyle w:val="ListParagraph"/>
        <w:numPr>
          <w:ilvl w:val="0"/>
          <w:numId w:val="1"/>
        </w:numPr>
        <w:jc w:val="both"/>
      </w:pPr>
      <w:r w:rsidRPr="00B84272">
        <w:t xml:space="preserve">All cloud resources and services must be </w:t>
      </w:r>
      <w:r w:rsidRPr="00B84272">
        <w:rPr>
          <w:b/>
          <w:bCs/>
        </w:rPr>
        <w:t>regularly updated and patched to address security vulnerabilities promptly</w:t>
      </w:r>
      <w:r w:rsidRPr="00B84272">
        <w:t>. Vulnerabilities should be identified through continuous monitoring and scanning.</w:t>
      </w:r>
    </w:p>
    <w:p w14:paraId="64C43F57" w14:textId="35BD6248" w:rsidR="008E2F91" w:rsidRDefault="008E2F91" w:rsidP="0070756D">
      <w:pPr>
        <w:pStyle w:val="Heading1"/>
        <w:jc w:val="both"/>
        <w:rPr>
          <w:b/>
          <w:bCs/>
          <w:sz w:val="28"/>
          <w:szCs w:val="28"/>
        </w:rPr>
      </w:pPr>
      <w:bookmarkStart w:id="5" w:name="_Toc149997597"/>
      <w:r w:rsidRPr="008E2F91">
        <w:rPr>
          <w:b/>
          <w:bCs/>
          <w:sz w:val="28"/>
          <w:szCs w:val="28"/>
        </w:rPr>
        <w:t>Frequency of Compliance Audits</w:t>
      </w:r>
      <w:bookmarkEnd w:id="5"/>
    </w:p>
    <w:p w14:paraId="06587281" w14:textId="04889165" w:rsidR="00B84272" w:rsidRDefault="00B84272">
      <w:pPr>
        <w:pStyle w:val="ListParagraph"/>
        <w:numPr>
          <w:ilvl w:val="0"/>
          <w:numId w:val="1"/>
        </w:numPr>
        <w:jc w:val="both"/>
      </w:pPr>
      <w:r w:rsidRPr="00B84272">
        <w:t xml:space="preserve">Compliance with the Cloud Policy is critical to maintaining the security of the organization's cloud resources, </w:t>
      </w:r>
      <w:r w:rsidRPr="00B84272">
        <w:rPr>
          <w:b/>
          <w:bCs/>
        </w:rPr>
        <w:t>safeguarding sensitive data</w:t>
      </w:r>
      <w:r w:rsidRPr="00B84272">
        <w:t xml:space="preserve">, and meeting </w:t>
      </w:r>
      <w:r w:rsidRPr="00B84272">
        <w:rPr>
          <w:b/>
          <w:bCs/>
        </w:rPr>
        <w:t>regulatory requirements.</w:t>
      </w:r>
      <w:r w:rsidRPr="00B84272">
        <w:t xml:space="preserve"> Regular audits are essential to assess the effectiveness and adherence to the policy.</w:t>
      </w:r>
    </w:p>
    <w:p w14:paraId="1FA7C688" w14:textId="2A304932" w:rsidR="00B84272" w:rsidRDefault="00B84272">
      <w:pPr>
        <w:pStyle w:val="ListParagraph"/>
        <w:numPr>
          <w:ilvl w:val="0"/>
          <w:numId w:val="1"/>
        </w:numPr>
        <w:jc w:val="both"/>
      </w:pPr>
      <w:r>
        <w:t>Audits will encompass all aspects of the Cloud Policy, including but not limited to:</w:t>
      </w:r>
    </w:p>
    <w:p w14:paraId="02781791" w14:textId="77777777" w:rsidR="00B84272" w:rsidRDefault="00B84272">
      <w:pPr>
        <w:pStyle w:val="ListParagraph"/>
        <w:numPr>
          <w:ilvl w:val="0"/>
          <w:numId w:val="6"/>
        </w:numPr>
        <w:jc w:val="both"/>
      </w:pPr>
      <w:r>
        <w:t>Access controls and permissions for cloud services.</w:t>
      </w:r>
    </w:p>
    <w:p w14:paraId="542CC614" w14:textId="77777777" w:rsidR="00B84272" w:rsidRDefault="00B84272">
      <w:pPr>
        <w:pStyle w:val="ListParagraph"/>
        <w:numPr>
          <w:ilvl w:val="0"/>
          <w:numId w:val="6"/>
        </w:numPr>
        <w:jc w:val="both"/>
      </w:pPr>
      <w:r>
        <w:t>Data encryption and protection measures.</w:t>
      </w:r>
    </w:p>
    <w:p w14:paraId="54B7D425" w14:textId="77777777" w:rsidR="00B84272" w:rsidRDefault="00B84272">
      <w:pPr>
        <w:pStyle w:val="ListParagraph"/>
        <w:numPr>
          <w:ilvl w:val="0"/>
          <w:numId w:val="6"/>
        </w:numPr>
        <w:jc w:val="both"/>
      </w:pPr>
      <w:r>
        <w:t>Incident response procedures.</w:t>
      </w:r>
    </w:p>
    <w:p w14:paraId="2B5268FB" w14:textId="77777777" w:rsidR="00B84272" w:rsidRDefault="00B84272">
      <w:pPr>
        <w:pStyle w:val="ListParagraph"/>
        <w:numPr>
          <w:ilvl w:val="0"/>
          <w:numId w:val="6"/>
        </w:numPr>
        <w:jc w:val="both"/>
      </w:pPr>
      <w:r>
        <w:t>Security awareness and training programs.</w:t>
      </w:r>
    </w:p>
    <w:p w14:paraId="13924159" w14:textId="77777777" w:rsidR="00B84272" w:rsidRDefault="00B84272">
      <w:pPr>
        <w:pStyle w:val="ListParagraph"/>
        <w:numPr>
          <w:ilvl w:val="0"/>
          <w:numId w:val="6"/>
        </w:numPr>
        <w:jc w:val="both"/>
      </w:pPr>
      <w:r>
        <w:t>Patch management and updates for cloud resources.</w:t>
      </w:r>
    </w:p>
    <w:p w14:paraId="1060E6F5" w14:textId="6CE1B6D7" w:rsidR="00B84272" w:rsidRPr="00B84272" w:rsidRDefault="00B84272">
      <w:pPr>
        <w:pStyle w:val="ListParagraph"/>
        <w:numPr>
          <w:ilvl w:val="0"/>
          <w:numId w:val="6"/>
        </w:numPr>
        <w:jc w:val="both"/>
      </w:pPr>
      <w:r>
        <w:t>Compliance with industry regulations and standards.</w:t>
      </w:r>
    </w:p>
    <w:p w14:paraId="09DB0B9B" w14:textId="76939EFB" w:rsidR="006D5F8F" w:rsidRPr="00610D59" w:rsidRDefault="006D5F8F" w:rsidP="0070756D">
      <w:pPr>
        <w:pStyle w:val="ListParagraph"/>
        <w:jc w:val="both"/>
        <w:rPr>
          <w:sz w:val="24"/>
          <w:szCs w:val="24"/>
        </w:rPr>
      </w:pPr>
    </w:p>
    <w:p w14:paraId="4E05B303" w14:textId="77777777" w:rsidR="003F4994" w:rsidRDefault="003F4994" w:rsidP="0070756D">
      <w:pPr>
        <w:pStyle w:val="Heading1"/>
        <w:jc w:val="both"/>
        <w:rPr>
          <w:rFonts w:ascii="Arial" w:hAnsi="Arial" w:cs="Arial"/>
          <w:sz w:val="28"/>
          <w:szCs w:val="36"/>
        </w:rPr>
      </w:pPr>
      <w:bookmarkStart w:id="6" w:name="_Toc149997598"/>
      <w:r w:rsidRPr="003F4994">
        <w:rPr>
          <w:rFonts w:ascii="Arial" w:hAnsi="Arial" w:cs="Arial"/>
          <w:sz w:val="28"/>
          <w:szCs w:val="36"/>
        </w:rPr>
        <w:t>Metric for Compliance</w:t>
      </w:r>
      <w:bookmarkEnd w:id="6"/>
    </w:p>
    <w:p w14:paraId="0A810DDB" w14:textId="7C4ADF48" w:rsidR="0070756D" w:rsidRDefault="0070756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0756D">
        <w:t xml:space="preserve">Compliance metrics are </w:t>
      </w:r>
      <w:r w:rsidRPr="0070756D">
        <w:rPr>
          <w:b/>
          <w:bCs/>
        </w:rPr>
        <w:t>quantitative</w:t>
      </w:r>
      <w:r w:rsidRPr="0070756D">
        <w:t xml:space="preserve"> measures used to assess </w:t>
      </w:r>
      <w:r w:rsidRPr="0070756D">
        <w:rPr>
          <w:b/>
          <w:bCs/>
        </w:rPr>
        <w:t xml:space="preserve">the degree of adherence to the Cloud Policy </w:t>
      </w:r>
      <w:r w:rsidRPr="0070756D">
        <w:t xml:space="preserve">and associated regulatory requirements. These metrics provide a clear, objective, and quantifiable way to evaluate the </w:t>
      </w:r>
      <w:r w:rsidRPr="0070756D">
        <w:rPr>
          <w:b/>
          <w:bCs/>
        </w:rPr>
        <w:t>effectiveness of the organization's security controls and practices.</w:t>
      </w:r>
    </w:p>
    <w:p w14:paraId="392CD3E9" w14:textId="0513A436" w:rsidR="0070756D" w:rsidRDefault="0070756D">
      <w:pPr>
        <w:pStyle w:val="ListParagraph"/>
        <w:numPr>
          <w:ilvl w:val="0"/>
          <w:numId w:val="1"/>
        </w:numPr>
        <w:jc w:val="both"/>
      </w:pPr>
      <w:r w:rsidRPr="0070756D">
        <w:t xml:space="preserve">The </w:t>
      </w:r>
      <w:r w:rsidRPr="0070756D">
        <w:rPr>
          <w:b/>
          <w:bCs/>
        </w:rPr>
        <w:t>primary compliance metric used to measure adherence to the Cloud Policy is the "Percentage of Critical Security Controls Implemented</w:t>
      </w:r>
      <w:r w:rsidRPr="0070756D">
        <w:t>." This metric assesses the extent to which the organization has successfully implemented the critical security controls specified in the policy.</w:t>
      </w:r>
    </w:p>
    <w:p w14:paraId="2C4E8184" w14:textId="77777777" w:rsidR="0070756D" w:rsidRDefault="0070756D" w:rsidP="0070756D">
      <w:pPr>
        <w:pStyle w:val="ListParagraph"/>
        <w:ind w:left="1980"/>
        <w:jc w:val="both"/>
      </w:pPr>
    </w:p>
    <w:p w14:paraId="16BB8272" w14:textId="77777777" w:rsidR="0070756D" w:rsidRDefault="0070756D" w:rsidP="0070756D">
      <w:pPr>
        <w:pStyle w:val="ListParagraph"/>
        <w:ind w:left="1980"/>
      </w:pPr>
    </w:p>
    <w:p w14:paraId="586E1034" w14:textId="77777777" w:rsidR="0070756D" w:rsidRDefault="0070756D" w:rsidP="0070756D">
      <w:pPr>
        <w:pStyle w:val="ListParagraph"/>
        <w:ind w:left="1980"/>
      </w:pPr>
    </w:p>
    <w:p w14:paraId="6F2BFAFE" w14:textId="3202F920" w:rsidR="0070756D" w:rsidRDefault="0070756D">
      <w:pPr>
        <w:pStyle w:val="ListParagraph"/>
        <w:numPr>
          <w:ilvl w:val="0"/>
          <w:numId w:val="1"/>
        </w:numPr>
        <w:jc w:val="both"/>
      </w:pPr>
      <w:r>
        <w:lastRenderedPageBreak/>
        <w:t>The "</w:t>
      </w:r>
      <w:r w:rsidRPr="0070756D">
        <w:rPr>
          <w:b/>
          <w:bCs/>
        </w:rPr>
        <w:t>Percentage</w:t>
      </w:r>
      <w:r>
        <w:t xml:space="preserve"> of Critical Security Controls Implemented" is </w:t>
      </w:r>
      <w:r w:rsidRPr="0070756D">
        <w:rPr>
          <w:b/>
          <w:bCs/>
        </w:rPr>
        <w:t>calculated</w:t>
      </w:r>
      <w:r>
        <w:t xml:space="preserve"> as follows:</w:t>
      </w:r>
    </w:p>
    <w:p w14:paraId="6198DDDF" w14:textId="10849C33" w:rsidR="0070756D" w:rsidRPr="0070756D" w:rsidRDefault="0070756D">
      <w:pPr>
        <w:pStyle w:val="ListParagraph"/>
        <w:numPr>
          <w:ilvl w:val="0"/>
          <w:numId w:val="7"/>
        </w:numPr>
        <w:jc w:val="both"/>
      </w:pPr>
      <w:r>
        <w:t xml:space="preserve">Number of critical security controls implemented / Total number of critical security controls specified in the </w:t>
      </w:r>
      <w:r w:rsidRPr="0070756D">
        <w:rPr>
          <w:b/>
          <w:bCs/>
        </w:rPr>
        <w:t>policy * 100%.</w:t>
      </w:r>
    </w:p>
    <w:p w14:paraId="27577797" w14:textId="1AE490BA" w:rsidR="008E2F91" w:rsidRDefault="008E2F91" w:rsidP="0070756D">
      <w:pPr>
        <w:pStyle w:val="Heading1"/>
        <w:jc w:val="both"/>
        <w:rPr>
          <w:b/>
          <w:bCs/>
          <w:sz w:val="28"/>
          <w:szCs w:val="28"/>
        </w:rPr>
      </w:pPr>
      <w:bookmarkStart w:id="7" w:name="_Toc149997599"/>
      <w:r w:rsidRPr="008E2F91">
        <w:rPr>
          <w:b/>
          <w:bCs/>
          <w:sz w:val="28"/>
          <w:szCs w:val="28"/>
        </w:rPr>
        <w:t>Procedure for Collecting Compliance Metric</w:t>
      </w:r>
      <w:bookmarkEnd w:id="7"/>
    </w:p>
    <w:p w14:paraId="26DE89DF" w14:textId="5D28378D" w:rsidR="0070756D" w:rsidRDefault="0070756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0756D">
        <w:t>Metric collection procedures in the Cloud Policy detail the methods and processes by which compliance metrics, such as the "</w:t>
      </w:r>
      <w:r w:rsidRPr="0070756D">
        <w:rPr>
          <w:b/>
          <w:bCs/>
        </w:rPr>
        <w:t>Percentage</w:t>
      </w:r>
      <w:r w:rsidRPr="0070756D">
        <w:t xml:space="preserve"> of Critical Security Controls Implemented," are gathered, assessed, and reported. These procedures ensure that the organization has </w:t>
      </w:r>
      <w:r w:rsidRPr="0070756D">
        <w:rPr>
          <w:b/>
          <w:bCs/>
        </w:rPr>
        <w:t>a systematic and consistent approach to measuring compliance.</w:t>
      </w:r>
    </w:p>
    <w:p w14:paraId="4FBF30BA" w14:textId="77777777" w:rsidR="0070756D" w:rsidRPr="0070756D" w:rsidRDefault="0070756D">
      <w:pPr>
        <w:pStyle w:val="ListParagraph"/>
        <w:numPr>
          <w:ilvl w:val="0"/>
          <w:numId w:val="1"/>
        </w:numPr>
        <w:jc w:val="both"/>
      </w:pPr>
      <w:r w:rsidRPr="0070756D">
        <w:t xml:space="preserve">Metric collection procedures specify the </w:t>
      </w:r>
      <w:r w:rsidRPr="0070756D">
        <w:rPr>
          <w:b/>
          <w:bCs/>
        </w:rPr>
        <w:t>data sources</w:t>
      </w:r>
      <w:r w:rsidRPr="0070756D">
        <w:t xml:space="preserve"> from which compliance data is collected. These sources may </w:t>
      </w:r>
      <w:r w:rsidRPr="0070756D">
        <w:rPr>
          <w:b/>
          <w:bCs/>
        </w:rPr>
        <w:t>include</w:t>
      </w:r>
      <w:r w:rsidRPr="0070756D">
        <w:t>, but are not limited to:</w:t>
      </w:r>
    </w:p>
    <w:p w14:paraId="74BD2656" w14:textId="77777777" w:rsidR="0070756D" w:rsidRPr="0070756D" w:rsidRDefault="0070756D">
      <w:pPr>
        <w:pStyle w:val="ListParagraph"/>
        <w:numPr>
          <w:ilvl w:val="0"/>
          <w:numId w:val="8"/>
        </w:numPr>
        <w:jc w:val="both"/>
      </w:pPr>
      <w:r w:rsidRPr="0070756D">
        <w:t>Security tools and software, such as vulnerability scanners, intrusion detection systems, and log analysis solutions.</w:t>
      </w:r>
    </w:p>
    <w:p w14:paraId="1774981F" w14:textId="77777777" w:rsidR="0070756D" w:rsidRPr="0070756D" w:rsidRDefault="0070756D">
      <w:pPr>
        <w:pStyle w:val="ListParagraph"/>
        <w:numPr>
          <w:ilvl w:val="0"/>
          <w:numId w:val="8"/>
        </w:numPr>
        <w:jc w:val="both"/>
      </w:pPr>
      <w:r w:rsidRPr="0070756D">
        <w:t>Configuration management and monitoring systems for cloud resources.</w:t>
      </w:r>
    </w:p>
    <w:p w14:paraId="6EFC9FDF" w14:textId="77777777" w:rsidR="0070756D" w:rsidRPr="0070756D" w:rsidRDefault="0070756D">
      <w:pPr>
        <w:pStyle w:val="ListParagraph"/>
        <w:numPr>
          <w:ilvl w:val="0"/>
          <w:numId w:val="8"/>
        </w:numPr>
        <w:jc w:val="both"/>
      </w:pPr>
      <w:r w:rsidRPr="0070756D">
        <w:t>Incident response records and incident management tools.</w:t>
      </w:r>
    </w:p>
    <w:p w14:paraId="6C8E1A35" w14:textId="77777777" w:rsidR="0070756D" w:rsidRPr="0070756D" w:rsidRDefault="0070756D">
      <w:pPr>
        <w:pStyle w:val="ListParagraph"/>
        <w:numPr>
          <w:ilvl w:val="0"/>
          <w:numId w:val="8"/>
        </w:numPr>
        <w:jc w:val="both"/>
      </w:pPr>
      <w:r w:rsidRPr="0070756D">
        <w:t>Records of employee training and awareness programs.</w:t>
      </w:r>
    </w:p>
    <w:p w14:paraId="2290482F" w14:textId="77777777" w:rsidR="0070756D" w:rsidRPr="0070756D" w:rsidRDefault="0070756D">
      <w:pPr>
        <w:pStyle w:val="ListParagraph"/>
        <w:numPr>
          <w:ilvl w:val="0"/>
          <w:numId w:val="8"/>
        </w:numPr>
        <w:jc w:val="both"/>
      </w:pPr>
      <w:r w:rsidRPr="0070756D">
        <w:t>Access control logs and user authentication records.</w:t>
      </w:r>
    </w:p>
    <w:p w14:paraId="7C59E299" w14:textId="098B5C09" w:rsidR="006D5F8F" w:rsidRDefault="0070756D">
      <w:pPr>
        <w:pStyle w:val="ListParagraph"/>
        <w:numPr>
          <w:ilvl w:val="0"/>
          <w:numId w:val="8"/>
        </w:numPr>
        <w:jc w:val="both"/>
      </w:pPr>
      <w:r w:rsidRPr="0070756D">
        <w:t>Third-party audit reports (if applicable).</w:t>
      </w:r>
    </w:p>
    <w:p w14:paraId="2C435275" w14:textId="77777777" w:rsidR="0085416C" w:rsidRPr="0070756D" w:rsidRDefault="0085416C" w:rsidP="0085416C">
      <w:pPr>
        <w:pStyle w:val="ListParagraph"/>
        <w:ind w:left="2520"/>
        <w:jc w:val="both"/>
      </w:pPr>
    </w:p>
    <w:p w14:paraId="0D277904" w14:textId="699E79C8" w:rsidR="008E2F91" w:rsidRDefault="008E2F91" w:rsidP="0043700C">
      <w:pPr>
        <w:pStyle w:val="Heading1"/>
        <w:jc w:val="both"/>
        <w:rPr>
          <w:b/>
          <w:bCs/>
          <w:sz w:val="28"/>
          <w:szCs w:val="28"/>
        </w:rPr>
      </w:pPr>
      <w:bookmarkStart w:id="8" w:name="_Toc149997600"/>
      <w:r w:rsidRPr="008E2F91">
        <w:rPr>
          <w:b/>
          <w:bCs/>
          <w:sz w:val="28"/>
          <w:szCs w:val="28"/>
        </w:rPr>
        <w:t>Responsible Party(ies) for Updating the Policy</w:t>
      </w:r>
      <w:bookmarkEnd w:id="8"/>
    </w:p>
    <w:p w14:paraId="73B9C505" w14:textId="60C30AF1" w:rsidR="0085416C" w:rsidRDefault="0085416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5416C">
        <w:rPr>
          <w:sz w:val="24"/>
          <w:szCs w:val="24"/>
        </w:rPr>
        <w:t>The Chief Information Security Officer (</w:t>
      </w:r>
      <w:r w:rsidRPr="0085416C">
        <w:rPr>
          <w:b/>
          <w:bCs/>
          <w:sz w:val="24"/>
          <w:szCs w:val="24"/>
        </w:rPr>
        <w:t>CISO</w:t>
      </w:r>
      <w:r w:rsidRPr="0085416C">
        <w:rPr>
          <w:sz w:val="24"/>
          <w:szCs w:val="24"/>
        </w:rPr>
        <w:t xml:space="preserve">) </w:t>
      </w:r>
      <w:r w:rsidRPr="0085416C">
        <w:rPr>
          <w:b/>
          <w:bCs/>
          <w:sz w:val="24"/>
          <w:szCs w:val="24"/>
        </w:rPr>
        <w:t>is primarily responsible</w:t>
      </w:r>
      <w:r w:rsidRPr="0085416C">
        <w:rPr>
          <w:sz w:val="24"/>
          <w:szCs w:val="24"/>
        </w:rPr>
        <w:t xml:space="preserve"> for overseeing the security measures related to the organization's data and information systems. They possess expertise in developing and maintaining comprehensive security policies, including those pertaining to </w:t>
      </w:r>
      <w:r w:rsidRPr="0085416C">
        <w:rPr>
          <w:b/>
          <w:bCs/>
          <w:sz w:val="24"/>
          <w:szCs w:val="24"/>
        </w:rPr>
        <w:t>cloud data security.</w:t>
      </w:r>
    </w:p>
    <w:p w14:paraId="1D21B2B0" w14:textId="77777777" w:rsidR="0085416C" w:rsidRPr="0085416C" w:rsidRDefault="0085416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416C">
        <w:rPr>
          <w:sz w:val="24"/>
          <w:szCs w:val="24"/>
        </w:rPr>
        <w:t>The Chief Information Officer (</w:t>
      </w:r>
      <w:r w:rsidRPr="0085416C">
        <w:rPr>
          <w:b/>
          <w:bCs/>
          <w:sz w:val="24"/>
          <w:szCs w:val="24"/>
        </w:rPr>
        <w:t>CIO</w:t>
      </w:r>
      <w:r w:rsidRPr="0085416C">
        <w:rPr>
          <w:sz w:val="24"/>
          <w:szCs w:val="24"/>
        </w:rPr>
        <w:t xml:space="preserve">) is responsible for the overall management and strategy of the organization's information technology </w:t>
      </w:r>
      <w:r w:rsidRPr="0085416C">
        <w:rPr>
          <w:b/>
          <w:bCs/>
          <w:sz w:val="24"/>
          <w:szCs w:val="24"/>
        </w:rPr>
        <w:t>infrastructure</w:t>
      </w:r>
      <w:r w:rsidRPr="0085416C">
        <w:rPr>
          <w:sz w:val="24"/>
          <w:szCs w:val="24"/>
        </w:rPr>
        <w:t xml:space="preserve">, including the </w:t>
      </w:r>
      <w:r w:rsidRPr="0085416C">
        <w:rPr>
          <w:b/>
          <w:bCs/>
          <w:sz w:val="24"/>
          <w:szCs w:val="24"/>
        </w:rPr>
        <w:t>cloud services</w:t>
      </w:r>
      <w:r w:rsidRPr="0085416C">
        <w:rPr>
          <w:sz w:val="24"/>
          <w:szCs w:val="24"/>
        </w:rPr>
        <w:t xml:space="preserve"> utilized. They work closely with the CISO to ensure that the cloud policy aligns with the organization's IT goals and objectives.</w:t>
      </w:r>
    </w:p>
    <w:p w14:paraId="3CFA9467" w14:textId="77777777" w:rsidR="0085416C" w:rsidRPr="0085416C" w:rsidRDefault="0085416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416C">
        <w:rPr>
          <w:b/>
          <w:bCs/>
          <w:sz w:val="24"/>
          <w:szCs w:val="24"/>
        </w:rPr>
        <w:t>Together</w:t>
      </w:r>
      <w:r w:rsidRPr="0085416C">
        <w:rPr>
          <w:sz w:val="24"/>
          <w:szCs w:val="24"/>
        </w:rPr>
        <w:t xml:space="preserve">, these key stakeholders bring their </w:t>
      </w:r>
      <w:r w:rsidRPr="0085416C">
        <w:rPr>
          <w:b/>
          <w:bCs/>
          <w:sz w:val="24"/>
          <w:szCs w:val="24"/>
        </w:rPr>
        <w:t>expertise</w:t>
      </w:r>
      <w:r w:rsidRPr="0085416C">
        <w:rPr>
          <w:sz w:val="24"/>
          <w:szCs w:val="24"/>
        </w:rPr>
        <w:t xml:space="preserve"> and insights to ensure that the cloud policy remains comprehensive, </w:t>
      </w:r>
      <w:r w:rsidRPr="0085416C">
        <w:rPr>
          <w:b/>
          <w:bCs/>
          <w:sz w:val="24"/>
          <w:szCs w:val="24"/>
        </w:rPr>
        <w:t>up-to-date</w:t>
      </w:r>
      <w:r w:rsidRPr="0085416C">
        <w:rPr>
          <w:sz w:val="24"/>
          <w:szCs w:val="24"/>
        </w:rPr>
        <w:t>, and aligned with the organization's overall security and IT strategies.</w:t>
      </w:r>
    </w:p>
    <w:p w14:paraId="2C0D3091" w14:textId="77777777" w:rsidR="0085416C" w:rsidRPr="0085416C" w:rsidRDefault="0085416C" w:rsidP="00296A4D">
      <w:pPr>
        <w:pStyle w:val="ListParagraph"/>
        <w:ind w:left="1710"/>
        <w:jc w:val="both"/>
        <w:rPr>
          <w:b/>
          <w:bCs/>
          <w:sz w:val="24"/>
          <w:szCs w:val="24"/>
        </w:rPr>
      </w:pPr>
    </w:p>
    <w:p w14:paraId="20445B4F" w14:textId="24A2E598" w:rsidR="000575E0" w:rsidRDefault="000575E0" w:rsidP="00296A4D">
      <w:pPr>
        <w:pStyle w:val="Heading1"/>
        <w:jc w:val="both"/>
        <w:rPr>
          <w:b/>
          <w:bCs/>
          <w:sz w:val="28"/>
          <w:szCs w:val="28"/>
        </w:rPr>
      </w:pPr>
      <w:bookmarkStart w:id="9" w:name="_Toc149997601"/>
      <w:r w:rsidRPr="000575E0">
        <w:rPr>
          <w:b/>
          <w:bCs/>
          <w:sz w:val="28"/>
          <w:szCs w:val="28"/>
        </w:rPr>
        <w:t>Frequency of Policy Review</w:t>
      </w:r>
      <w:bookmarkEnd w:id="9"/>
    </w:p>
    <w:p w14:paraId="53FD5350" w14:textId="43FA90CF" w:rsidR="0085416C" w:rsidRDefault="0085416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416C">
        <w:rPr>
          <w:sz w:val="24"/>
          <w:szCs w:val="24"/>
        </w:rPr>
        <w:t xml:space="preserve">The cloud policy will be subject to </w:t>
      </w:r>
      <w:r w:rsidRPr="0085416C">
        <w:rPr>
          <w:b/>
          <w:bCs/>
          <w:sz w:val="24"/>
          <w:szCs w:val="24"/>
        </w:rPr>
        <w:t>regular review</w:t>
      </w:r>
      <w:r w:rsidRPr="0085416C">
        <w:rPr>
          <w:sz w:val="24"/>
          <w:szCs w:val="24"/>
        </w:rPr>
        <w:t xml:space="preserve"> to ensure its continued relevance and effectiveness in safeguarding the organization's data stored in the cloud.</w:t>
      </w:r>
    </w:p>
    <w:p w14:paraId="17C12531" w14:textId="506F8F38" w:rsidR="00296A4D" w:rsidRPr="0085416C" w:rsidRDefault="00296A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96A4D">
        <w:rPr>
          <w:sz w:val="24"/>
          <w:szCs w:val="24"/>
        </w:rPr>
        <w:t xml:space="preserve">During the review process, </w:t>
      </w:r>
      <w:r w:rsidRPr="00296A4D">
        <w:rPr>
          <w:b/>
          <w:bCs/>
          <w:sz w:val="24"/>
          <w:szCs w:val="24"/>
        </w:rPr>
        <w:t>feedback from relevant stakeholders</w:t>
      </w:r>
      <w:r w:rsidRPr="00296A4D">
        <w:rPr>
          <w:sz w:val="24"/>
          <w:szCs w:val="24"/>
        </w:rPr>
        <w:t xml:space="preserve">, including </w:t>
      </w:r>
      <w:r w:rsidRPr="00296A4D">
        <w:rPr>
          <w:b/>
          <w:bCs/>
          <w:sz w:val="24"/>
          <w:szCs w:val="24"/>
        </w:rPr>
        <w:t>IT</w:t>
      </w:r>
      <w:r w:rsidRPr="00296A4D">
        <w:rPr>
          <w:sz w:val="24"/>
          <w:szCs w:val="24"/>
        </w:rPr>
        <w:t xml:space="preserve"> </w:t>
      </w:r>
      <w:r w:rsidRPr="00296A4D">
        <w:rPr>
          <w:b/>
          <w:bCs/>
          <w:sz w:val="24"/>
          <w:szCs w:val="24"/>
        </w:rPr>
        <w:t>teams</w:t>
      </w:r>
      <w:r w:rsidRPr="00296A4D">
        <w:rPr>
          <w:sz w:val="24"/>
          <w:szCs w:val="24"/>
        </w:rPr>
        <w:t xml:space="preserve">, </w:t>
      </w:r>
      <w:r w:rsidRPr="00296A4D">
        <w:rPr>
          <w:b/>
          <w:bCs/>
          <w:sz w:val="24"/>
          <w:szCs w:val="24"/>
        </w:rPr>
        <w:t>data owners</w:t>
      </w:r>
      <w:r w:rsidRPr="00296A4D">
        <w:rPr>
          <w:sz w:val="24"/>
          <w:szCs w:val="24"/>
        </w:rPr>
        <w:t>, and legal and compliance departments, will be gathered and considered to enhance the policy's comprehensiveness and applicability.</w:t>
      </w:r>
    </w:p>
    <w:p w14:paraId="04E729E4" w14:textId="37622545" w:rsidR="000575E0" w:rsidRDefault="000575E0" w:rsidP="00296A4D">
      <w:pPr>
        <w:pStyle w:val="Heading1"/>
        <w:jc w:val="both"/>
        <w:rPr>
          <w:b/>
          <w:bCs/>
          <w:sz w:val="28"/>
          <w:szCs w:val="28"/>
        </w:rPr>
      </w:pPr>
      <w:bookmarkStart w:id="10" w:name="_Toc149997602"/>
      <w:r w:rsidRPr="000575E0">
        <w:rPr>
          <w:b/>
          <w:bCs/>
          <w:sz w:val="28"/>
          <w:szCs w:val="28"/>
        </w:rPr>
        <w:lastRenderedPageBreak/>
        <w:t>Procedure for Updating the Policy</w:t>
      </w:r>
      <w:bookmarkEnd w:id="10"/>
    </w:p>
    <w:p w14:paraId="63364AB2" w14:textId="78A89249" w:rsidR="00296A4D" w:rsidRDefault="00296A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96A4D">
        <w:rPr>
          <w:sz w:val="24"/>
          <w:szCs w:val="24"/>
        </w:rPr>
        <w:t>The updating process for the cloud policy will be initiated by the Chief Information Security Officer (</w:t>
      </w:r>
      <w:r w:rsidRPr="00296A4D">
        <w:rPr>
          <w:b/>
          <w:bCs/>
          <w:sz w:val="24"/>
          <w:szCs w:val="24"/>
        </w:rPr>
        <w:t>CISO</w:t>
      </w:r>
      <w:r w:rsidRPr="00296A4D">
        <w:rPr>
          <w:sz w:val="24"/>
          <w:szCs w:val="24"/>
        </w:rPr>
        <w:t>) in collaboration with the Chief Information Officer (</w:t>
      </w:r>
      <w:r w:rsidRPr="00296A4D">
        <w:rPr>
          <w:b/>
          <w:bCs/>
          <w:sz w:val="24"/>
          <w:szCs w:val="24"/>
        </w:rPr>
        <w:t>CIO</w:t>
      </w:r>
      <w:r w:rsidRPr="00296A4D">
        <w:rPr>
          <w:sz w:val="24"/>
          <w:szCs w:val="24"/>
        </w:rPr>
        <w:t>) and the Chief Security Officer (</w:t>
      </w:r>
      <w:r w:rsidRPr="00296A4D">
        <w:rPr>
          <w:b/>
          <w:bCs/>
          <w:sz w:val="24"/>
          <w:szCs w:val="24"/>
        </w:rPr>
        <w:t>CSO</w:t>
      </w:r>
      <w:r w:rsidRPr="00296A4D">
        <w:rPr>
          <w:sz w:val="24"/>
          <w:szCs w:val="24"/>
        </w:rPr>
        <w:t>).</w:t>
      </w:r>
    </w:p>
    <w:p w14:paraId="1BE7BC41" w14:textId="5063D67D" w:rsidR="00296A4D" w:rsidRPr="00296A4D" w:rsidRDefault="00296A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96A4D">
        <w:rPr>
          <w:sz w:val="24"/>
          <w:szCs w:val="24"/>
        </w:rPr>
        <w:t xml:space="preserve">The revised policy will be communicated </w:t>
      </w:r>
      <w:r w:rsidRPr="00296A4D">
        <w:rPr>
          <w:b/>
          <w:bCs/>
          <w:sz w:val="24"/>
          <w:szCs w:val="24"/>
        </w:rPr>
        <w:t>to all employees</w:t>
      </w:r>
      <w:r w:rsidRPr="00296A4D">
        <w:rPr>
          <w:sz w:val="24"/>
          <w:szCs w:val="24"/>
        </w:rPr>
        <w:t xml:space="preserve"> and relevant stakeholders within the organization, accompanied by </w:t>
      </w:r>
      <w:r w:rsidRPr="00296A4D">
        <w:rPr>
          <w:b/>
          <w:bCs/>
          <w:sz w:val="24"/>
          <w:szCs w:val="24"/>
        </w:rPr>
        <w:t>necessary training sessions</w:t>
      </w:r>
      <w:r w:rsidRPr="00296A4D">
        <w:rPr>
          <w:sz w:val="24"/>
          <w:szCs w:val="24"/>
        </w:rPr>
        <w:t xml:space="preserve"> or </w:t>
      </w:r>
      <w:r w:rsidRPr="00296A4D">
        <w:rPr>
          <w:b/>
          <w:sz w:val="24"/>
          <w:szCs w:val="24"/>
        </w:rPr>
        <w:t>informational materials</w:t>
      </w:r>
      <w:r w:rsidRPr="00296A4D">
        <w:rPr>
          <w:sz w:val="24"/>
          <w:szCs w:val="24"/>
        </w:rPr>
        <w:t xml:space="preserve"> to ensure a smooth transition to the updated guidelines.</w:t>
      </w:r>
    </w:p>
    <w:p w14:paraId="211888C7" w14:textId="77777777" w:rsidR="008E2F91" w:rsidRPr="008E2F91" w:rsidRDefault="008E2F91" w:rsidP="008E2F91">
      <w:pPr>
        <w:ind w:left="1080"/>
        <w:rPr>
          <w:rFonts w:ascii="Arial" w:hAnsi="Arial" w:cs="Arial"/>
          <w:sz w:val="24"/>
        </w:rPr>
      </w:pPr>
    </w:p>
    <w:p w14:paraId="04851E1B" w14:textId="77777777" w:rsidR="008E2F91" w:rsidRPr="006B4FA0" w:rsidRDefault="008E2F91" w:rsidP="008E2F91">
      <w:pPr>
        <w:pStyle w:val="ListParagraph"/>
        <w:rPr>
          <w:rFonts w:ascii="Arial" w:hAnsi="Arial" w:cs="Arial"/>
          <w:sz w:val="24"/>
        </w:rPr>
      </w:pPr>
    </w:p>
    <w:p w14:paraId="5B9B205D" w14:textId="77777777" w:rsidR="008E2F91" w:rsidRPr="008E2F91" w:rsidRDefault="008E2F91" w:rsidP="008E2F91"/>
    <w:p w14:paraId="7B7D85B0" w14:textId="77777777" w:rsidR="008E2F91" w:rsidRPr="008E2F91" w:rsidRDefault="008E2F91" w:rsidP="008E2F91">
      <w:pPr>
        <w:pStyle w:val="ListParagraph"/>
        <w:rPr>
          <w:sz w:val="24"/>
          <w:szCs w:val="24"/>
        </w:rPr>
      </w:pPr>
    </w:p>
    <w:sectPr w:rsidR="008E2F91" w:rsidRPr="008E2F91" w:rsidSect="002142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E8C3" w14:textId="77777777" w:rsidR="00641395" w:rsidRDefault="00641395" w:rsidP="0007125F">
      <w:pPr>
        <w:spacing w:after="0" w:line="240" w:lineRule="auto"/>
      </w:pPr>
      <w:r>
        <w:separator/>
      </w:r>
    </w:p>
  </w:endnote>
  <w:endnote w:type="continuationSeparator" w:id="0">
    <w:p w14:paraId="642826DC" w14:textId="77777777" w:rsidR="00641395" w:rsidRDefault="00641395" w:rsidP="0007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268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E4859" w14:textId="57FE1DA4" w:rsidR="0007125F" w:rsidRDefault="000712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2186F" w14:textId="6ACD2749" w:rsidR="0007125F" w:rsidRDefault="0007125F" w:rsidP="0007125F">
    <w:pPr>
      <w:pStyle w:val="Footer"/>
    </w:pPr>
    <w:r>
      <w:tab/>
    </w:r>
    <w:r w:rsidR="006D7142">
      <w:t>Private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5890" w14:textId="77777777" w:rsidR="00641395" w:rsidRDefault="00641395" w:rsidP="0007125F">
      <w:pPr>
        <w:spacing w:after="0" w:line="240" w:lineRule="auto"/>
      </w:pPr>
      <w:r>
        <w:separator/>
      </w:r>
    </w:p>
  </w:footnote>
  <w:footnote w:type="continuationSeparator" w:id="0">
    <w:p w14:paraId="49A45688" w14:textId="77777777" w:rsidR="00641395" w:rsidRDefault="00641395" w:rsidP="00071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4B72" w14:textId="1723BF6E" w:rsidR="0007125F" w:rsidRDefault="000712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738F10" wp14:editId="051FD9ED">
          <wp:simplePos x="0" y="0"/>
          <wp:positionH relativeFrom="margin">
            <wp:posOffset>-886264</wp:posOffset>
          </wp:positionH>
          <wp:positionV relativeFrom="paragraph">
            <wp:posOffset>-436538</wp:posOffset>
          </wp:positionV>
          <wp:extent cx="1483995" cy="914400"/>
          <wp:effectExtent l="0" t="0" r="1905" b="0"/>
          <wp:wrapSquare wrapText="bothSides"/>
          <wp:docPr id="2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99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2DAB"/>
    <w:multiLevelType w:val="hybridMultilevel"/>
    <w:tmpl w:val="A16657EC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358F7FBE"/>
    <w:multiLevelType w:val="hybridMultilevel"/>
    <w:tmpl w:val="EB54AA74"/>
    <w:lvl w:ilvl="0" w:tplc="6E866570"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3F8A4F45"/>
    <w:multiLevelType w:val="hybridMultilevel"/>
    <w:tmpl w:val="ADFE6E24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41B7481B"/>
    <w:multiLevelType w:val="hybridMultilevel"/>
    <w:tmpl w:val="EA68238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 w15:restartNumberingAfterBreak="0">
    <w:nsid w:val="47BE0B6B"/>
    <w:multiLevelType w:val="hybridMultilevel"/>
    <w:tmpl w:val="97A636D4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5BDF3924"/>
    <w:multiLevelType w:val="hybridMultilevel"/>
    <w:tmpl w:val="D36422B2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6181668E"/>
    <w:multiLevelType w:val="hybridMultilevel"/>
    <w:tmpl w:val="A1663D1E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6DF658B2"/>
    <w:multiLevelType w:val="hybridMultilevel"/>
    <w:tmpl w:val="2BCED242"/>
    <w:lvl w:ilvl="0" w:tplc="195A10A6">
      <w:start w:val="9"/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62416525">
    <w:abstractNumId w:val="7"/>
  </w:num>
  <w:num w:numId="2" w16cid:durableId="1693527564">
    <w:abstractNumId w:val="1"/>
  </w:num>
  <w:num w:numId="3" w16cid:durableId="1269005826">
    <w:abstractNumId w:val="5"/>
  </w:num>
  <w:num w:numId="4" w16cid:durableId="1156258616">
    <w:abstractNumId w:val="2"/>
  </w:num>
  <w:num w:numId="5" w16cid:durableId="1063262434">
    <w:abstractNumId w:val="4"/>
  </w:num>
  <w:num w:numId="6" w16cid:durableId="901646714">
    <w:abstractNumId w:val="0"/>
  </w:num>
  <w:num w:numId="7" w16cid:durableId="381179537">
    <w:abstractNumId w:val="6"/>
  </w:num>
  <w:num w:numId="8" w16cid:durableId="14254985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C8"/>
    <w:rsid w:val="00026438"/>
    <w:rsid w:val="00047DD0"/>
    <w:rsid w:val="0005110A"/>
    <w:rsid w:val="000575E0"/>
    <w:rsid w:val="0007125F"/>
    <w:rsid w:val="000941E8"/>
    <w:rsid w:val="000A73F3"/>
    <w:rsid w:val="00115821"/>
    <w:rsid w:val="00202808"/>
    <w:rsid w:val="00207C9C"/>
    <w:rsid w:val="00214246"/>
    <w:rsid w:val="0021785C"/>
    <w:rsid w:val="00220A96"/>
    <w:rsid w:val="00277314"/>
    <w:rsid w:val="00284533"/>
    <w:rsid w:val="00296A4D"/>
    <w:rsid w:val="002A60FF"/>
    <w:rsid w:val="002B19E0"/>
    <w:rsid w:val="002D6808"/>
    <w:rsid w:val="0037734A"/>
    <w:rsid w:val="003C0B9E"/>
    <w:rsid w:val="003C3EE4"/>
    <w:rsid w:val="003D2F85"/>
    <w:rsid w:val="003F4994"/>
    <w:rsid w:val="0042221C"/>
    <w:rsid w:val="0043700C"/>
    <w:rsid w:val="00450412"/>
    <w:rsid w:val="004A254C"/>
    <w:rsid w:val="004F47F1"/>
    <w:rsid w:val="005B45BB"/>
    <w:rsid w:val="005B736E"/>
    <w:rsid w:val="00610D59"/>
    <w:rsid w:val="00632BD9"/>
    <w:rsid w:val="00641395"/>
    <w:rsid w:val="006D5F8F"/>
    <w:rsid w:val="006D7142"/>
    <w:rsid w:val="006E13F1"/>
    <w:rsid w:val="006E3534"/>
    <w:rsid w:val="006E357D"/>
    <w:rsid w:val="0070756D"/>
    <w:rsid w:val="00717349"/>
    <w:rsid w:val="00730F6D"/>
    <w:rsid w:val="007332D6"/>
    <w:rsid w:val="00742BB2"/>
    <w:rsid w:val="00816146"/>
    <w:rsid w:val="0085416C"/>
    <w:rsid w:val="008A53A0"/>
    <w:rsid w:val="008E2F91"/>
    <w:rsid w:val="008E5E01"/>
    <w:rsid w:val="00930DB0"/>
    <w:rsid w:val="009C1E48"/>
    <w:rsid w:val="00A04E92"/>
    <w:rsid w:val="00A1482C"/>
    <w:rsid w:val="00A8313B"/>
    <w:rsid w:val="00AE4EC8"/>
    <w:rsid w:val="00B00FDC"/>
    <w:rsid w:val="00B247B7"/>
    <w:rsid w:val="00B84272"/>
    <w:rsid w:val="00B870C1"/>
    <w:rsid w:val="00BF5A3E"/>
    <w:rsid w:val="00C17DF9"/>
    <w:rsid w:val="00C87FBE"/>
    <w:rsid w:val="00CF1225"/>
    <w:rsid w:val="00D3491B"/>
    <w:rsid w:val="00ED100C"/>
    <w:rsid w:val="00E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DC051F"/>
  <w15:chartTrackingRefBased/>
  <w15:docId w15:val="{8A1710EC-885B-4EDF-A9FD-5D02BFC3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24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4246"/>
    <w:rPr>
      <w:rFonts w:eastAsiaTheme="minorEastAsia"/>
      <w:kern w:val="0"/>
      <w14:ligatures w14:val="none"/>
    </w:rPr>
  </w:style>
  <w:style w:type="paragraph" w:styleId="ListParagraph">
    <w:name w:val="List Paragraph"/>
    <w:aliases w:val="YC Bulet,Use Case List Paragraph Char,RFP - List Bullet,Bullet Number,List Paragraph1,lp1,lp11,List Paragraph11,Use Case List Paragraph,Num Bullet 1,Steps,TT,d_bodyb,Bullet Normal,Normal Bullet,GPS List Paragraph,Table Number Paragraph"/>
    <w:basedOn w:val="Normal"/>
    <w:link w:val="ListParagraphChar"/>
    <w:uiPriority w:val="34"/>
    <w:qFormat/>
    <w:rsid w:val="0021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5F"/>
  </w:style>
  <w:style w:type="paragraph" w:styleId="Footer">
    <w:name w:val="footer"/>
    <w:basedOn w:val="Normal"/>
    <w:link w:val="FooterChar"/>
    <w:uiPriority w:val="99"/>
    <w:unhideWhenUsed/>
    <w:rsid w:val="0007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5F"/>
  </w:style>
  <w:style w:type="character" w:customStyle="1" w:styleId="Heading1Char">
    <w:name w:val="Heading 1 Char"/>
    <w:basedOn w:val="DefaultParagraphFont"/>
    <w:link w:val="Heading1"/>
    <w:uiPriority w:val="9"/>
    <w:rsid w:val="004A254C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25F"/>
    <w:pPr>
      <w:outlineLvl w:val="9"/>
    </w:pPr>
    <w:rPr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S9100ProcedureLevel2">
    <w:name w:val="AS9100 Procedure Level 2"/>
    <w:basedOn w:val="ListParagraph"/>
    <w:link w:val="AS9100ProcedureLevel2Char"/>
    <w:qFormat/>
    <w:rsid w:val="0021785C"/>
    <w:pPr>
      <w:spacing w:after="120" w:line="240" w:lineRule="auto"/>
      <w:ind w:left="0"/>
      <w:contextualSpacing w:val="0"/>
    </w:pPr>
    <w:rPr>
      <w:rFonts w:ascii="PT Sans" w:hAnsi="PT Sans"/>
      <w:kern w:val="0"/>
      <w14:ligatures w14:val="none"/>
    </w:rPr>
  </w:style>
  <w:style w:type="character" w:customStyle="1" w:styleId="AS9100ProcedureLevel2Char">
    <w:name w:val="AS9100 Procedure Level 2 Char"/>
    <w:basedOn w:val="DefaultParagraphFont"/>
    <w:link w:val="AS9100ProcedureLevel2"/>
    <w:rsid w:val="0021785C"/>
    <w:rPr>
      <w:rFonts w:ascii="PT Sans" w:hAnsi="PT Sans"/>
      <w:kern w:val="0"/>
      <w14:ligatures w14:val="none"/>
    </w:rPr>
  </w:style>
  <w:style w:type="character" w:customStyle="1" w:styleId="ListParagraphChar">
    <w:name w:val="List Paragraph Char"/>
    <w:aliases w:val="YC Bulet Char,Use Case List Paragraph Char Char,RFP - List Bullet Char,Bullet Number Char,List Paragraph1 Char,lp1 Char,lp11 Char,List Paragraph11 Char,Use Case List Paragraph Char1,Num Bullet 1 Char,Steps Char,TT Char,d_bodyb Char"/>
    <w:basedOn w:val="DefaultParagraphFont"/>
    <w:link w:val="ListParagraph"/>
    <w:uiPriority w:val="34"/>
    <w:qFormat/>
    <w:locked/>
    <w:rsid w:val="0021785C"/>
  </w:style>
  <w:style w:type="character" w:customStyle="1" w:styleId="Heading2Char">
    <w:name w:val="Heading 2 Char"/>
    <w:basedOn w:val="DefaultParagraphFont"/>
    <w:link w:val="Heading2"/>
    <w:uiPriority w:val="9"/>
    <w:rsid w:val="0021785C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3700C"/>
    <w:pPr>
      <w:tabs>
        <w:tab w:val="right" w:leader="dot" w:pos="9350"/>
      </w:tabs>
      <w:spacing w:after="100"/>
    </w:pPr>
    <w:rPr>
      <w:rFonts w:cstheme="maj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700C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094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CE35-F6D9-4C55-B4CC-3151127B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abdallah</dc:creator>
  <cp:keywords/>
  <dc:description/>
  <cp:lastModifiedBy>leen abdallah</cp:lastModifiedBy>
  <cp:revision>4</cp:revision>
  <dcterms:created xsi:type="dcterms:W3CDTF">2023-11-04T10:41:00Z</dcterms:created>
  <dcterms:modified xsi:type="dcterms:W3CDTF">2023-11-05T17:04:00Z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4ba1698b39bd280f4a0cc11297b736f7063c6008fc45670035fd3bb34e0e6b81</vt:lpwstr>
  </property>
</Properties>
</file>