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zdk2dz4bpx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Agile vs Waterfall – Key Differences (Brief Summary)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6.544237880808"/>
        <w:gridCol w:w="3450.6482855777217"/>
        <w:gridCol w:w="3508.319287565093"/>
        <w:tblGridChange w:id="0">
          <w:tblGrid>
            <w:gridCol w:w="2066.544237880808"/>
            <w:gridCol w:w="3450.6482855777217"/>
            <w:gridCol w:w="3508.31928756509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Waterfall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Agile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Linear and sequential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Iterative and flexible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One phase completed before the next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Work is done in small cycles (sprints)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Flexibility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Changes are hard once started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Easy to adapt to changes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 Involvement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Only at the beginning and 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Continuous involvement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After full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Done in every sprint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Final product delivered at the 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Frequent, small releases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Simple, well-defined 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Complex, evolving projects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 short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Waterfall</w:t>
      </w:r>
      <w:r w:rsidDel="00000000" w:rsidR="00000000" w:rsidRPr="00000000">
        <w:rPr>
          <w:rtl w:val="0"/>
        </w:rPr>
        <w:t xml:space="preserve"> is like building a house step-by-step.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is like improving an app based on regular feedback.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