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theme/theme1.xml" ContentType="application/vnd.openxmlformats-officedocument.theme+xml"/>
  <Default Extension="wmf" ContentType="image/x-wmf"/>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3A0" w:rsidRDefault="00E953A0" w:rsidP="00E953A0">
      <w:pPr>
        <w:jc w:val="center"/>
        <w:rPr>
          <w:b/>
          <w:sz w:val="32"/>
        </w:rPr>
      </w:pPr>
      <w:r>
        <w:rPr>
          <w:b/>
          <w:sz w:val="32"/>
        </w:rPr>
        <w:t>HW 3 Solutions</w:t>
      </w:r>
    </w:p>
    <w:p w:rsidR="00E953A0" w:rsidRDefault="00E953A0" w:rsidP="00E953A0">
      <w:pPr>
        <w:jc w:val="center"/>
        <w:rPr>
          <w:b/>
          <w:sz w:val="32"/>
        </w:rPr>
      </w:pPr>
    </w:p>
    <w:p w:rsidR="00E953A0" w:rsidRDefault="00D95D24" w:rsidP="00E953A0">
      <w:pPr>
        <w:rPr>
          <w:b/>
          <w:sz w:val="28"/>
          <w:u w:val="single"/>
        </w:rPr>
      </w:pPr>
      <w:r>
        <w:rPr>
          <w:b/>
          <w:sz w:val="28"/>
          <w:u w:val="single"/>
        </w:rPr>
        <w:t xml:space="preserve">Part 1: </w:t>
      </w:r>
      <w:r w:rsidR="00E953A0">
        <w:rPr>
          <w:b/>
          <w:sz w:val="28"/>
          <w:u w:val="single"/>
        </w:rPr>
        <w:t>Chapter 7</w:t>
      </w:r>
    </w:p>
    <w:p w:rsidR="00E953A0" w:rsidRDefault="00E953A0" w:rsidP="00E953A0">
      <w:pPr>
        <w:spacing w:after="0"/>
      </w:pPr>
      <w:r>
        <w:t>2)</w:t>
      </w:r>
    </w:p>
    <w:p w:rsidR="00E953A0" w:rsidRDefault="00E953A0" w:rsidP="00E953A0">
      <w:pPr>
        <w:numPr>
          <w:ilvl w:val="1"/>
          <w:numId w:val="1"/>
        </w:numPr>
        <w:spacing w:after="0"/>
        <w:ind w:left="1080" w:hanging="360"/>
      </w:pPr>
      <w:r>
        <w:t xml:space="preserve">The </w:t>
      </w:r>
      <w:r w:rsidRPr="00373AA0">
        <w:rPr>
          <w:iCs/>
        </w:rPr>
        <w:t>HHI</w:t>
      </w:r>
      <w:r>
        <w:t xml:space="preserve"> </w:t>
      </w:r>
      <w:proofErr w:type="gramStart"/>
      <w:r>
        <w:t>is .</w:t>
      </w:r>
      <w:proofErr w:type="gramEnd"/>
    </w:p>
    <w:p w:rsidR="00E953A0" w:rsidRDefault="00E953A0" w:rsidP="00E953A0">
      <w:pPr>
        <w:spacing w:after="0"/>
        <w:ind w:left="1080"/>
      </w:pPr>
      <w:r w:rsidRPr="00D66050">
        <w:rPr>
          <w:position w:val="-32"/>
        </w:rPr>
        <w:object w:dxaOrig="60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38pt" o:ole="">
            <v:imagedata r:id="rId5" o:title=""/>
          </v:shape>
          <o:OLEObject Type="Embed" ProgID="Equation.3" ShapeID="_x0000_i1025" DrawAspect="Content" ObjectID="_1287164465"/>
        </w:object>
      </w:r>
    </w:p>
    <w:p w:rsidR="00E953A0" w:rsidRDefault="00E953A0" w:rsidP="00E953A0">
      <w:pPr>
        <w:numPr>
          <w:ilvl w:val="1"/>
          <w:numId w:val="1"/>
        </w:numPr>
        <w:spacing w:after="0"/>
        <w:ind w:left="1080" w:hanging="360"/>
      </w:pPr>
      <w:r>
        <w:t>The four-firm concentration ratio is 100 percent.</w:t>
      </w:r>
    </w:p>
    <w:p w:rsidR="00E953A0" w:rsidRDefault="00E953A0" w:rsidP="00E953A0">
      <w:pPr>
        <w:numPr>
          <w:ilvl w:val="1"/>
          <w:numId w:val="1"/>
        </w:numPr>
        <w:spacing w:after="0"/>
        <w:ind w:left="1080" w:hanging="360"/>
      </w:pPr>
      <w:r>
        <w:t xml:space="preserve"> If the firms with sales of $200,000 and $400,000 were allowed to merge, the resulting </w:t>
      </w:r>
      <w:r w:rsidRPr="00373AA0">
        <w:rPr>
          <w:iCs/>
        </w:rPr>
        <w:t>HHI</w:t>
      </w:r>
      <w:r>
        <w:rPr>
          <w:i/>
          <w:iCs/>
        </w:rPr>
        <w:t xml:space="preserve"> </w:t>
      </w:r>
      <w:r>
        <w:t xml:space="preserve">would increase by 1,322 to 5,041. Since the pre-merger </w:t>
      </w:r>
      <w:r w:rsidRPr="00373AA0">
        <w:rPr>
          <w:iCs/>
        </w:rPr>
        <w:t>HHI</w:t>
      </w:r>
      <w:r>
        <w:rPr>
          <w:i/>
          <w:iCs/>
        </w:rPr>
        <w:t xml:space="preserve"> </w:t>
      </w:r>
      <w:r>
        <w:t xml:space="preserve">exceeds that under the </w:t>
      </w:r>
      <w:r w:rsidRPr="00753873">
        <w:rPr>
          <w:i/>
        </w:rPr>
        <w:t xml:space="preserve">Guidelines </w:t>
      </w:r>
      <w:r>
        <w:t xml:space="preserve">(1,800) and the </w:t>
      </w:r>
      <w:r w:rsidRPr="00373AA0">
        <w:rPr>
          <w:iCs/>
        </w:rPr>
        <w:t>HHI</w:t>
      </w:r>
      <w:r>
        <w:t xml:space="preserve"> increases by more than that permitted under the </w:t>
      </w:r>
      <w:r w:rsidRPr="00753873">
        <w:rPr>
          <w:i/>
        </w:rPr>
        <w:t>Guidelines</w:t>
      </w:r>
      <w:r>
        <w:t xml:space="preserve"> (100), the merger is likely to be challenged. </w:t>
      </w:r>
    </w:p>
    <w:p w:rsidR="00E953A0" w:rsidRDefault="00E953A0" w:rsidP="00E953A0">
      <w:r>
        <w:t xml:space="preserve">3) </w:t>
      </w:r>
    </w:p>
    <w:p w:rsidR="00B4280D" w:rsidRDefault="00E953A0" w:rsidP="00E953A0">
      <w:r>
        <w:t xml:space="preserve">The elasticity of demand for a representative firm in the industry is –1.5, since </w:t>
      </w:r>
      <w:r w:rsidRPr="00CD4235">
        <w:rPr>
          <w:position w:val="-30"/>
        </w:rPr>
        <w:object w:dxaOrig="3300" w:dyaOrig="680">
          <v:shape id="_x0000_i1026" type="#_x0000_t75" style="width:165pt;height:34pt" o:ole="">
            <v:imagedata r:id="rId7" o:title=""/>
          </v:shape>
          <o:OLEObject Type="Embed" ProgID="Equation.3" ShapeID="_x0000_i1026" DrawAspect="Content" ObjectID="_1287164466"/>
        </w:object>
      </w:r>
    </w:p>
    <w:p w:rsidR="001F5371" w:rsidRDefault="001F5371" w:rsidP="00E953A0">
      <w:r>
        <w:t>4)</w:t>
      </w:r>
    </w:p>
    <w:p w:rsidR="001F5371" w:rsidRDefault="001F5371" w:rsidP="001F5371">
      <w:pPr>
        <w:numPr>
          <w:ilvl w:val="1"/>
          <w:numId w:val="2"/>
        </w:numPr>
        <w:spacing w:after="0"/>
      </w:pPr>
      <w:r>
        <w:t xml:space="preserve">$100. To see this, solve the Lerner index formula for </w:t>
      </w:r>
      <w:proofErr w:type="gramStart"/>
      <w:r w:rsidRPr="004F2BD2">
        <w:rPr>
          <w:i/>
        </w:rPr>
        <w:t>P</w:t>
      </w:r>
      <w:r>
        <w:t xml:space="preserve"> .</w:t>
      </w:r>
      <w:proofErr w:type="gramEnd"/>
    </w:p>
    <w:p w:rsidR="001F5371" w:rsidRDefault="001F5371" w:rsidP="001F5371">
      <w:pPr>
        <w:numPr>
          <w:ilvl w:val="1"/>
          <w:numId w:val="2"/>
        </w:numPr>
        <w:spacing w:after="0"/>
        <w:ind w:left="1080" w:hanging="360"/>
      </w:pPr>
      <w:r>
        <w:t xml:space="preserve">Since </w:t>
      </w:r>
      <w:r w:rsidRPr="00D66050">
        <w:rPr>
          <w:position w:val="-26"/>
        </w:rPr>
        <w:object w:dxaOrig="1440" w:dyaOrig="640">
          <v:shape id="_x0000_i1027" type="#_x0000_t75" style="width:1in;height:32pt" o:ole="">
            <v:imagedata r:id="rId9" o:title=""/>
          </v:shape>
          <o:OLEObject Type="Embed" ProgID="Equation.3" ShapeID="_x0000_i1027" DrawAspect="Content" ObjectID="_1287164467"/>
        </w:object>
      </w:r>
      <w:r>
        <w:t xml:space="preserve">, it follows that the markup factor </w:t>
      </w:r>
      <w:r w:rsidRPr="00D66050">
        <w:rPr>
          <w:position w:val="-26"/>
        </w:rPr>
        <w:object w:dxaOrig="660" w:dyaOrig="640">
          <v:shape id="_x0000_i1028" type="#_x0000_t75" style="width:33pt;height:32pt" o:ole="">
            <v:imagedata r:id="rId11" o:title=""/>
          </v:shape>
          <o:OLEObject Type="Embed" ProgID="Equation.3" ShapeID="_x0000_i1028" DrawAspect="Content" ObjectID="_1287164468"/>
        </w:object>
      </w:r>
      <w:r>
        <w:t>= 2.86. That is, the price charged by the firm is 2.86 times the marginal cost of producing the product.</w:t>
      </w:r>
    </w:p>
    <w:p w:rsidR="001F5371" w:rsidRDefault="001F5371" w:rsidP="001F5371">
      <w:pPr>
        <w:numPr>
          <w:ilvl w:val="1"/>
          <w:numId w:val="2"/>
        </w:numPr>
        <w:spacing w:after="0"/>
        <w:ind w:left="1080" w:hanging="360"/>
      </w:pPr>
      <w:r>
        <w:t>The above calculations suggest price competition is not very rigorous and that the firm enjoys market power.</w:t>
      </w:r>
    </w:p>
    <w:p w:rsidR="00B4280D" w:rsidRDefault="00B4280D" w:rsidP="00B4280D">
      <w:r>
        <w:t>17)</w:t>
      </w:r>
    </w:p>
    <w:p w:rsidR="00B4280D" w:rsidRPr="00A56006" w:rsidRDefault="00B4280D" w:rsidP="00B4280D">
      <w:pPr>
        <w:ind w:left="720"/>
        <w:jc w:val="center"/>
      </w:pPr>
      <w:r>
        <w:rPr>
          <w:noProof/>
        </w:rPr>
        <w:drawing>
          <wp:inline distT="0" distB="0" distL="0" distR="0">
            <wp:extent cx="4368800" cy="1841500"/>
            <wp:effectExtent l="2540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4371975" cy="1842838"/>
                    </a:xfrm>
                    <a:prstGeom prst="rect">
                      <a:avLst/>
                    </a:prstGeom>
                    <a:noFill/>
                    <a:ln w="9525">
                      <a:noFill/>
                      <a:miter lim="800000"/>
                      <a:headEnd/>
                      <a:tailEnd/>
                    </a:ln>
                  </pic:spPr>
                </pic:pic>
              </a:graphicData>
            </a:graphic>
          </wp:inline>
        </w:drawing>
      </w:r>
    </w:p>
    <w:p w:rsidR="00B4280D" w:rsidRPr="00A56006" w:rsidRDefault="00B4280D" w:rsidP="00B4280D">
      <w:pPr>
        <w:pStyle w:val="Caption"/>
        <w:jc w:val="center"/>
        <w:rPr>
          <w:b w:val="0"/>
          <w:sz w:val="24"/>
        </w:rPr>
      </w:pPr>
      <w:bookmarkStart w:id="0" w:name="_Ref526496606"/>
      <w:r>
        <w:rPr>
          <w:sz w:val="24"/>
        </w:rPr>
        <w:t xml:space="preserve">Table </w:t>
      </w:r>
      <w:bookmarkEnd w:id="0"/>
      <w:r w:rsidRPr="00A56006">
        <w:rPr>
          <w:b w:val="0"/>
          <w:sz w:val="24"/>
          <w:szCs w:val="24"/>
        </w:rPr>
        <w:t>7-1</w:t>
      </w:r>
    </w:p>
    <w:p w:rsidR="00B4280D" w:rsidRDefault="00B4280D" w:rsidP="00B4280D"/>
    <w:p w:rsidR="00B4280D" w:rsidRDefault="00B4280D" w:rsidP="00B4280D">
      <w:pPr>
        <w:ind w:left="720"/>
      </w:pPr>
      <w:r>
        <w:t xml:space="preserve">Based on the Rothschild indices in Table 7-1, wholesale trade most closely resembles a monopoly, while finance most closely resembles perfect competition. </w:t>
      </w:r>
    </w:p>
    <w:p w:rsidR="00B4280D" w:rsidRDefault="00B4280D" w:rsidP="00B4280D"/>
    <w:p w:rsidR="00B4280D" w:rsidRDefault="00B4280D" w:rsidP="00E953A0">
      <w:pPr>
        <w:rPr>
          <w:b/>
          <w:sz w:val="28"/>
          <w:u w:val="single"/>
        </w:rPr>
      </w:pPr>
      <w:r>
        <w:rPr>
          <w:b/>
          <w:sz w:val="28"/>
          <w:u w:val="single"/>
        </w:rPr>
        <w:t>Chapter 8</w:t>
      </w:r>
    </w:p>
    <w:p w:rsidR="00B4280D" w:rsidRDefault="00B4280D" w:rsidP="00E953A0">
      <w:r>
        <w:t>4)</w:t>
      </w:r>
    </w:p>
    <w:p w:rsidR="00B4280D" w:rsidRPr="00A94185" w:rsidRDefault="00B4280D" w:rsidP="00B4280D">
      <w:pPr>
        <w:numPr>
          <w:ilvl w:val="1"/>
          <w:numId w:val="3"/>
        </w:numPr>
        <w:tabs>
          <w:tab w:val="clear" w:pos="1440"/>
        </w:tabs>
        <w:spacing w:after="0"/>
        <w:ind w:left="1080"/>
      </w:pPr>
      <w:r w:rsidRPr="00A94185">
        <w:t>MR = 200 – 4Q and MC = 6Q. Setting MR = MC yields 200 – 4Q = 6Q. Solving yields Q = 20 units. The profit-maximizing price is obtained by plugging this into the demand equation to get P = 200 - 2(20) = $160.</w:t>
      </w:r>
    </w:p>
    <w:p w:rsidR="00B4280D" w:rsidRPr="00A94185" w:rsidRDefault="00B4280D" w:rsidP="00B4280D">
      <w:pPr>
        <w:numPr>
          <w:ilvl w:val="1"/>
          <w:numId w:val="3"/>
        </w:numPr>
        <w:tabs>
          <w:tab w:val="clear" w:pos="1440"/>
        </w:tabs>
        <w:spacing w:after="0"/>
        <w:ind w:left="1080"/>
      </w:pPr>
      <w:r w:rsidRPr="00A94185">
        <w:t>Revenues are R = ($160)(20) = $3200 and costs are C = 2000 + 3(</w:t>
      </w:r>
      <w:proofErr w:type="gramStart"/>
      <w:r w:rsidRPr="00A94185">
        <w:t>20)</w:t>
      </w:r>
      <w:r w:rsidRPr="00A94185">
        <w:rPr>
          <w:vertAlign w:val="superscript"/>
        </w:rPr>
        <w:t>2</w:t>
      </w:r>
      <w:proofErr w:type="gramEnd"/>
      <w:r>
        <w:t xml:space="preserve"> = $3200, s</w:t>
      </w:r>
      <w:r w:rsidRPr="00A94185">
        <w:t>o the firm’s profits are zero.</w:t>
      </w:r>
    </w:p>
    <w:p w:rsidR="00B4280D" w:rsidRPr="00A94185" w:rsidRDefault="00B4280D" w:rsidP="00B4280D">
      <w:pPr>
        <w:numPr>
          <w:ilvl w:val="1"/>
          <w:numId w:val="3"/>
        </w:numPr>
        <w:tabs>
          <w:tab w:val="clear" w:pos="1440"/>
        </w:tabs>
        <w:spacing w:after="0"/>
        <w:ind w:left="1080"/>
      </w:pPr>
      <w:r w:rsidRPr="00A94185">
        <w:t>Elastic.</w:t>
      </w:r>
    </w:p>
    <w:p w:rsidR="00B4280D" w:rsidRPr="00A94185" w:rsidRDefault="00B4280D" w:rsidP="00B4280D">
      <w:pPr>
        <w:numPr>
          <w:ilvl w:val="1"/>
          <w:numId w:val="3"/>
        </w:numPr>
        <w:tabs>
          <w:tab w:val="clear" w:pos="1440"/>
        </w:tabs>
        <w:spacing w:after="0"/>
        <w:ind w:left="1080"/>
      </w:pPr>
      <w:r w:rsidRPr="00A94185">
        <w:t xml:space="preserve">TR is maximized when MR = 0. Setting MR = 0 yields 200 – 4Q = 0. Solving for Q yields Q = 50 units. The price at this output is P = 200 – 2(50) = $100. </w:t>
      </w:r>
    </w:p>
    <w:p w:rsidR="00B4280D" w:rsidRPr="00A94185" w:rsidRDefault="00B4280D" w:rsidP="00B4280D">
      <w:pPr>
        <w:numPr>
          <w:ilvl w:val="1"/>
          <w:numId w:val="3"/>
        </w:numPr>
        <w:tabs>
          <w:tab w:val="clear" w:pos="1440"/>
        </w:tabs>
        <w:spacing w:after="0"/>
        <w:ind w:left="1080"/>
      </w:pPr>
      <w:r w:rsidRPr="00A94185">
        <w:t>Using the results from part d, the firm’s maximum revenues are R = ($100)(50) = $5,000.</w:t>
      </w:r>
    </w:p>
    <w:p w:rsidR="00B4280D" w:rsidRDefault="00B4280D" w:rsidP="00B4280D">
      <w:pPr>
        <w:numPr>
          <w:ilvl w:val="1"/>
          <w:numId w:val="3"/>
        </w:numPr>
        <w:tabs>
          <w:tab w:val="clear" w:pos="1440"/>
        </w:tabs>
        <w:spacing w:after="0"/>
        <w:ind w:left="1080"/>
      </w:pPr>
      <w:r>
        <w:t>Unit elastic</w:t>
      </w:r>
      <w:r w:rsidRPr="00A94185">
        <w:t>.</w:t>
      </w:r>
    </w:p>
    <w:p w:rsidR="00B4280D" w:rsidRDefault="00B4280D" w:rsidP="00E953A0"/>
    <w:p w:rsidR="006035A6" w:rsidRDefault="006035A6" w:rsidP="00E953A0">
      <w:r>
        <w:t>7)</w:t>
      </w:r>
    </w:p>
    <w:p w:rsidR="006035A6" w:rsidRPr="00A94185" w:rsidRDefault="006035A6" w:rsidP="006035A6">
      <w:pPr>
        <w:numPr>
          <w:ilvl w:val="0"/>
          <w:numId w:val="4"/>
        </w:numPr>
        <w:spacing w:after="0"/>
      </w:pPr>
      <w:r>
        <w:t xml:space="preserve">The </w:t>
      </w:r>
      <w:r w:rsidRPr="00A94185">
        <w:t xml:space="preserve">inverse </w:t>
      </w:r>
      <w:r>
        <w:t xml:space="preserve">linear </w:t>
      </w:r>
      <w:r w:rsidRPr="00A94185">
        <w:t>demand function is P = 10 – .5Q.</w:t>
      </w:r>
    </w:p>
    <w:p w:rsidR="006035A6" w:rsidRPr="00A94185" w:rsidRDefault="006035A6" w:rsidP="006035A6">
      <w:pPr>
        <w:numPr>
          <w:ilvl w:val="0"/>
          <w:numId w:val="4"/>
        </w:numPr>
        <w:spacing w:after="0"/>
      </w:pPr>
      <w:r w:rsidRPr="00A94185">
        <w:t>MR = 10 – Q and MC = –14 + 2Q. Setting MR = MC yields 10 – Q = –14 + 2Q. Solving for Q yields Q = 8 units. The optimal price is P = 10 – .5(8) = $6.</w:t>
      </w:r>
    </w:p>
    <w:p w:rsidR="006035A6" w:rsidRPr="00A94185" w:rsidRDefault="006035A6" w:rsidP="006035A6">
      <w:pPr>
        <w:numPr>
          <w:ilvl w:val="0"/>
          <w:numId w:val="4"/>
        </w:numPr>
        <w:spacing w:after="0"/>
      </w:pPr>
      <w:r w:rsidRPr="00A94185">
        <w:t>Revenues are R = ($6)(8) = $48. Costs are C = 104 – 14(8) + (8)</w:t>
      </w:r>
      <w:r w:rsidRPr="00A94185">
        <w:rPr>
          <w:vertAlign w:val="superscript"/>
        </w:rPr>
        <w:t>2</w:t>
      </w:r>
      <w:r w:rsidRPr="00A94185">
        <w:t xml:space="preserve"> = $56. Thus the firm earns a loss of $8. However, the firm should continue operating since it is covering variable costs. </w:t>
      </w:r>
    </w:p>
    <w:p w:rsidR="006035A6" w:rsidRDefault="006035A6" w:rsidP="006035A6">
      <w:pPr>
        <w:numPr>
          <w:ilvl w:val="0"/>
          <w:numId w:val="4"/>
        </w:numPr>
        <w:spacing w:after="0"/>
      </w:pPr>
      <w:r w:rsidRPr="00A94185">
        <w:t>In the long run exit will occur and the demand for this firm’s product will increase until it earns zero economic profits. Otherwise, the firm should exit the business in the long run.</w:t>
      </w:r>
    </w:p>
    <w:p w:rsidR="006035A6" w:rsidRPr="00A94185" w:rsidRDefault="006035A6" w:rsidP="006035A6"/>
    <w:p w:rsidR="00311F81" w:rsidRDefault="00311F81" w:rsidP="00E953A0">
      <w:r>
        <w:t xml:space="preserve">17) </w:t>
      </w:r>
    </w:p>
    <w:p w:rsidR="00311F81" w:rsidRPr="00382470" w:rsidRDefault="00311F81" w:rsidP="00311F81">
      <w:pPr>
        <w:pStyle w:val="Level2"/>
        <w:numPr>
          <w:ilvl w:val="0"/>
          <w:numId w:val="0"/>
        </w:numPr>
        <w:tabs>
          <w:tab w:val="left" w:pos="-1440"/>
        </w:tabs>
        <w:ind w:left="720"/>
        <w:rPr>
          <w:szCs w:val="24"/>
          <w:vertAlign w:val="subscript"/>
        </w:rPr>
      </w:pPr>
      <w:r>
        <w:rPr>
          <w:szCs w:val="24"/>
        </w:rPr>
        <w:t>Your average variable cost of producing the 10,000 units is $600 (depreciation is a fixed cost). Since the price you have been offered ($650) exceeds your average variable cost ($600), you should accept the offer; doing so adds $50 per unit (for a total of $500,000) to your firm’s bottom line.</w:t>
      </w:r>
    </w:p>
    <w:p w:rsidR="00D95D24" w:rsidRDefault="00D95D24" w:rsidP="00E953A0"/>
    <w:p w:rsidR="00D95D24" w:rsidRDefault="00D95D24" w:rsidP="00E953A0">
      <w:pPr>
        <w:rPr>
          <w:b/>
          <w:sz w:val="28"/>
          <w:u w:val="single"/>
        </w:rPr>
      </w:pPr>
      <w:r>
        <w:rPr>
          <w:b/>
          <w:sz w:val="28"/>
          <w:u w:val="single"/>
        </w:rPr>
        <w:t>Part 2</w:t>
      </w:r>
    </w:p>
    <w:p w:rsidR="00D95D24" w:rsidRDefault="00D95D24" w:rsidP="00E953A0">
      <w:r>
        <w:t>2)</w:t>
      </w:r>
    </w:p>
    <w:p w:rsidR="00C9306B" w:rsidRDefault="00FB2DF9" w:rsidP="00E953A0">
      <w:r>
        <w:t xml:space="preserve">a) </w:t>
      </w:r>
      <w:r w:rsidR="00D95D24">
        <w:t xml:space="preserve">The main point here is that you want to make sure you are producing at a point where the marginal costs of both plants are equalized. We can do that in a number of ways. </w:t>
      </w:r>
      <w:r w:rsidR="00C9306B">
        <w:t>One</w:t>
      </w:r>
      <w:r w:rsidR="00D95D24">
        <w:t xml:space="preserve"> way is by </w:t>
      </w:r>
      <w:r w:rsidR="00C9306B">
        <w:t xml:space="preserve">writing </w:t>
      </w:r>
    </w:p>
    <w:p w:rsidR="00666E08" w:rsidRDefault="00666E08" w:rsidP="00E953A0">
      <w:r w:rsidRPr="00D66050">
        <w:rPr>
          <w:position w:val="-8"/>
        </w:rPr>
        <w:object w:dxaOrig="2960" w:dyaOrig="280">
          <v:shape id="_x0000_i1029" type="#_x0000_t75" style="width:148pt;height:14pt" o:ole="">
            <v:imagedata r:id="rId14" o:title=""/>
          </v:shape>
          <o:OLEObject Type="Embed" ProgID="Equation.3" ShapeID="_x0000_i1029" DrawAspect="Content" ObjectID="_1287164469"/>
        </w:object>
      </w:r>
    </w:p>
    <w:p w:rsidR="00666E08" w:rsidRDefault="00666E08" w:rsidP="00E953A0">
      <w:r w:rsidRPr="00D66050">
        <w:rPr>
          <w:position w:val="-8"/>
        </w:rPr>
        <w:object w:dxaOrig="3000" w:dyaOrig="280">
          <v:shape id="_x0000_i1030" type="#_x0000_t75" style="width:150pt;height:14pt" o:ole="">
            <v:imagedata r:id="rId16" o:title=""/>
          </v:shape>
          <o:OLEObject Type="Embed" ProgID="Equation.3" ShapeID="_x0000_i1030" DrawAspect="Content" ObjectID="_1287164470"/>
        </w:object>
      </w:r>
    </w:p>
    <w:p w:rsidR="00666E08" w:rsidRDefault="00C9306B" w:rsidP="00E953A0">
      <w:r>
        <w:t xml:space="preserve">Recall that </w:t>
      </w:r>
      <w:r w:rsidRPr="00C9306B">
        <w:rPr>
          <w:i/>
        </w:rPr>
        <w:t>Q = Q</w:t>
      </w:r>
      <w:r w:rsidRPr="00C9306B">
        <w:rPr>
          <w:i/>
          <w:vertAlign w:val="subscript"/>
        </w:rPr>
        <w:t>SJ</w:t>
      </w:r>
      <w:r w:rsidRPr="00C9306B">
        <w:rPr>
          <w:i/>
        </w:rPr>
        <w:t xml:space="preserve"> + </w:t>
      </w:r>
      <w:proofErr w:type="gramStart"/>
      <w:r w:rsidRPr="00C9306B">
        <w:rPr>
          <w:i/>
        </w:rPr>
        <w:t>Q</w:t>
      </w:r>
      <w:r w:rsidRPr="00C9306B">
        <w:rPr>
          <w:i/>
          <w:vertAlign w:val="subscript"/>
        </w:rPr>
        <w:t>SC</w:t>
      </w:r>
      <w:r>
        <w:t xml:space="preserve"> ,</w:t>
      </w:r>
      <w:proofErr w:type="gramEnd"/>
      <w:r>
        <w:t xml:space="preserve"> so we have a system of 2 linear equations in 2 unknowns. The solution</w:t>
      </w:r>
      <w:r w:rsidR="00666E08">
        <w:t xml:space="preserve"> is </w:t>
      </w:r>
      <w:r>
        <w:t>(check by plugging back into the equations above)</w:t>
      </w:r>
    </w:p>
    <w:p w:rsidR="007D308B" w:rsidRDefault="00666E08" w:rsidP="00E953A0">
      <w:r w:rsidRPr="00D66050">
        <w:rPr>
          <w:position w:val="-22"/>
        </w:rPr>
        <w:object w:dxaOrig="2100" w:dyaOrig="580">
          <v:shape id="_x0000_i1031" type="#_x0000_t75" style="width:105pt;height:29pt" o:ole="">
            <v:imagedata r:id="rId18" o:title=""/>
          </v:shape>
          <o:OLEObject Type="Embed" ProgID="Equation.3" ShapeID="_x0000_i1031" DrawAspect="Content" ObjectID="_1287164471"/>
        </w:object>
      </w:r>
      <w:r w:rsidR="007D308B">
        <w:t xml:space="preserve"> </w:t>
      </w:r>
      <w:r w:rsidR="00C9306B">
        <w:t xml:space="preserve">, </w:t>
      </w:r>
      <w:proofErr w:type="gramStart"/>
      <w:r w:rsidR="00C9306B">
        <w:t>which</w:t>
      </w:r>
      <w:proofErr w:type="gramEnd"/>
      <w:r w:rsidR="00C9306B">
        <w:t xml:space="preserve"> </w:t>
      </w:r>
      <w:r w:rsidR="007D308B" w:rsidRPr="00D66050">
        <w:rPr>
          <w:position w:val="-4"/>
        </w:rPr>
        <w:object w:dxaOrig="1320" w:dyaOrig="240">
          <v:shape id="_x0000_i1032" type="#_x0000_t75" style="width:66pt;height:12pt" o:ole="">
            <v:imagedata r:id="rId20" o:title=""/>
          </v:shape>
          <o:OLEObject Type="Embed" ProgID="Equation.3" ShapeID="_x0000_i1032" DrawAspect="Content" ObjectID="_1287164472"/>
        </w:object>
      </w:r>
    </w:p>
    <w:p w:rsidR="00FB2DF9" w:rsidRDefault="00FB2DF9" w:rsidP="00E953A0">
      <w:r>
        <w:t>b) In order for you to give a proper recommendation to the owner we must compare the profits from running each plant while the other is closed. This means that you just solve the problem twice with one plant closed each time</w:t>
      </w:r>
      <w:r w:rsidR="00C9306B">
        <w:t xml:space="preserve">, so you use just one of the two simultaneous equations with </w:t>
      </w:r>
      <w:r w:rsidR="00C9306B" w:rsidRPr="00C9306B">
        <w:rPr>
          <w:i/>
        </w:rPr>
        <w:t>Q = Q</w:t>
      </w:r>
      <w:r w:rsidR="00C9306B" w:rsidRPr="00C9306B">
        <w:rPr>
          <w:i/>
          <w:vertAlign w:val="subscript"/>
        </w:rPr>
        <w:t>SJ</w:t>
      </w:r>
      <w:r w:rsidR="00C9306B" w:rsidRPr="00C9306B">
        <w:rPr>
          <w:i/>
        </w:rPr>
        <w:t xml:space="preserve"> </w:t>
      </w:r>
      <w:r w:rsidR="00C9306B">
        <w:t xml:space="preserve">or </w:t>
      </w:r>
      <w:r w:rsidR="00C9306B" w:rsidRPr="00C9306B">
        <w:rPr>
          <w:i/>
        </w:rPr>
        <w:t xml:space="preserve">Q = </w:t>
      </w:r>
      <w:proofErr w:type="gramStart"/>
      <w:r w:rsidR="00C9306B" w:rsidRPr="00C9306B">
        <w:rPr>
          <w:i/>
        </w:rPr>
        <w:t>Q</w:t>
      </w:r>
      <w:r w:rsidR="00C9306B" w:rsidRPr="00C9306B">
        <w:rPr>
          <w:i/>
          <w:vertAlign w:val="subscript"/>
        </w:rPr>
        <w:t>SC</w:t>
      </w:r>
      <w:r w:rsidR="00C9306B">
        <w:t xml:space="preserve"> .</w:t>
      </w:r>
      <w:proofErr w:type="gramEnd"/>
      <w:r w:rsidR="00C9306B">
        <w:t xml:space="preserve"> </w:t>
      </w:r>
      <w:r>
        <w:t>The solutions to these problems are:</w:t>
      </w:r>
    </w:p>
    <w:p w:rsidR="00FB2DF9" w:rsidRDefault="00FB2DF9" w:rsidP="00E953A0">
      <w:r>
        <w:t xml:space="preserve">When SJ is the only operating plant </w:t>
      </w:r>
      <w:r w:rsidRPr="00D66050">
        <w:rPr>
          <w:position w:val="-22"/>
        </w:rPr>
        <w:object w:dxaOrig="1000" w:dyaOrig="580">
          <v:shape id="_x0000_i1033" type="#_x0000_t75" style="width:50pt;height:29pt" o:ole="">
            <v:imagedata r:id="rId22" o:title=""/>
          </v:shape>
          <o:OLEObject Type="Embed" ProgID="Equation.3" ShapeID="_x0000_i1033" DrawAspect="Content" ObjectID="_1287164473"/>
        </w:object>
      </w:r>
      <w:r>
        <w:t xml:space="preserve"> </w:t>
      </w:r>
      <w:r w:rsidRPr="00D66050">
        <w:rPr>
          <w:position w:val="-4"/>
        </w:rPr>
        <w:object w:dxaOrig="1200" w:dyaOrig="240">
          <v:shape id="_x0000_i1034" type="#_x0000_t75" style="width:60pt;height:12pt" o:ole="">
            <v:imagedata r:id="rId24" o:title=""/>
          </v:shape>
          <o:OLEObject Type="Embed" ProgID="Equation.3" ShapeID="_x0000_i1034" DrawAspect="Content" ObjectID="_1287164474"/>
        </w:object>
      </w:r>
    </w:p>
    <w:p w:rsidR="00FB2DF9" w:rsidRDefault="00FB2DF9" w:rsidP="00E953A0">
      <w:r>
        <w:t xml:space="preserve">When SC is the only operating plant </w:t>
      </w:r>
      <w:r w:rsidRPr="00D66050">
        <w:rPr>
          <w:position w:val="-22"/>
        </w:rPr>
        <w:object w:dxaOrig="1020" w:dyaOrig="580">
          <v:shape id="_x0000_i1035" type="#_x0000_t75" style="width:51pt;height:29pt" o:ole="">
            <v:imagedata r:id="rId26" o:title=""/>
          </v:shape>
          <o:OLEObject Type="Embed" ProgID="Equation.3" ShapeID="_x0000_i1035" DrawAspect="Content" ObjectID="_1287164475"/>
        </w:object>
      </w:r>
      <w:r>
        <w:t xml:space="preserve"> </w:t>
      </w:r>
      <w:r w:rsidRPr="00D66050">
        <w:rPr>
          <w:position w:val="-4"/>
        </w:rPr>
        <w:object w:dxaOrig="1200" w:dyaOrig="240">
          <v:shape id="_x0000_i1036" type="#_x0000_t75" style="width:60pt;height:12pt" o:ole="">
            <v:imagedata r:id="rId28" o:title=""/>
          </v:shape>
          <o:OLEObject Type="Embed" ProgID="Equation.3" ShapeID="_x0000_i1036" DrawAspect="Content" ObjectID="_1287164476"/>
        </w:object>
      </w:r>
    </w:p>
    <w:p w:rsidR="00B94CE2" w:rsidRDefault="00FB2DF9" w:rsidP="00E953A0">
      <w:r>
        <w:t xml:space="preserve">Therefore our conclusion should be to keep both plants </w:t>
      </w:r>
      <w:proofErr w:type="gramStart"/>
      <w:r>
        <w:t>open .</w:t>
      </w:r>
      <w:proofErr w:type="gramEnd"/>
      <w:r>
        <w:t xml:space="preserve"> </w:t>
      </w:r>
    </w:p>
    <w:p w:rsidR="00B94CE2" w:rsidRDefault="00B94CE2" w:rsidP="00E953A0">
      <w:r>
        <w:t>3)</w:t>
      </w:r>
    </w:p>
    <w:p w:rsidR="00754D53" w:rsidRDefault="00B94CE2" w:rsidP="00E953A0">
      <w:r>
        <w:t xml:space="preserve">Here you are asked to solve a 4 firm </w:t>
      </w:r>
      <w:proofErr w:type="spellStart"/>
      <w:r>
        <w:t>Cournot</w:t>
      </w:r>
      <w:proofErr w:type="spellEnd"/>
      <w:r>
        <w:t xml:space="preserve"> model. The set up is as follows:</w:t>
      </w:r>
    </w:p>
    <w:p w:rsidR="00754D53" w:rsidRDefault="00754D53" w:rsidP="00E953A0">
      <w:r w:rsidRPr="00D66050">
        <w:rPr>
          <w:position w:val="-28"/>
        </w:rPr>
        <w:object w:dxaOrig="4100" w:dyaOrig="680">
          <v:shape id="_x0000_i1037" type="#_x0000_t75" style="width:205pt;height:34pt" o:ole="">
            <v:imagedata r:id="rId30" o:title=""/>
          </v:shape>
          <o:OLEObject Type="Embed" ProgID="Equation.3" ShapeID="_x0000_i1037" DrawAspect="Content" ObjectID="_1287164477"/>
        </w:object>
      </w:r>
    </w:p>
    <w:p w:rsidR="00754D53" w:rsidRDefault="00754D53" w:rsidP="00E953A0">
      <w:r>
        <w:t xml:space="preserve">Doing this for each firm will give you a set of 4 first order conditions representing your best response functions in the following form </w:t>
      </w:r>
    </w:p>
    <w:p w:rsidR="00754D53" w:rsidRDefault="00A33065" w:rsidP="00E953A0">
      <w:r w:rsidRPr="00A33065">
        <w:rPr>
          <w:position w:val="-30"/>
        </w:rPr>
        <w:object w:dxaOrig="2340" w:dyaOrig="580">
          <v:shape id="_x0000_i1041" type="#_x0000_t75" style="width:117pt;height:29pt" o:ole="">
            <v:imagedata r:id="rId32" r:pict="rId33" o:title=""/>
          </v:shape>
          <o:OLEObject Type="Embed" ProgID="Equation.3" ShapeID="_x0000_i1041" DrawAspect="Content" ObjectID="_1287164478"/>
        </w:object>
      </w:r>
    </w:p>
    <w:p w:rsidR="00C9306B" w:rsidRDefault="00C9306B" w:rsidP="00E953A0">
      <w:r>
        <w:t xml:space="preserve">Add these 4 equations for </w:t>
      </w:r>
      <w:proofErr w:type="spellStart"/>
      <w:r>
        <w:t>i</w:t>
      </w:r>
      <w:proofErr w:type="spellEnd"/>
      <w:r>
        <w:t xml:space="preserve">=1,2,3,4 to get </w:t>
      </w:r>
    </w:p>
    <w:p w:rsidR="00A33065" w:rsidRDefault="00C9306B" w:rsidP="00E953A0">
      <w:r>
        <w:t xml:space="preserve">400 </w:t>
      </w:r>
      <w:r w:rsidR="00A33065">
        <w:t xml:space="preserve">–16 </w:t>
      </w:r>
      <w:r>
        <w:t>– 2</w:t>
      </w:r>
      <w:r w:rsidRPr="00C9306B">
        <w:rPr>
          <w:i/>
        </w:rPr>
        <w:t>q</w:t>
      </w:r>
      <w:r w:rsidRPr="00C9306B">
        <w:rPr>
          <w:i/>
          <w:vertAlign w:val="subscript"/>
        </w:rPr>
        <w:t>T</w:t>
      </w:r>
      <w:r>
        <w:t xml:space="preserve"> – 3</w:t>
      </w:r>
      <w:r w:rsidRPr="00C9306B">
        <w:rPr>
          <w:i/>
        </w:rPr>
        <w:t>q</w:t>
      </w:r>
      <w:r w:rsidRPr="00C9306B">
        <w:rPr>
          <w:i/>
          <w:vertAlign w:val="subscript"/>
        </w:rPr>
        <w:t>T</w:t>
      </w:r>
      <w:r>
        <w:t xml:space="preserve"> =0, where </w:t>
      </w:r>
      <w:proofErr w:type="spellStart"/>
      <w:r w:rsidRPr="00C9306B">
        <w:rPr>
          <w:i/>
        </w:rPr>
        <w:t>q</w:t>
      </w:r>
      <w:r w:rsidRPr="00C9306B">
        <w:rPr>
          <w:i/>
          <w:vertAlign w:val="subscript"/>
        </w:rPr>
        <w:t>T</w:t>
      </w:r>
      <w:proofErr w:type="spellEnd"/>
      <w:r>
        <w:t xml:space="preserve"> is the sum of all 4 </w:t>
      </w:r>
      <w:proofErr w:type="spellStart"/>
      <w:r w:rsidRPr="00C9306B">
        <w:rPr>
          <w:i/>
        </w:rPr>
        <w:t>q</w:t>
      </w:r>
      <w:r>
        <w:rPr>
          <w:i/>
          <w:vertAlign w:val="subscript"/>
        </w:rPr>
        <w:t>i</w:t>
      </w:r>
      <w:r>
        <w:t>’s</w:t>
      </w:r>
      <w:proofErr w:type="spellEnd"/>
      <w:r>
        <w:t xml:space="preserve">. </w:t>
      </w:r>
    </w:p>
    <w:p w:rsidR="009C6FDE" w:rsidRDefault="00C9306B" w:rsidP="00E953A0">
      <w:r>
        <w:t xml:space="preserve">Therefore </w:t>
      </w:r>
      <w:proofErr w:type="spellStart"/>
      <w:r w:rsidRPr="00C9306B">
        <w:rPr>
          <w:i/>
        </w:rPr>
        <w:t>q</w:t>
      </w:r>
      <w:r w:rsidRPr="00C9306B">
        <w:rPr>
          <w:i/>
          <w:vertAlign w:val="subscript"/>
        </w:rPr>
        <w:t>T</w:t>
      </w:r>
      <w:proofErr w:type="spellEnd"/>
      <w:r>
        <w:t xml:space="preserve"> </w:t>
      </w:r>
      <w:r w:rsidR="00A33065">
        <w:t>=(400-16)/5 = 4*96/5</w:t>
      </w:r>
      <w:r w:rsidR="005E239A">
        <w:t xml:space="preserve"> = 76.8, and so p=23.2 in </w:t>
      </w:r>
      <w:proofErr w:type="spellStart"/>
      <w:r w:rsidR="005E239A">
        <w:t>Cournot</w:t>
      </w:r>
      <w:proofErr w:type="spellEnd"/>
      <w:r w:rsidR="005E239A">
        <w:t xml:space="preserve"> Nash equilibrium. </w:t>
      </w:r>
      <w:r w:rsidR="00A33065">
        <w:t xml:space="preserve"> Since the firms are identical, they each produce a quarter of th</w:t>
      </w:r>
      <w:r w:rsidR="005E239A">
        <w:t>e</w:t>
      </w:r>
      <w:r w:rsidR="00A33065">
        <w:t xml:space="preserve"> total output, so</w:t>
      </w:r>
      <w:r w:rsidR="00754D53">
        <w:t xml:space="preserve"> </w:t>
      </w:r>
      <w:r w:rsidR="00754D53" w:rsidRPr="00D66050">
        <w:rPr>
          <w:position w:val="-22"/>
        </w:rPr>
        <w:object w:dxaOrig="840" w:dyaOrig="580">
          <v:shape id="_x0000_i1039" type="#_x0000_t75" style="width:42pt;height:29pt" o:ole="">
            <v:imagedata r:id="rId35" o:title=""/>
          </v:shape>
          <o:OLEObject Type="Embed" ProgID="Equation.3" ShapeID="_x0000_i1039" DrawAspect="Content" ObjectID="_1287164479"/>
        </w:object>
      </w:r>
      <w:proofErr w:type="gramStart"/>
      <w:r w:rsidR="00754D53">
        <w:t xml:space="preserve"> </w:t>
      </w:r>
      <w:r w:rsidR="005E239A">
        <w:t>.</w:t>
      </w:r>
      <w:proofErr w:type="gramEnd"/>
    </w:p>
    <w:p w:rsidR="009C6FDE" w:rsidRDefault="009C6FDE" w:rsidP="00E953A0">
      <w:r>
        <w:t>The Bertrand model would have f</w:t>
      </w:r>
      <w:r w:rsidR="00A33065">
        <w:t>ir</w:t>
      </w:r>
      <w:r>
        <w:t xml:space="preserve">ms pricing at </w:t>
      </w:r>
      <w:r w:rsidR="005E239A">
        <w:t>p=</w:t>
      </w:r>
      <w:r>
        <w:t>MC=4</w:t>
      </w:r>
      <w:r w:rsidR="005E239A">
        <w:t xml:space="preserve">, so </w:t>
      </w:r>
      <w:proofErr w:type="spellStart"/>
      <w:r w:rsidR="005E239A" w:rsidRPr="00C9306B">
        <w:rPr>
          <w:i/>
        </w:rPr>
        <w:t>q</w:t>
      </w:r>
      <w:r w:rsidR="005E239A" w:rsidRPr="00C9306B">
        <w:rPr>
          <w:i/>
          <w:vertAlign w:val="subscript"/>
        </w:rPr>
        <w:t>T</w:t>
      </w:r>
      <w:proofErr w:type="spellEnd"/>
      <w:r w:rsidR="005E239A">
        <w:t xml:space="preserve"> </w:t>
      </w:r>
      <w:r>
        <w:t xml:space="preserve">=96 </w:t>
      </w:r>
      <w:r w:rsidR="00EA6F34">
        <w:t>and</w:t>
      </w:r>
      <w:r>
        <w:t xml:space="preserve"> firm </w:t>
      </w:r>
      <w:r w:rsidR="00EA6F34">
        <w:t xml:space="preserve">I produces </w:t>
      </w:r>
      <w:proofErr w:type="spellStart"/>
      <w:r w:rsidR="00EA6F34" w:rsidRPr="00C9306B">
        <w:rPr>
          <w:i/>
        </w:rPr>
        <w:t>q</w:t>
      </w:r>
      <w:r w:rsidR="00EA6F34">
        <w:rPr>
          <w:i/>
          <w:vertAlign w:val="subscript"/>
        </w:rPr>
        <w:t>i</w:t>
      </w:r>
      <w:proofErr w:type="spellEnd"/>
      <w:r w:rsidR="00EA6F34">
        <w:t xml:space="preserve"> </w:t>
      </w:r>
      <w:r>
        <w:t xml:space="preserve">=24. </w:t>
      </w:r>
      <w:r w:rsidR="001E26C0">
        <w:t xml:space="preserve">If firms have to choose integer prices, then p =5 with </w:t>
      </w:r>
      <w:proofErr w:type="spellStart"/>
      <w:r w:rsidR="001E26C0" w:rsidRPr="00C9306B">
        <w:rPr>
          <w:i/>
        </w:rPr>
        <w:t>q</w:t>
      </w:r>
      <w:r w:rsidR="001E26C0" w:rsidRPr="00C9306B">
        <w:rPr>
          <w:i/>
          <w:vertAlign w:val="subscript"/>
        </w:rPr>
        <w:t>T</w:t>
      </w:r>
      <w:proofErr w:type="spellEnd"/>
      <w:r w:rsidR="001E26C0">
        <w:t xml:space="preserve"> =95 is also an equilibrium of the model, since no firm can increase profit by choosing a different price.  </w:t>
      </w:r>
    </w:p>
    <w:p w:rsidR="00EA6F34" w:rsidRDefault="00EA6F34" w:rsidP="00E953A0">
      <w:r>
        <w:t xml:space="preserve">Periods 1-5 of the class experiment have the firms choosing quantity, as in the </w:t>
      </w:r>
      <w:proofErr w:type="spellStart"/>
      <w:r>
        <w:t>Cournot</w:t>
      </w:r>
      <w:proofErr w:type="spellEnd"/>
      <w:r>
        <w:t xml:space="preserve"> oligopoly with 4 firms. </w:t>
      </w:r>
    </w:p>
    <w:p w:rsidR="001E26C0" w:rsidRDefault="009C6FDE" w:rsidP="00E953A0">
      <w:r>
        <w:t xml:space="preserve">The data from </w:t>
      </w:r>
      <w:r w:rsidR="00EA6F34">
        <w:t xml:space="preserve">periods 1-5 in industry 1 has average total output more than 100, so average price is negative. This is a price war with a vengeance! It is not at all close to the (one shot) </w:t>
      </w:r>
      <w:proofErr w:type="spellStart"/>
      <w:r w:rsidR="00EA6F34">
        <w:t>Cournot</w:t>
      </w:r>
      <w:proofErr w:type="spellEnd"/>
      <w:r w:rsidR="00EA6F34">
        <w:t xml:space="preserve"> prediction. In industry 2, average total output is 88.8, which falls between the </w:t>
      </w:r>
      <w:proofErr w:type="spellStart"/>
      <w:r w:rsidR="00EA6F34">
        <w:t>Cournot</w:t>
      </w:r>
      <w:proofErr w:type="spellEnd"/>
      <w:r w:rsidR="00EA6F34">
        <w:t xml:space="preserve"> prediction of 76.8 and the Bertrand prediction of </w:t>
      </w:r>
      <w:r w:rsidR="001E26C0">
        <w:t xml:space="preserve">95 or 96. </w:t>
      </w:r>
    </w:p>
    <w:p w:rsidR="009C6FDE" w:rsidRDefault="001E26C0" w:rsidP="00E953A0">
      <w:r>
        <w:t>The last 3 periods of the class experiment have the firms choose price, as in the Bertrand model. Although behavior varies quite a bit in the first of these periods, the data from both industry 1 and industry 2 agree precisely with the prediction p=5 in the last 2 periods.</w:t>
      </w:r>
    </w:p>
    <w:p w:rsidR="00754D53" w:rsidRDefault="00754D53" w:rsidP="00E953A0"/>
    <w:p w:rsidR="00B94CE2" w:rsidRDefault="00B94CE2" w:rsidP="00E953A0"/>
    <w:p w:rsidR="00666E08" w:rsidRDefault="00666E08" w:rsidP="00E953A0"/>
    <w:p w:rsidR="00D95D24" w:rsidRPr="00D95D24" w:rsidRDefault="00D95D24" w:rsidP="00E953A0"/>
    <w:sectPr w:rsidR="00D95D24" w:rsidRPr="00D95D24" w:rsidSect="00D95D2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26663"/>
    <w:multiLevelType w:val="hybridMultilevel"/>
    <w:tmpl w:val="F3689D80"/>
    <w:lvl w:ilvl="0" w:tplc="BE50B136">
      <w:start w:val="1"/>
      <w:numFmt w:val="decimal"/>
      <w:lvlText w:val="%1."/>
      <w:lvlJc w:val="left"/>
      <w:pPr>
        <w:tabs>
          <w:tab w:val="num" w:pos="720"/>
        </w:tabs>
        <w:ind w:left="720" w:hanging="360"/>
      </w:pPr>
      <w:rPr>
        <w:i w:val="0"/>
        <w:vertAlign w:val="baseline"/>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i w:val="0"/>
        <w:vertAlign w:val="baseli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78230B"/>
    <w:multiLevelType w:val="singleLevel"/>
    <w:tmpl w:val="2E26D818"/>
    <w:lvl w:ilvl="0">
      <w:start w:val="1"/>
      <w:numFmt w:val="lowerLetter"/>
      <w:pStyle w:val="Level2"/>
      <w:lvlText w:val="%1."/>
      <w:lvlJc w:val="left"/>
      <w:pPr>
        <w:tabs>
          <w:tab w:val="num" w:pos="720"/>
        </w:tabs>
        <w:ind w:left="720" w:hanging="720"/>
      </w:pPr>
      <w:rPr>
        <w:rFonts w:hint="default"/>
      </w:rPr>
    </w:lvl>
  </w:abstractNum>
  <w:abstractNum w:abstractNumId="2">
    <w:nsid w:val="60724F0F"/>
    <w:multiLevelType w:val="hybridMultilevel"/>
    <w:tmpl w:val="8A4E55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E652F7"/>
    <w:multiLevelType w:val="multilevel"/>
    <w:tmpl w:val="C92C2C58"/>
    <w:lvl w:ilvl="0">
      <w:start w:val="1"/>
      <w:numFmt w:val="decimal"/>
      <w:lvlText w:val="%1."/>
      <w:lvlJc w:val="left"/>
      <w:pPr>
        <w:tabs>
          <w:tab w:val="num" w:pos="360"/>
        </w:tabs>
        <w:ind w:left="0" w:firstLine="0"/>
      </w:pPr>
      <w:rPr>
        <w:rFonts w:hint="default"/>
        <w:b w:val="0"/>
        <w:i w:val="0"/>
      </w:rPr>
    </w:lvl>
    <w:lvl w:ilvl="1">
      <w:start w:val="1"/>
      <w:numFmt w:val="lowerLetter"/>
      <w:lvlText w:val="%2."/>
      <w:lvlJc w:val="left"/>
      <w:pPr>
        <w:tabs>
          <w:tab w:val="num" w:pos="1080"/>
        </w:tabs>
        <w:ind w:left="720" w:firstLine="0"/>
      </w:pPr>
      <w:rPr>
        <w:rFonts w:hint="default"/>
        <w:b w:val="0"/>
        <w:i w:val="0"/>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68B95DB8"/>
    <w:multiLevelType w:val="multilevel"/>
    <w:tmpl w:val="C92C2C58"/>
    <w:lvl w:ilvl="0">
      <w:start w:val="1"/>
      <w:numFmt w:val="decimal"/>
      <w:lvlText w:val="%1."/>
      <w:lvlJc w:val="left"/>
      <w:pPr>
        <w:tabs>
          <w:tab w:val="num" w:pos="360"/>
        </w:tabs>
        <w:ind w:left="0" w:firstLine="0"/>
      </w:pPr>
      <w:rPr>
        <w:rFonts w:hint="default"/>
        <w:b w:val="0"/>
        <w:i w:val="0"/>
      </w:rPr>
    </w:lvl>
    <w:lvl w:ilvl="1">
      <w:start w:val="1"/>
      <w:numFmt w:val="lowerLetter"/>
      <w:lvlText w:val="%2."/>
      <w:lvlJc w:val="left"/>
      <w:pPr>
        <w:tabs>
          <w:tab w:val="num" w:pos="1080"/>
        </w:tabs>
        <w:ind w:left="720" w:firstLine="0"/>
      </w:pPr>
      <w:rPr>
        <w:rFonts w:hint="default"/>
        <w:b w:val="0"/>
        <w:i w:val="0"/>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953A0"/>
    <w:rsid w:val="001E26C0"/>
    <w:rsid w:val="001F5371"/>
    <w:rsid w:val="00311F81"/>
    <w:rsid w:val="005E239A"/>
    <w:rsid w:val="006035A6"/>
    <w:rsid w:val="00666E08"/>
    <w:rsid w:val="00754D53"/>
    <w:rsid w:val="00790717"/>
    <w:rsid w:val="007D308B"/>
    <w:rsid w:val="009C6FDE"/>
    <w:rsid w:val="00A33065"/>
    <w:rsid w:val="00B4280D"/>
    <w:rsid w:val="00B94CE2"/>
    <w:rsid w:val="00C9306B"/>
    <w:rsid w:val="00D95D24"/>
    <w:rsid w:val="00E953A0"/>
    <w:rsid w:val="00EA6F34"/>
    <w:rsid w:val="00FB2DF9"/>
  </w:rsids>
  <m:mathPr>
    <m:mathFont m:val="HFDKJH+TimesNew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99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CE7FAA"/>
    <w:rPr>
      <w:rFonts w:ascii="Lucida Grande" w:hAnsi="Lucida Grande"/>
      <w:sz w:val="18"/>
      <w:szCs w:val="18"/>
    </w:rPr>
  </w:style>
  <w:style w:type="character" w:customStyle="1" w:styleId="BalloonTextChar">
    <w:name w:val="Balloon Text Char"/>
    <w:basedOn w:val="DefaultParagraphFont"/>
    <w:link w:val="BalloonText"/>
    <w:uiPriority w:val="99"/>
    <w:semiHidden/>
    <w:rsid w:val="00CE7FAA"/>
    <w:rPr>
      <w:rFonts w:ascii="Lucida Grande" w:hAnsi="Lucida Grande"/>
      <w:sz w:val="18"/>
      <w:szCs w:val="18"/>
    </w:rPr>
  </w:style>
  <w:style w:type="paragraph" w:styleId="Caption">
    <w:name w:val="caption"/>
    <w:basedOn w:val="Normal"/>
    <w:next w:val="Normal"/>
    <w:qFormat/>
    <w:rsid w:val="00B4280D"/>
    <w:pPr>
      <w:spacing w:before="120" w:after="120"/>
    </w:pPr>
    <w:rPr>
      <w:rFonts w:ascii="Times New Roman" w:eastAsia="Times New Roman" w:hAnsi="Times New Roman" w:cs="Times New Roman"/>
      <w:b/>
      <w:bCs/>
      <w:sz w:val="20"/>
      <w:szCs w:val="20"/>
    </w:rPr>
  </w:style>
  <w:style w:type="paragraph" w:customStyle="1" w:styleId="Level2">
    <w:name w:val="Level 2"/>
    <w:basedOn w:val="Normal"/>
    <w:rsid w:val="00311F81"/>
    <w:pPr>
      <w:widowControl w:val="0"/>
      <w:numPr>
        <w:numId w:val="5"/>
      </w:numPr>
      <w:spacing w:after="0"/>
      <w:outlineLvl w:val="1"/>
    </w:pPr>
    <w:rPr>
      <w:rFonts w:ascii="Times New Roman" w:eastAsia="Times New Roman" w:hAnsi="Times New Roman" w:cs="Times New Roman"/>
      <w:snapToGrid w:val="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4" Type="http://schemas.openxmlformats.org/officeDocument/2006/relationships/image" Target="media/image11.png"/><Relationship Id="rId26" Type="http://schemas.openxmlformats.org/officeDocument/2006/relationships/image" Target="media/image12.png"/><Relationship Id="rId28" Type="http://schemas.openxmlformats.org/officeDocument/2006/relationships/image" Target="media/image13.png"/><Relationship Id="rId30"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ict"/><Relationship Id="rId11" Type="http://schemas.openxmlformats.org/officeDocument/2006/relationships/image" Target="media/image4.png"/><Relationship Id="rId35" Type="http://schemas.openxmlformats.org/officeDocument/2006/relationships/image" Target="media/image17.png"/><Relationship Id="rId13" Type="http://schemas.openxmlformats.org/officeDocument/2006/relationships/image" Target="media/image5.wmf"/><Relationship Id="rId14" Type="http://schemas.openxmlformats.org/officeDocument/2006/relationships/image" Target="media/image6.png"/><Relationship Id="rId1" Type="http://schemas.openxmlformats.org/officeDocument/2006/relationships/numbering" Target="numbering.xml"/><Relationship Id="rId16" Type="http://schemas.openxmlformats.org/officeDocument/2006/relationships/image" Target="media/image7.png"/><Relationship Id="rId2" Type="http://schemas.openxmlformats.org/officeDocument/2006/relationships/styles" Target="styles.xml"/><Relationship Id="rId18" Type="http://schemas.openxmlformats.org/officeDocument/2006/relationships/image" Target="media/image8.png"/><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image" Target="media/image2.wmf"/><Relationship Id="rId9" Type="http://schemas.openxmlformats.org/officeDocument/2006/relationships/image" Target="media/image3.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651</Words>
  <Characters>3713</Characters>
  <Application>Microsoft Macintosh Word</Application>
  <DocSecurity>0</DocSecurity>
  <Lines>30</Lines>
  <Paragraphs>7</Paragraphs>
  <ScaleCrop>false</ScaleCrop>
  <Company>UC Santa Cruz</Company>
  <LinksUpToDate>false</LinksUpToDate>
  <CharactersWithSpaces>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sameh habib</dc:creator>
  <cp:keywords/>
  <cp:lastModifiedBy>Dan Friedman</cp:lastModifiedBy>
  <cp:revision>2</cp:revision>
  <dcterms:created xsi:type="dcterms:W3CDTF">2012-11-02T03:54:00Z</dcterms:created>
  <dcterms:modified xsi:type="dcterms:W3CDTF">2012-11-02T03:54:00Z</dcterms:modified>
</cp:coreProperties>
</file>