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Hindu</w:t>
      </w:r>
    </w:p>
    <w:p>
      <w:r>
        <w:t>Edition: 2</w:t>
        <w:br/>
        <w:t>Date: July 06, 2024</w:t>
      </w:r>
    </w:p>
    <w:p>
      <w:r>
        <w:drawing>
          <wp:inline xmlns:a="http://schemas.openxmlformats.org/drawingml/2006/main" xmlns:pic="http://schemas.openxmlformats.org/drawingml/2006/picture">
            <wp:extent cx="2743200" cy="11591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-07-04_1006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9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Translated Text:</w:t>
      </w:r>
    </w:p>
    <w:p>
      <w:r>
        <w:t>([௩5௩ ௩1… »»</w:t>
        <w:br/>
        <w:br/>
        <w:t>Load 3653௭5௨…] Hynodi 3 0 |?0 3 |?]] Division (:… Layyyyyyyyyyyyyyyyyyyyyyyyyyyyyyyyyyyyyyyyyyyyyyyy?</w:t>
        <w:br/>
        <w:t>Estate…) Nee… »… 11…» L) (31௬௦!</w:t>
        <w:br/>
        <w:t>License… 30௭0 3௭ 425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