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Hindu</w:t>
      </w:r>
    </w:p>
    <w:p>
      <w:r>
        <w:t>Edition: 2</w:t>
        <w:br/>
        <w:t>Date: July 06, 2024</w:t>
      </w:r>
    </w:p>
    <w:p>
      <w:r>
        <w:drawing>
          <wp:inline xmlns:a="http://schemas.openxmlformats.org/drawingml/2006/main" xmlns:pic="http://schemas.openxmlformats.org/drawingml/2006/picture">
            <wp:extent cx="2743200" cy="23100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L0yvtl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00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Translated Text:</w:t>
      </w:r>
    </w:p>
    <w:p>
      <w:r>
        <w:t>British Prime Minister Esuir Star</w:t>
        <w:br/>
        <w:t>Ander May »Lao Nidulnang. Hatirta-Kai Rishi Kasi</w:t>
        <w:br/>
        <w:t>Contemporary Gada Baduhonya Naina 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