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AD" w:rsidRPr="00352DBD" w:rsidRDefault="00F7635F" w:rsidP="00CD5415">
      <w:pPr>
        <w:jc w:val="center"/>
        <w:outlineLv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Вопросы к контрольной работе №2</w:t>
      </w:r>
      <w:r w:rsidR="000833AD" w:rsidRPr="00352DBD">
        <w:rPr>
          <w:b/>
          <w:bCs/>
          <w:i/>
          <w:iCs/>
          <w:sz w:val="28"/>
          <w:szCs w:val="28"/>
        </w:rPr>
        <w:t xml:space="preserve"> «БЖД»</w:t>
      </w:r>
    </w:p>
    <w:p w:rsidR="000833AD" w:rsidRPr="00352DBD" w:rsidRDefault="000833AD" w:rsidP="00CD5415">
      <w:pPr>
        <w:outlineLvl w:val="0"/>
        <w:rPr>
          <w:b/>
          <w:bCs/>
          <w:sz w:val="28"/>
          <w:szCs w:val="28"/>
        </w:rPr>
      </w:pPr>
      <w:r w:rsidRPr="00352DBD">
        <w:rPr>
          <w:b/>
          <w:bCs/>
          <w:sz w:val="28"/>
          <w:szCs w:val="28"/>
        </w:rPr>
        <w:t>Тема 1. «Спасение и оказание первой помощи пострадавшим»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 xml:space="preserve">Ранние и поздние признаки остановки кровообращения (соответственно в первые 10-15 </w:t>
      </w:r>
      <w:proofErr w:type="gramStart"/>
      <w:r w:rsidRPr="00352DBD">
        <w:rPr>
          <w:sz w:val="28"/>
          <w:szCs w:val="28"/>
        </w:rPr>
        <w:t>с</w:t>
      </w:r>
      <w:proofErr w:type="gramEnd"/>
      <w:r w:rsidRPr="00352DBD">
        <w:rPr>
          <w:sz w:val="28"/>
          <w:szCs w:val="28"/>
        </w:rPr>
        <w:t xml:space="preserve"> и 20-60 с)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 xml:space="preserve">Особенности применения </w:t>
      </w:r>
      <w:proofErr w:type="spellStart"/>
      <w:r w:rsidRPr="00352DBD">
        <w:rPr>
          <w:sz w:val="28"/>
          <w:szCs w:val="28"/>
        </w:rPr>
        <w:t>прекардиального</w:t>
      </w:r>
      <w:proofErr w:type="spellEnd"/>
      <w:r w:rsidRPr="00352DBD">
        <w:rPr>
          <w:sz w:val="28"/>
          <w:szCs w:val="28"/>
        </w:rPr>
        <w:t xml:space="preserve"> удара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 xml:space="preserve">Непрямой массаж сердца, порядок проведения </w:t>
      </w:r>
    </w:p>
    <w:p w:rsidR="000833AD" w:rsidRPr="00352DBD" w:rsidRDefault="000833AD" w:rsidP="000B5246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 xml:space="preserve">Непрямой массаж сердца, порядок проведения 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Техника искусственного дыхания способом «рот в нос»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 xml:space="preserve"> Вы попали в ситуацию, когда пострадавший подавился (т.е. начал задыхаться). Ваши действия и их очередность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Виды кровотечений, временная их остановка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Техника наложения жгута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Первая помощь при ранах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Основные правила иммобилизации при переломах костей голени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Правила иммобилизации при переломе плечевой кости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Правила иммобилизации при переломах бедра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Правила иммобилизации при переломах позвоночника</w:t>
      </w:r>
    </w:p>
    <w:p w:rsidR="000833AD" w:rsidRPr="00352DBD" w:rsidRDefault="000833AD" w:rsidP="00FA67C0">
      <w:pPr>
        <w:pStyle w:val="a3"/>
        <w:numPr>
          <w:ilvl w:val="1"/>
          <w:numId w:val="1"/>
        </w:numPr>
        <w:rPr>
          <w:sz w:val="28"/>
          <w:szCs w:val="28"/>
        </w:rPr>
      </w:pPr>
      <w:r w:rsidRPr="00352DBD">
        <w:rPr>
          <w:sz w:val="28"/>
          <w:szCs w:val="28"/>
        </w:rPr>
        <w:t>Помощь при синдроме длительного сдавливания</w:t>
      </w:r>
    </w:p>
    <w:p w:rsidR="000833AD" w:rsidRPr="00352DBD" w:rsidRDefault="000833AD" w:rsidP="00CD5415">
      <w:pPr>
        <w:outlineLvl w:val="0"/>
        <w:rPr>
          <w:b/>
          <w:bCs/>
          <w:sz w:val="28"/>
          <w:szCs w:val="28"/>
        </w:rPr>
      </w:pPr>
      <w:r w:rsidRPr="00352DBD">
        <w:rPr>
          <w:b/>
          <w:bCs/>
          <w:sz w:val="28"/>
          <w:szCs w:val="28"/>
        </w:rPr>
        <w:t>Тема 2. «Изучение средств тушения пожара»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2.1. Химические пенные огнетушители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2.2. Воздушно-пенные огнетушители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2.3. Углекислотные огнетушители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2.4. Порошковые огнетушители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2.5. Выбор типа огнетушителя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2.6. Пожарные машины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lastRenderedPageBreak/>
        <w:t>2.7. Пожарное оборудование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2.8. Пожарный ручной инструмент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 xml:space="preserve">2.9. Действия ИТР, рабочих и служащих при пожаре 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2.10. Автоматические огнетушительные устройства</w:t>
      </w:r>
    </w:p>
    <w:p w:rsidR="000833AD" w:rsidRPr="00352DBD" w:rsidRDefault="000833AD" w:rsidP="00CD5415">
      <w:pPr>
        <w:outlineLvl w:val="0"/>
        <w:rPr>
          <w:b/>
          <w:bCs/>
          <w:sz w:val="28"/>
          <w:szCs w:val="28"/>
        </w:rPr>
      </w:pPr>
      <w:r w:rsidRPr="00352DBD">
        <w:rPr>
          <w:b/>
          <w:bCs/>
          <w:sz w:val="28"/>
          <w:szCs w:val="28"/>
        </w:rPr>
        <w:t>Тема 3. «Угроза террористического акта»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3.1. Особенности современного терроризма в России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3.2. Виды терроризма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3.3. Организация борьбы с терроризмом в РФ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3.4. Меры защиты при проведении террористического акта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3.5. Как вести себя при похищении и став заложником террористов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 xml:space="preserve">3.6. Действия населения при обнаружении предмета, похожего на </w:t>
      </w:r>
      <w:proofErr w:type="gramStart"/>
      <w:r w:rsidRPr="00352DBD">
        <w:rPr>
          <w:sz w:val="28"/>
          <w:szCs w:val="28"/>
        </w:rPr>
        <w:t>взрывоопасный</w:t>
      </w:r>
      <w:proofErr w:type="gramEnd"/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3.7. Рекомендации руководству объекта экономики при получении угрозы о взрыве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3.8. Действия секретаря (диспетчера) при получении угрозы по телефону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3.9. Статьи 2 и 3 Федерального Закона РФ «О борьбе с терроризмом»</w:t>
      </w:r>
    </w:p>
    <w:p w:rsidR="000833AD" w:rsidRPr="00352DBD" w:rsidRDefault="000833AD" w:rsidP="00CD5415">
      <w:pPr>
        <w:outlineLvl w:val="0"/>
        <w:rPr>
          <w:b/>
          <w:bCs/>
          <w:sz w:val="28"/>
          <w:szCs w:val="28"/>
        </w:rPr>
      </w:pPr>
      <w:r w:rsidRPr="00352DBD">
        <w:rPr>
          <w:b/>
          <w:bCs/>
          <w:sz w:val="28"/>
          <w:szCs w:val="28"/>
        </w:rPr>
        <w:t xml:space="preserve">Тема 4. «Организация </w:t>
      </w:r>
      <w:proofErr w:type="gramStart"/>
      <w:r w:rsidRPr="00352DBD">
        <w:rPr>
          <w:b/>
          <w:bCs/>
          <w:sz w:val="28"/>
          <w:szCs w:val="28"/>
        </w:rPr>
        <w:t>р</w:t>
      </w:r>
      <w:proofErr w:type="gramEnd"/>
      <w:r w:rsidRPr="00352DBD">
        <w:rPr>
          <w:b/>
          <w:bCs/>
          <w:sz w:val="28"/>
          <w:szCs w:val="28"/>
        </w:rPr>
        <w:t>/м пользователя ПЭВМ»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4.1. Требования к помещениям  для работы с ПЭВМ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4.2. Общие требования к организации рабочих мест пользователей ПЭВМ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4.3. Требования к производственной среде при работе на ПЭВМ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4.4. Каким должен быть монитор?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4.5. Средства ввода информации и требования к ним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4.6. СанПиН 2.2.2./2.4.1340-03 (его назначение)</w:t>
      </w:r>
    </w:p>
    <w:p w:rsidR="000833AD" w:rsidRPr="00352DBD" w:rsidRDefault="000833AD" w:rsidP="00CD5415">
      <w:pPr>
        <w:outlineLvl w:val="0"/>
        <w:rPr>
          <w:b/>
          <w:bCs/>
          <w:sz w:val="28"/>
          <w:szCs w:val="28"/>
        </w:rPr>
      </w:pPr>
      <w:r w:rsidRPr="00352DBD">
        <w:rPr>
          <w:b/>
          <w:bCs/>
          <w:sz w:val="28"/>
          <w:szCs w:val="28"/>
        </w:rPr>
        <w:t>Тема 5. «Эргономика, организация рабочего места»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5.1. Что такое эргономика?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lastRenderedPageBreak/>
        <w:t>5.2. Объект и предмет изучения эргономики.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5.3. Классификация эргономических методов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5.4. Методы получения исходной информации для описания деятельности человека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5.5. Место оператора в эргономической системе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5.6. Этапы операторской деятельности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5.7. Роль анализаторов в операторской деятельности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5.8. Средства отображения информации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5.9. Органы управления объектами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5.10. Проектирование рабочего пространства и рабочего места</w:t>
      </w:r>
    </w:p>
    <w:p w:rsidR="000833AD" w:rsidRPr="00352DBD" w:rsidRDefault="000833AD" w:rsidP="00FA67C0">
      <w:pPr>
        <w:rPr>
          <w:sz w:val="28"/>
          <w:szCs w:val="28"/>
        </w:rPr>
      </w:pPr>
      <w:r w:rsidRPr="00352DBD">
        <w:rPr>
          <w:sz w:val="28"/>
          <w:szCs w:val="28"/>
        </w:rPr>
        <w:t>5.11. Проектирование производственной среды</w:t>
      </w:r>
    </w:p>
    <w:p w:rsidR="000833AD" w:rsidRPr="00352DBD" w:rsidRDefault="000833AD" w:rsidP="00FA67C0">
      <w:pPr>
        <w:rPr>
          <w:sz w:val="28"/>
          <w:szCs w:val="28"/>
        </w:rPr>
      </w:pPr>
    </w:p>
    <w:p w:rsidR="000833AD" w:rsidRPr="00352DBD" w:rsidRDefault="000833AD" w:rsidP="00FA67C0">
      <w:pPr>
        <w:rPr>
          <w:sz w:val="28"/>
          <w:szCs w:val="28"/>
        </w:rPr>
      </w:pPr>
    </w:p>
    <w:p w:rsidR="000833AD" w:rsidRDefault="000833AD" w:rsidP="00FA67C0">
      <w:bookmarkStart w:id="0" w:name="_GoBack"/>
      <w:bookmarkEnd w:id="0"/>
    </w:p>
    <w:p w:rsidR="000833AD" w:rsidRDefault="000833AD" w:rsidP="00FA67C0"/>
    <w:p w:rsidR="000833AD" w:rsidRDefault="000833AD" w:rsidP="00FA67C0"/>
    <w:p w:rsidR="000833AD" w:rsidRDefault="000833AD" w:rsidP="00FA67C0"/>
    <w:p w:rsidR="000833AD" w:rsidRDefault="000833AD" w:rsidP="00FA67C0"/>
    <w:p w:rsidR="000833AD" w:rsidRDefault="000833AD" w:rsidP="00FA67C0"/>
    <w:p w:rsidR="000833AD" w:rsidRDefault="000833AD" w:rsidP="00FA67C0"/>
    <w:p w:rsidR="000833AD" w:rsidRDefault="000833AD" w:rsidP="00FA67C0"/>
    <w:sectPr w:rsidR="000833AD" w:rsidSect="009E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75C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7B1B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20F96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95954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A7441"/>
    <w:multiLevelType w:val="hybridMultilevel"/>
    <w:tmpl w:val="6FC44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524D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7756C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66632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20AAC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E24D9"/>
    <w:multiLevelType w:val="hybridMultilevel"/>
    <w:tmpl w:val="9AB0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D3815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431AC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90D1A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9C4DF7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802AC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D1F16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1E2750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3921F0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518BF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9B49D5"/>
    <w:multiLevelType w:val="multilevel"/>
    <w:tmpl w:val="528E7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71A0F46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71976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F7A57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86CBE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3C70C5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E35438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00A9A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D5B5B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0182E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43D30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43719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609EB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43716E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6901B8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943E50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AA09D7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17780B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90DCF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E2B47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F1327B"/>
    <w:multiLevelType w:val="hybridMultilevel"/>
    <w:tmpl w:val="AE5ECA92"/>
    <w:lvl w:ilvl="0" w:tplc="A85EC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313C2D"/>
    <w:multiLevelType w:val="hybridMultilevel"/>
    <w:tmpl w:val="31E0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39"/>
  </w:num>
  <w:num w:numId="5">
    <w:abstractNumId w:val="9"/>
  </w:num>
  <w:num w:numId="6">
    <w:abstractNumId w:val="21"/>
  </w:num>
  <w:num w:numId="7">
    <w:abstractNumId w:val="14"/>
  </w:num>
  <w:num w:numId="8">
    <w:abstractNumId w:val="8"/>
  </w:num>
  <w:num w:numId="9">
    <w:abstractNumId w:val="33"/>
  </w:num>
  <w:num w:numId="10">
    <w:abstractNumId w:val="11"/>
  </w:num>
  <w:num w:numId="11">
    <w:abstractNumId w:val="25"/>
  </w:num>
  <w:num w:numId="12">
    <w:abstractNumId w:val="18"/>
  </w:num>
  <w:num w:numId="13">
    <w:abstractNumId w:val="40"/>
  </w:num>
  <w:num w:numId="14">
    <w:abstractNumId w:val="17"/>
  </w:num>
  <w:num w:numId="15">
    <w:abstractNumId w:val="23"/>
  </w:num>
  <w:num w:numId="16">
    <w:abstractNumId w:val="12"/>
  </w:num>
  <w:num w:numId="17">
    <w:abstractNumId w:val="2"/>
  </w:num>
  <w:num w:numId="18">
    <w:abstractNumId w:val="5"/>
  </w:num>
  <w:num w:numId="19">
    <w:abstractNumId w:val="35"/>
  </w:num>
  <w:num w:numId="20">
    <w:abstractNumId w:val="26"/>
  </w:num>
  <w:num w:numId="21">
    <w:abstractNumId w:val="15"/>
  </w:num>
  <w:num w:numId="22">
    <w:abstractNumId w:val="37"/>
  </w:num>
  <w:num w:numId="23">
    <w:abstractNumId w:val="29"/>
  </w:num>
  <w:num w:numId="24">
    <w:abstractNumId w:val="10"/>
  </w:num>
  <w:num w:numId="25">
    <w:abstractNumId w:val="1"/>
  </w:num>
  <w:num w:numId="26">
    <w:abstractNumId w:val="27"/>
  </w:num>
  <w:num w:numId="27">
    <w:abstractNumId w:val="13"/>
  </w:num>
  <w:num w:numId="28">
    <w:abstractNumId w:val="22"/>
  </w:num>
  <w:num w:numId="29">
    <w:abstractNumId w:val="20"/>
  </w:num>
  <w:num w:numId="30">
    <w:abstractNumId w:val="34"/>
  </w:num>
  <w:num w:numId="31">
    <w:abstractNumId w:val="30"/>
  </w:num>
  <w:num w:numId="32">
    <w:abstractNumId w:val="6"/>
  </w:num>
  <w:num w:numId="33">
    <w:abstractNumId w:val="3"/>
  </w:num>
  <w:num w:numId="34">
    <w:abstractNumId w:val="28"/>
  </w:num>
  <w:num w:numId="35">
    <w:abstractNumId w:val="36"/>
  </w:num>
  <w:num w:numId="36">
    <w:abstractNumId w:val="31"/>
  </w:num>
  <w:num w:numId="37">
    <w:abstractNumId w:val="7"/>
  </w:num>
  <w:num w:numId="38">
    <w:abstractNumId w:val="24"/>
  </w:num>
  <w:num w:numId="39">
    <w:abstractNumId w:val="32"/>
  </w:num>
  <w:num w:numId="40">
    <w:abstractNumId w:val="3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A33"/>
    <w:rsid w:val="000833AD"/>
    <w:rsid w:val="000B5246"/>
    <w:rsid w:val="000E136A"/>
    <w:rsid w:val="00213368"/>
    <w:rsid w:val="002E3590"/>
    <w:rsid w:val="002F7284"/>
    <w:rsid w:val="00352DBD"/>
    <w:rsid w:val="00440A10"/>
    <w:rsid w:val="004919FE"/>
    <w:rsid w:val="004D1968"/>
    <w:rsid w:val="00516588"/>
    <w:rsid w:val="007637A4"/>
    <w:rsid w:val="009E1D95"/>
    <w:rsid w:val="00A52A33"/>
    <w:rsid w:val="00B128A5"/>
    <w:rsid w:val="00CD5415"/>
    <w:rsid w:val="00E446E1"/>
    <w:rsid w:val="00F610E4"/>
    <w:rsid w:val="00F7635F"/>
    <w:rsid w:val="00F9795F"/>
    <w:rsid w:val="00FA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D9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A67C0"/>
    <w:pPr>
      <w:ind w:left="720"/>
    </w:pPr>
  </w:style>
  <w:style w:type="paragraph" w:styleId="a4">
    <w:name w:val="Document Map"/>
    <w:basedOn w:val="a"/>
    <w:link w:val="a5"/>
    <w:uiPriority w:val="99"/>
    <w:semiHidden/>
    <w:rsid w:val="00CD541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link w:val="a4"/>
    <w:uiPriority w:val="99"/>
    <w:semiHidden/>
    <w:locked/>
    <w:rPr>
      <w:rFonts w:ascii="Times New Roman" w:hAnsi="Times New Roman" w:cs="Times New Roman"/>
      <w:sz w:val="2"/>
      <w:szCs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Кубическая</dc:creator>
  <cp:keywords/>
  <dc:description/>
  <cp:lastModifiedBy>GVR</cp:lastModifiedBy>
  <cp:revision>10</cp:revision>
  <dcterms:created xsi:type="dcterms:W3CDTF">2014-04-22T12:15:00Z</dcterms:created>
  <dcterms:modified xsi:type="dcterms:W3CDTF">2021-02-17T11:03:00Z</dcterms:modified>
</cp:coreProperties>
</file>