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rFonts w:hint="eastAsia"/>
          <w:b/>
          <w:bCs/>
          <w:sz w:val="36"/>
          <w:szCs w:val="36"/>
        </w:rPr>
        <w:t>惠享计划</w:t>
      </w:r>
    </w:p>
    <w:p>
      <w:pPr>
        <w:jc w:val="center"/>
        <w:rPr>
          <w:b/>
          <w:bCs/>
          <w:sz w:val="36"/>
          <w:szCs w:val="36"/>
        </w:rPr>
      </w:pPr>
    </w:p>
    <w:p>
      <w:pPr>
        <w:spacing w:line="360" w:lineRule="auto"/>
        <w:rPr>
          <w:rFonts w:ascii="宋体" w:hAnsi="宋体" w:eastAsia="宋体" w:cs="宋体"/>
          <w:sz w:val="24"/>
        </w:rPr>
      </w:pPr>
      <w:r>
        <w:rPr>
          <w:rFonts w:hint="eastAsia" w:ascii="宋体" w:hAnsi="宋体" w:eastAsia="宋体" w:cs="宋体"/>
          <w:sz w:val="24"/>
        </w:rPr>
        <w:t>会员知悉并同意：</w:t>
      </w:r>
    </w:p>
    <w:p>
      <w:pPr>
        <w:spacing w:line="360" w:lineRule="auto"/>
        <w:ind w:firstLine="420"/>
        <w:rPr>
          <w:b/>
          <w:bCs/>
          <w:sz w:val="36"/>
          <w:szCs w:val="36"/>
        </w:rPr>
      </w:pPr>
      <w:r>
        <w:rPr>
          <w:rFonts w:hint="eastAsia" w:ascii="宋体" w:hAnsi="宋体" w:eastAsia="宋体" w:cs="宋体"/>
          <w:kern w:val="0"/>
          <w:sz w:val="24"/>
        </w:rPr>
        <w:t>本惠享计划隶属于普通会员“优惠计划”，旨在为消费者提供更多优惠政策。本站将定期或不定期推出各类优惠活动，</w:t>
      </w:r>
      <w:r>
        <w:rPr>
          <w:rFonts w:hint="eastAsia" w:ascii="宋体" w:hAnsi="宋体" w:eastAsia="宋体" w:cs="宋体"/>
          <w:kern w:val="0"/>
          <w:sz w:val="24"/>
          <w:lang w:bidi="ar"/>
        </w:rPr>
        <w:t>会员一经激活并充值视为会员同意并遵守所有优惠计划所发布内容及相关规则。</w:t>
      </w:r>
      <w:r>
        <w:rPr>
          <w:rFonts w:hint="eastAsia" w:ascii="宋体" w:hAnsi="宋体" w:eastAsia="宋体" w:cs="宋体"/>
          <w:sz w:val="24"/>
        </w:rPr>
        <w:t>根据国家法律法规变化及本站运营需要，我们有权对本惠享计划及相关优惠计划不时地进行修改，修改后的内容一旦以任何形式公布在本站上即生效，并取代此前相关内容，会员应不时关注本站公告、提示信息及协议、规则等相关内容的变动。会员知悉并确认，如会员不同意更新后的内容，应立即停止使用本站，如会员继续使用本站，即视为知悉变动内容并同意接受。</w:t>
      </w:r>
    </w:p>
    <w:p>
      <w:pPr>
        <w:pStyle w:val="2"/>
        <w:widowControl/>
        <w:shd w:val="clear" w:color="auto" w:fill="FFFFFF"/>
        <w:spacing w:beforeAutospacing="0" w:afterAutospacing="0" w:line="360" w:lineRule="auto"/>
        <w:ind w:firstLine="482" w:firstLineChars="200"/>
        <w:jc w:val="both"/>
        <w:rPr>
          <w:rFonts w:ascii="宋体" w:hAnsi="宋体" w:eastAsia="宋体" w:cs="宋体"/>
          <w:b/>
          <w:bCs/>
          <w:shd w:val="clear" w:color="auto" w:fill="FFFFFF"/>
        </w:rPr>
      </w:pPr>
      <w:r>
        <w:rPr>
          <w:rFonts w:hint="eastAsia" w:ascii="宋体" w:hAnsi="宋体" w:eastAsia="宋体" w:cs="宋体"/>
          <w:b/>
          <w:bCs/>
          <w:szCs w:val="22"/>
          <w:shd w:val="clear" w:color="auto" w:fill="FFFFFF"/>
        </w:rPr>
        <w:t>1、</w:t>
      </w:r>
      <w:r>
        <w:rPr>
          <w:rFonts w:hint="eastAsia" w:ascii="宋体" w:hAnsi="宋体" w:eastAsia="宋体" w:cs="宋体"/>
          <w:b/>
          <w:bCs/>
          <w:shd w:val="clear" w:color="auto" w:fill="FFFFFF"/>
        </w:rPr>
        <w:t>积分赠送</w:t>
      </w:r>
    </w:p>
    <w:p>
      <w:pPr>
        <w:pStyle w:val="2"/>
        <w:widowControl/>
        <w:shd w:val="clear" w:color="auto" w:fill="FFFFFF"/>
        <w:spacing w:beforeAutospacing="0" w:afterAutospacing="0" w:line="360" w:lineRule="auto"/>
        <w:ind w:firstLine="480" w:firstLineChars="200"/>
        <w:jc w:val="both"/>
        <w:rPr>
          <w:rFonts w:ascii="宋体" w:hAnsi="宋体" w:eastAsia="宋体" w:cs="宋体"/>
          <w:shd w:val="clear" w:color="auto" w:fill="FFFFFF"/>
          <w:lang w:bidi="ar"/>
        </w:rPr>
      </w:pPr>
      <w:r>
        <w:rPr>
          <w:rFonts w:hint="eastAsia" w:ascii="宋体" w:hAnsi="宋体" w:eastAsia="宋体" w:cs="宋体"/>
          <w:shd w:val="clear" w:color="auto" w:fill="FFFFFF"/>
          <w:lang w:bidi="ar"/>
        </w:rPr>
        <w:t>（1）会员充值后，我们将根据会员充值时所处的等级按其充值金额赠送不同比例的积分，具体的赠送方式如下：</w:t>
      </w:r>
    </w:p>
    <w:tbl>
      <w:tblPr>
        <w:tblStyle w:val="4"/>
        <w:tblpPr w:leftFromText="180" w:rightFromText="180" w:vertAnchor="text" w:horzAnchor="page" w:tblpX="2214" w:tblpY="188"/>
        <w:tblOverlap w:val="never"/>
        <w:tblW w:w="8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1223"/>
        <w:gridCol w:w="1340"/>
        <w:gridCol w:w="1325"/>
        <w:gridCol w:w="1450"/>
        <w:gridCol w:w="14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center"/>
          </w:tcPr>
          <w:p>
            <w:pPr>
              <w:pStyle w:val="2"/>
              <w:widowControl/>
              <w:spacing w:beforeAutospacing="0" w:afterAutospacing="0"/>
              <w:jc w:val="center"/>
              <w:rPr>
                <w:rFonts w:ascii="宋体" w:hAnsi="宋体" w:eastAsia="宋体" w:cs="宋体"/>
                <w:shd w:val="clear" w:color="auto" w:fill="FFFFFF"/>
              </w:rPr>
            </w:pPr>
            <w:r>
              <w:rPr>
                <w:rFonts w:hint="eastAsia" w:ascii="宋体" w:hAnsi="宋体" w:eastAsia="宋体" w:cs="宋体"/>
                <w:shd w:val="clear" w:color="auto" w:fill="FFFFFF"/>
              </w:rPr>
              <w:t>会员等级</w:t>
            </w:r>
          </w:p>
        </w:tc>
        <w:tc>
          <w:tcPr>
            <w:tcW w:w="1223" w:type="dxa"/>
            <w:vAlign w:val="center"/>
          </w:tcPr>
          <w:p>
            <w:pPr>
              <w:pStyle w:val="2"/>
              <w:widowControl/>
              <w:spacing w:beforeAutospacing="0" w:afterAutospacing="0" w:line="360" w:lineRule="auto"/>
              <w:jc w:val="center"/>
              <w:rPr>
                <w:rFonts w:ascii="宋体" w:hAnsi="宋体" w:eastAsia="宋体" w:cs="宋体"/>
                <w:shd w:val="clear" w:color="auto" w:fill="FFFFFF"/>
              </w:rPr>
            </w:pPr>
            <w:r>
              <w:rPr>
                <w:rFonts w:hint="eastAsia" w:ascii="宋体" w:hAnsi="宋体" w:eastAsia="宋体" w:cs="宋体"/>
                <w:shd w:val="clear" w:color="auto" w:fill="FFFFFF"/>
              </w:rPr>
              <w:t>VIP0</w:t>
            </w:r>
          </w:p>
        </w:tc>
        <w:tc>
          <w:tcPr>
            <w:tcW w:w="1340" w:type="dxa"/>
            <w:vAlign w:val="center"/>
          </w:tcPr>
          <w:p>
            <w:pPr>
              <w:pStyle w:val="2"/>
              <w:widowControl/>
              <w:spacing w:beforeAutospacing="0" w:afterAutospacing="0" w:line="360" w:lineRule="auto"/>
              <w:jc w:val="center"/>
              <w:rPr>
                <w:rFonts w:ascii="宋体" w:hAnsi="宋体" w:eastAsia="宋体" w:cs="宋体"/>
                <w:shd w:val="clear" w:color="auto" w:fill="FFFFFF"/>
              </w:rPr>
            </w:pPr>
            <w:r>
              <w:rPr>
                <w:rFonts w:hint="eastAsia" w:ascii="宋体" w:hAnsi="宋体" w:eastAsia="宋体" w:cs="宋体"/>
                <w:shd w:val="clear" w:color="auto" w:fill="FFFFFF"/>
              </w:rPr>
              <w:t>VIP1</w:t>
            </w:r>
          </w:p>
        </w:tc>
        <w:tc>
          <w:tcPr>
            <w:tcW w:w="1325" w:type="dxa"/>
            <w:vAlign w:val="center"/>
          </w:tcPr>
          <w:p>
            <w:pPr>
              <w:pStyle w:val="2"/>
              <w:widowControl/>
              <w:spacing w:beforeAutospacing="0" w:afterAutospacing="0" w:line="360" w:lineRule="auto"/>
              <w:jc w:val="center"/>
              <w:rPr>
                <w:rFonts w:ascii="宋体" w:hAnsi="宋体" w:eastAsia="宋体" w:cs="宋体"/>
                <w:shd w:val="clear" w:color="auto" w:fill="FFFFFF"/>
              </w:rPr>
            </w:pPr>
            <w:r>
              <w:rPr>
                <w:rFonts w:hint="eastAsia" w:ascii="宋体" w:hAnsi="宋体" w:eastAsia="宋体" w:cs="宋体"/>
                <w:shd w:val="clear" w:color="auto" w:fill="FFFFFF"/>
              </w:rPr>
              <w:t>VIP2</w:t>
            </w:r>
          </w:p>
        </w:tc>
        <w:tc>
          <w:tcPr>
            <w:tcW w:w="1450" w:type="dxa"/>
            <w:vAlign w:val="center"/>
          </w:tcPr>
          <w:p>
            <w:pPr>
              <w:pStyle w:val="2"/>
              <w:widowControl/>
              <w:spacing w:beforeAutospacing="0" w:afterAutospacing="0" w:line="360" w:lineRule="auto"/>
              <w:jc w:val="center"/>
              <w:rPr>
                <w:rFonts w:ascii="宋体" w:hAnsi="宋体" w:eastAsia="宋体" w:cs="宋体"/>
                <w:shd w:val="clear" w:color="auto" w:fill="FFFFFF"/>
              </w:rPr>
            </w:pPr>
            <w:r>
              <w:rPr>
                <w:rFonts w:hint="eastAsia" w:ascii="宋体" w:hAnsi="宋体" w:eastAsia="宋体" w:cs="宋体"/>
                <w:shd w:val="clear" w:color="auto" w:fill="FFFFFF"/>
              </w:rPr>
              <w:t>VIP3</w:t>
            </w:r>
          </w:p>
        </w:tc>
        <w:tc>
          <w:tcPr>
            <w:tcW w:w="1435" w:type="dxa"/>
            <w:vAlign w:val="center"/>
          </w:tcPr>
          <w:p>
            <w:pPr>
              <w:pStyle w:val="2"/>
              <w:widowControl/>
              <w:spacing w:beforeAutospacing="0" w:afterAutospacing="0" w:line="360" w:lineRule="auto"/>
              <w:jc w:val="center"/>
              <w:rPr>
                <w:rFonts w:ascii="宋体" w:hAnsi="宋体" w:eastAsia="宋体" w:cs="宋体"/>
                <w:shd w:val="clear" w:color="auto" w:fill="FFFFFF"/>
              </w:rPr>
            </w:pPr>
            <w:r>
              <w:rPr>
                <w:rFonts w:hint="eastAsia" w:ascii="宋体" w:hAnsi="宋体" w:eastAsia="宋体" w:cs="宋体"/>
                <w:shd w:val="clear" w:color="auto" w:fill="FFFFFF"/>
              </w:rPr>
              <w:t>VIP4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center"/>
          </w:tcPr>
          <w:p>
            <w:pPr>
              <w:pStyle w:val="2"/>
              <w:widowControl/>
              <w:spacing w:beforeAutospacing="0" w:afterAutospacing="0"/>
              <w:jc w:val="center"/>
              <w:rPr>
                <w:rFonts w:ascii="宋体" w:hAnsi="宋体" w:eastAsia="宋体" w:cs="宋体"/>
                <w:shd w:val="clear" w:color="auto" w:fill="FFFFFF"/>
              </w:rPr>
            </w:pPr>
            <w:r>
              <w:rPr>
                <w:rFonts w:hint="eastAsia" w:ascii="宋体" w:hAnsi="宋体" w:eastAsia="宋体" w:cs="宋体"/>
                <w:shd w:val="clear" w:color="auto" w:fill="FFFFFF"/>
              </w:rPr>
              <w:t>金叶子赠送比例</w:t>
            </w:r>
          </w:p>
        </w:tc>
        <w:tc>
          <w:tcPr>
            <w:tcW w:w="1223" w:type="dxa"/>
            <w:vAlign w:val="center"/>
          </w:tcPr>
          <w:p>
            <w:pPr>
              <w:pStyle w:val="2"/>
              <w:widowControl/>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8%</w:t>
            </w:r>
          </w:p>
        </w:tc>
        <w:tc>
          <w:tcPr>
            <w:tcW w:w="1340" w:type="dxa"/>
            <w:vAlign w:val="center"/>
          </w:tcPr>
          <w:p>
            <w:pPr>
              <w:pStyle w:val="2"/>
              <w:widowControl/>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12%</w:t>
            </w:r>
          </w:p>
        </w:tc>
        <w:tc>
          <w:tcPr>
            <w:tcW w:w="1325" w:type="dxa"/>
            <w:vAlign w:val="center"/>
          </w:tcPr>
          <w:p>
            <w:pPr>
              <w:pStyle w:val="2"/>
              <w:widowControl/>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24%</w:t>
            </w:r>
          </w:p>
        </w:tc>
        <w:tc>
          <w:tcPr>
            <w:tcW w:w="1450" w:type="dxa"/>
            <w:vAlign w:val="center"/>
          </w:tcPr>
          <w:p>
            <w:pPr>
              <w:pStyle w:val="2"/>
              <w:widowControl/>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36%</w:t>
            </w:r>
          </w:p>
        </w:tc>
        <w:tc>
          <w:tcPr>
            <w:tcW w:w="1435" w:type="dxa"/>
            <w:vAlign w:val="center"/>
          </w:tcPr>
          <w:p>
            <w:pPr>
              <w:pStyle w:val="2"/>
              <w:widowControl/>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48%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67" w:type="dxa"/>
            <w:vAlign w:val="center"/>
          </w:tcPr>
          <w:p>
            <w:pPr>
              <w:pStyle w:val="2"/>
              <w:widowControl/>
              <w:spacing w:beforeAutospacing="0" w:afterAutospacing="0"/>
              <w:jc w:val="center"/>
              <w:rPr>
                <w:rFonts w:ascii="宋体" w:hAnsi="宋体" w:eastAsia="宋体" w:cs="宋体"/>
                <w:shd w:val="clear" w:color="auto" w:fill="FFFFFF"/>
              </w:rPr>
            </w:pPr>
            <w:r>
              <w:rPr>
                <w:rFonts w:hint="eastAsia" w:ascii="宋体" w:hAnsi="宋体" w:eastAsia="宋体" w:cs="宋体"/>
                <w:shd w:val="clear" w:color="auto" w:fill="FFFFFF"/>
              </w:rPr>
              <w:t>银叶子赠送比例</w:t>
            </w:r>
          </w:p>
        </w:tc>
        <w:tc>
          <w:tcPr>
            <w:tcW w:w="1223" w:type="dxa"/>
            <w:vAlign w:val="center"/>
          </w:tcPr>
          <w:p>
            <w:pPr>
              <w:pStyle w:val="2"/>
              <w:widowControl/>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10%</w:t>
            </w:r>
          </w:p>
        </w:tc>
        <w:tc>
          <w:tcPr>
            <w:tcW w:w="1340" w:type="dxa"/>
            <w:vAlign w:val="center"/>
          </w:tcPr>
          <w:p>
            <w:pPr>
              <w:pStyle w:val="2"/>
              <w:widowControl/>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10%</w:t>
            </w:r>
          </w:p>
        </w:tc>
        <w:tc>
          <w:tcPr>
            <w:tcW w:w="1325" w:type="dxa"/>
            <w:vAlign w:val="center"/>
          </w:tcPr>
          <w:p>
            <w:pPr>
              <w:pStyle w:val="2"/>
              <w:widowControl/>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10%</w:t>
            </w:r>
          </w:p>
        </w:tc>
        <w:tc>
          <w:tcPr>
            <w:tcW w:w="1450" w:type="dxa"/>
            <w:vAlign w:val="center"/>
          </w:tcPr>
          <w:p>
            <w:pPr>
              <w:pStyle w:val="2"/>
              <w:widowControl/>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10%</w:t>
            </w:r>
          </w:p>
        </w:tc>
        <w:tc>
          <w:tcPr>
            <w:tcW w:w="1435" w:type="dxa"/>
            <w:vAlign w:val="center"/>
          </w:tcPr>
          <w:p>
            <w:pPr>
              <w:pStyle w:val="2"/>
              <w:widowControl/>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10%</w:t>
            </w:r>
          </w:p>
        </w:tc>
      </w:tr>
    </w:tbl>
    <w:p>
      <w:pPr>
        <w:pStyle w:val="2"/>
        <w:widowControl/>
        <w:shd w:val="clear" w:color="auto" w:fill="FFFFFF"/>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如：普通会员A充值时为VIP0，则充值10,000元，其可取得的金叶子为10800；</w:t>
      </w:r>
    </w:p>
    <w:p>
      <w:pPr>
        <w:pStyle w:val="2"/>
        <w:widowControl/>
        <w:shd w:val="clear" w:color="auto" w:fill="FFFFFF"/>
        <w:spacing w:beforeAutospacing="0" w:afterAutospacing="0" w:line="360" w:lineRule="auto"/>
        <w:ind w:firstLine="480" w:firstLineChars="200"/>
        <w:jc w:val="both"/>
        <w:rPr>
          <w:rFonts w:ascii="宋体" w:hAnsi="宋体" w:eastAsia="宋体" w:cs="宋体"/>
          <w:shd w:val="clear" w:color="auto" w:fill="FFFFFF"/>
        </w:rPr>
      </w:pPr>
      <w:r>
        <w:rPr>
          <w:rFonts w:ascii="宋体" w:hAnsi="宋体" w:eastAsia="宋体" w:cs="宋体"/>
          <w:shd w:val="clear" w:color="auto" w:fill="FFFFFF"/>
        </w:rPr>
        <w:t xml:space="preserve">   </w:t>
      </w:r>
      <w:r>
        <w:rPr>
          <w:rFonts w:hint="eastAsia" w:ascii="宋体" w:hAnsi="宋体" w:eastAsia="宋体" w:cs="宋体"/>
          <w:shd w:val="clear" w:color="auto" w:fill="FFFFFF"/>
        </w:rPr>
        <w:t>普通会员</w:t>
      </w:r>
      <w:r>
        <w:rPr>
          <w:rFonts w:ascii="宋体" w:hAnsi="宋体" w:eastAsia="宋体" w:cs="宋体"/>
          <w:shd w:val="clear" w:color="auto" w:fill="FFFFFF"/>
        </w:rPr>
        <w:t>B</w:t>
      </w:r>
      <w:r>
        <w:rPr>
          <w:rFonts w:hint="eastAsia" w:ascii="宋体" w:hAnsi="宋体" w:eastAsia="宋体" w:cs="宋体"/>
          <w:shd w:val="clear" w:color="auto" w:fill="FFFFFF"/>
        </w:rPr>
        <w:t>充值时为VIP</w:t>
      </w:r>
      <w:r>
        <w:rPr>
          <w:rFonts w:ascii="宋体" w:hAnsi="宋体" w:eastAsia="宋体" w:cs="宋体"/>
          <w:shd w:val="clear" w:color="auto" w:fill="FFFFFF"/>
        </w:rPr>
        <w:t>3</w:t>
      </w:r>
      <w:r>
        <w:rPr>
          <w:rFonts w:hint="eastAsia" w:ascii="宋体" w:hAnsi="宋体" w:eastAsia="宋体" w:cs="宋体"/>
          <w:shd w:val="clear" w:color="auto" w:fill="FFFFFF"/>
        </w:rPr>
        <w:t>，则充值1万元，其可取得的金叶子为1</w:t>
      </w:r>
      <w:r>
        <w:rPr>
          <w:rFonts w:ascii="宋体" w:hAnsi="宋体" w:eastAsia="宋体" w:cs="宋体"/>
          <w:shd w:val="clear" w:color="auto" w:fill="FFFFFF"/>
        </w:rPr>
        <w:t>36</w:t>
      </w:r>
      <w:r>
        <w:rPr>
          <w:rFonts w:hint="eastAsia" w:ascii="宋体" w:hAnsi="宋体" w:eastAsia="宋体" w:cs="宋体"/>
          <w:shd w:val="clear" w:color="auto" w:fill="FFFFFF"/>
        </w:rPr>
        <w:t>00。</w:t>
      </w:r>
    </w:p>
    <w:p>
      <w:pPr>
        <w:pStyle w:val="2"/>
        <w:widowControl/>
        <w:shd w:val="clear" w:color="auto" w:fill="FFFFFF"/>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（2）VIP0-VIP4的所有会员除按照前述比例获得赠送的金叶子以外，还将根据充值金额再额外赠送10%的银叶子。</w:t>
      </w:r>
    </w:p>
    <w:p>
      <w:pPr>
        <w:pStyle w:val="2"/>
        <w:widowControl/>
        <w:shd w:val="clear" w:color="auto" w:fill="FFFFFF"/>
        <w:spacing w:beforeAutospacing="0" w:afterAutospacing="0" w:line="360" w:lineRule="auto"/>
        <w:ind w:firstLine="480" w:firstLineChars="200"/>
        <w:jc w:val="both"/>
        <w:rPr>
          <w:rFonts w:ascii="宋体" w:hAnsi="宋体" w:eastAsia="宋体" w:cs="宋体"/>
          <w:shd w:val="clear" w:color="auto" w:fill="FFFFFF"/>
        </w:rPr>
      </w:pPr>
      <w:r>
        <w:rPr>
          <w:rFonts w:hint="eastAsia" w:ascii="宋体" w:hAnsi="宋体" w:eastAsia="宋体" w:cs="宋体"/>
          <w:shd w:val="clear" w:color="auto" w:fill="FFFFFF"/>
        </w:rPr>
        <w:t>注：金叶子和银叶子均为本站积分形式，会员可以使用积分抵扣商品价款。</w:t>
      </w:r>
    </w:p>
    <w:p>
      <w:pPr>
        <w:pStyle w:val="2"/>
        <w:keepLines/>
        <w:widowControl/>
        <w:shd w:val="clear" w:color="auto" w:fill="FFFFFF"/>
        <w:spacing w:beforeAutospacing="0" w:afterAutospacing="0" w:line="360" w:lineRule="auto"/>
        <w:ind w:firstLine="420"/>
        <w:rPr>
          <w:rFonts w:ascii="宋体" w:hAnsi="宋体" w:eastAsia="宋体" w:cs="宋体"/>
          <w:b/>
          <w:bCs/>
          <w:shd w:val="clear" w:color="auto" w:fill="FFFFFF"/>
        </w:rPr>
      </w:pPr>
      <w:r>
        <w:rPr>
          <w:rFonts w:hint="eastAsia" w:ascii="宋体" w:hAnsi="宋体" w:eastAsia="宋体" w:cs="宋体"/>
          <w:b/>
          <w:bCs/>
          <w:shd w:val="clear" w:color="auto" w:fill="FFFFFF"/>
        </w:rPr>
        <w:t>2、退款规则</w:t>
      </w:r>
    </w:p>
    <w:p>
      <w:pPr>
        <w:pStyle w:val="2"/>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（1）会员的</w:t>
      </w:r>
      <w:r>
        <w:rPr>
          <w:rFonts w:hint="eastAsia" w:ascii="宋体" w:hAnsi="宋体" w:eastAsia="宋体" w:cs="宋体"/>
          <w:b/>
          <w:bCs/>
          <w:shd w:val="clear" w:color="auto" w:fill="FFFFFF"/>
        </w:rPr>
        <w:t>退款</w:t>
      </w:r>
      <w:r>
        <w:rPr>
          <w:rFonts w:hint="eastAsia" w:ascii="宋体" w:hAnsi="宋体" w:eastAsia="宋体" w:cs="宋体"/>
          <w:shd w:val="clear" w:color="auto" w:fill="FFFFFF"/>
        </w:rPr>
        <w:t>仅适用于已激活的VIP0-VIP4等级的普通会员，仅注册但未激活并充值的会员，无法</w:t>
      </w:r>
      <w:r>
        <w:rPr>
          <w:rFonts w:hint="eastAsia" w:ascii="宋体" w:hAnsi="宋体" w:eastAsia="宋体" w:cs="宋体"/>
          <w:b/>
          <w:bCs/>
          <w:shd w:val="clear" w:color="auto" w:fill="FFFFFF"/>
        </w:rPr>
        <w:t>退款</w:t>
      </w:r>
      <w:r>
        <w:rPr>
          <w:rFonts w:hint="eastAsia" w:ascii="宋体" w:hAnsi="宋体" w:eastAsia="宋体" w:cs="宋体"/>
          <w:shd w:val="clear" w:color="auto" w:fill="FFFFFF"/>
        </w:rPr>
        <w:t>。会员自行充值的金额可以依照本站的规则申请退款，但通过本站赠与而免费获得的积分，则不予退款，且会员在退款之前基于积分或</w:t>
      </w:r>
      <w:bookmarkStart w:id="0" w:name="_GoBack"/>
      <w:bookmarkEnd w:id="0"/>
      <w:r>
        <w:rPr>
          <w:rFonts w:hint="eastAsia" w:ascii="宋体" w:hAnsi="宋体" w:eastAsia="宋体" w:cs="宋体"/>
          <w:kern w:val="2"/>
          <w:lang w:bidi="ar"/>
        </w:rPr>
        <w:t>以其他方式取得的会员折扣，在退款时，将一律取消，按不含折扣价格扣除已经消费的商品总金额（本站价格*数量，以“真实购”显示的商品价格为准），并承担相关手续费、违约金后，余款无息退还给会员</w:t>
      </w:r>
      <w:r>
        <w:rPr>
          <w:rFonts w:hint="eastAsia" w:ascii="宋体" w:hAnsi="宋体" w:eastAsia="宋体" w:cs="宋体"/>
          <w:shd w:val="clear" w:color="auto" w:fill="FFFFFF"/>
        </w:rPr>
        <w:t>。</w:t>
      </w:r>
    </w:p>
    <w:p>
      <w:pPr>
        <w:pStyle w:val="2"/>
        <w:keepLines/>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会员需在本站申请退款并充分说明理由，经本站同意，会员申请的退款金额（仅限于会员自行实际充值的金额，下同）扣除手续费后，将被均分为12份，每一份为一个退款额度。客户因实际消费行为导致的退款，可在本站给与的额度与期间内申请提交本站审批通过。</w:t>
      </w:r>
    </w:p>
    <w:p>
      <w:pPr>
        <w:pStyle w:val="2"/>
        <w:keepLines/>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（2）会员每次充值后新增的金额将重新计算退款额度，但是本期退款额度将扣除前一期已经退款的金额。</w:t>
      </w:r>
    </w:p>
    <w:p>
      <w:pPr>
        <w:pStyle w:val="2"/>
        <w:keepLines/>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（3）退款后，会员的累计充值额及会员等级将会相应下调。</w:t>
      </w:r>
    </w:p>
    <w:p>
      <w:pPr>
        <w:pStyle w:val="2"/>
        <w:keepLines/>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（4）手续费规定，详见《普通会员协议》第五条约定。</w:t>
      </w:r>
    </w:p>
    <w:p>
      <w:pPr>
        <w:pStyle w:val="2"/>
        <w:keepLines/>
        <w:widowControl/>
        <w:shd w:val="clear" w:color="auto" w:fill="FFFFFF"/>
        <w:spacing w:beforeAutospacing="0" w:afterAutospacing="0" w:line="360" w:lineRule="auto"/>
        <w:ind w:firstLine="480" w:firstLineChars="200"/>
        <w:rPr>
          <w:rFonts w:ascii="宋体" w:hAnsi="宋体" w:eastAsia="宋体" w:cs="宋体"/>
          <w:shd w:val="clear" w:color="auto" w:fill="FFFFFF"/>
        </w:rPr>
      </w:pPr>
      <w:r>
        <w:rPr>
          <w:rFonts w:hint="eastAsia" w:ascii="宋体" w:hAnsi="宋体" w:eastAsia="宋体" w:cs="宋体"/>
          <w:shd w:val="clear" w:color="auto" w:fill="FFFFFF"/>
        </w:rPr>
        <w:t>本计划是《普通会员协议》不可分割的一部分，属于《普通会员协议》的附件，本计划如与《普通会员协议》不一致，适用本计划的特殊约定，其他条款，以《普通会员协议》约定为准。</w:t>
      </w:r>
    </w:p>
    <w:p>
      <w:pPr>
        <w:pStyle w:val="2"/>
        <w:keepLines/>
        <w:widowControl/>
        <w:shd w:val="clear" w:color="auto" w:fill="FFFFFF"/>
        <w:spacing w:beforeAutospacing="0" w:afterAutospacing="0" w:line="360" w:lineRule="auto"/>
        <w:ind w:firstLine="480" w:firstLineChars="200"/>
        <w:rPr>
          <w:rFonts w:ascii="宋体" w:hAnsi="宋体" w:eastAsia="宋体" w:cs="宋体"/>
          <w:shd w:val="clear" w:color="auto"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06D6DAE"/>
    <w:rsid w:val="000C443C"/>
    <w:rsid w:val="002E7184"/>
    <w:rsid w:val="00490996"/>
    <w:rsid w:val="00726E83"/>
    <w:rsid w:val="00811293"/>
    <w:rsid w:val="00893F35"/>
    <w:rsid w:val="00946409"/>
    <w:rsid w:val="00BE0541"/>
    <w:rsid w:val="00BE11BB"/>
    <w:rsid w:val="00CA310B"/>
    <w:rsid w:val="00DD1897"/>
    <w:rsid w:val="00DE0961"/>
    <w:rsid w:val="00EF4AA4"/>
    <w:rsid w:val="00FF350E"/>
    <w:rsid w:val="056F0214"/>
    <w:rsid w:val="069D4698"/>
    <w:rsid w:val="0A944960"/>
    <w:rsid w:val="0FAD6C46"/>
    <w:rsid w:val="108461AA"/>
    <w:rsid w:val="123430C6"/>
    <w:rsid w:val="143D6CAC"/>
    <w:rsid w:val="16133DD0"/>
    <w:rsid w:val="1F6C7017"/>
    <w:rsid w:val="1FEB4EE7"/>
    <w:rsid w:val="22866CA1"/>
    <w:rsid w:val="232678D1"/>
    <w:rsid w:val="242D2FFD"/>
    <w:rsid w:val="263161E1"/>
    <w:rsid w:val="2CEF7FC8"/>
    <w:rsid w:val="2D906E84"/>
    <w:rsid w:val="31910244"/>
    <w:rsid w:val="34AC0B46"/>
    <w:rsid w:val="3C167BFA"/>
    <w:rsid w:val="3C222481"/>
    <w:rsid w:val="3F652DF2"/>
    <w:rsid w:val="403B4DB2"/>
    <w:rsid w:val="46921E5E"/>
    <w:rsid w:val="4A39238A"/>
    <w:rsid w:val="4D384783"/>
    <w:rsid w:val="4F9E1FB7"/>
    <w:rsid w:val="501A441F"/>
    <w:rsid w:val="506D6DAE"/>
    <w:rsid w:val="53EF18A9"/>
    <w:rsid w:val="57795BEC"/>
    <w:rsid w:val="5974354C"/>
    <w:rsid w:val="5A5118A2"/>
    <w:rsid w:val="5A6242BC"/>
    <w:rsid w:val="5A7E02B2"/>
    <w:rsid w:val="5B105506"/>
    <w:rsid w:val="5C247471"/>
    <w:rsid w:val="5E185C15"/>
    <w:rsid w:val="5E5F42A0"/>
    <w:rsid w:val="60782462"/>
    <w:rsid w:val="616E5BD4"/>
    <w:rsid w:val="64343DD1"/>
    <w:rsid w:val="64507D3D"/>
    <w:rsid w:val="67CB0D2D"/>
    <w:rsid w:val="68C36893"/>
    <w:rsid w:val="6B74535F"/>
    <w:rsid w:val="6BCB534E"/>
    <w:rsid w:val="75D82963"/>
    <w:rsid w:val="770136CD"/>
    <w:rsid w:val="78E17A84"/>
    <w:rsid w:val="7A243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2">
    <w:name w:val="Normal (Web)"/>
    <w:basedOn w:val="1"/>
    <w:qFormat/>
    <w:uiPriority w:val="0"/>
    <w:pPr>
      <w:spacing w:beforeAutospacing="1" w:afterAutospacing="1"/>
      <w:jc w:val="left"/>
    </w:pPr>
    <w:rPr>
      <w:rFonts w:cs="Times New Roman"/>
      <w:kern w:val="0"/>
      <w:sz w:val="24"/>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164</Words>
  <Characters>940</Characters>
  <Lines>7</Lines>
  <Paragraphs>2</Paragraphs>
  <TotalTime>4</TotalTime>
  <ScaleCrop>false</ScaleCrop>
  <LinksUpToDate>false</LinksUpToDate>
  <CharactersWithSpaces>1102</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2018-04-11T08:29:00Z</dcterms:created>
  <dc:creator>FQY</dc:creator>
  <cp:lastModifiedBy>九尾大人</cp:lastModifiedBy>
  <dcterms:modified xsi:type="dcterms:W3CDTF">2018-09-19T03:43:19Z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