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MeDICus Studio SaaS 특허 출원 후보 요약</w:t>
      </w:r>
    </w:p>
    <w:p>
      <w:r>
        <w:t xml:space="preserve">본 문서는 변리사 검토 및 출원 전략 수립을 위한 기술 정리 초안이다. 최종 청구범위, 선행기술 조사, 출원국별 보정 전략은 변리사 검토를 통해 확정한다.</w:t>
      </w:r>
    </w:p>
    <w:p>
      <w:pPr>
        <w:pStyle w:val="Heading1"/>
      </w:pPr>
      <w:r>
        <w:t xml:space="preserve">1. 출원 후보 개요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번호</w:t>
            </w:r>
          </w:p>
        </w:tc>
        <w:tc>
          <w:tcPr>
            <w:tcW w:w="2400" w:type="dxa"/>
          </w:tcPr>
          <w:p>
            <w:r>
              <w:t xml:space="preserve">출원 후보 명칭</w:t>
            </w:r>
          </w:p>
        </w:tc>
        <w:tc>
          <w:tcPr>
            <w:tcW w:w="2400" w:type="dxa"/>
          </w:tcPr>
          <w:p>
            <w:r>
              <w:t xml:space="preserve">핵심 기술적 과제</w:t>
            </w:r>
          </w:p>
        </w:tc>
        <w:tc>
          <w:tcPr>
            <w:tcW w:w="2400" w:type="dxa"/>
          </w:tcPr>
          <w:p>
            <w:r>
              <w:t xml:space="preserve">권장 형태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WSI Viewer 및 Adaptive Tile Streaming 방법</w:t>
            </w:r>
          </w:p>
        </w:tc>
        <w:tc>
          <w:tcPr>
            <w:tcW w:w="2400" w:type="dxa"/>
          </w:tcPr>
          <w:p>
            <w:r>
              <w:t xml:space="preserve">대용량 병리 슬라이드를 웹 환경에서 부드럽게 탐색하고, 복수 사용자의 동시 접속 상황에서도 현재 viewport 중심의 타일을 우선 표시하는 방법</w:t>
            </w:r>
          </w:p>
        </w:tc>
        <w:tc>
          <w:tcPr>
            <w:tcW w:w="2400" w:type="dxa"/>
          </w:tcPr>
          <w:p>
            <w:r>
              <w:t xml:space="preserve">방법 + 시스템 + 컴퓨터 판독 가능 기록매체 청구항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대규모 병리 AI 정량 결과의 실시간 시각화 방법</w:t>
            </w:r>
          </w:p>
        </w:tc>
        <w:tc>
          <w:tcPr>
            <w:tcW w:w="2400" w:type="dxa"/>
          </w:tcPr>
          <w:p>
            <w:r>
              <w:t xml:space="preserve">수십만~수백만 개 규모의 AI cell/patch/heatmap 결과를 WSI 좌표계에서 지연 없이 필터링, 탐색, 표시하는 방법</w:t>
            </w:r>
          </w:p>
        </w:tc>
        <w:tc>
          <w:tcPr>
            <w:tcW w:w="2400" w:type="dxa"/>
          </w:tcPr>
          <w:p>
            <w:r>
              <w:t xml:space="preserve">방법 + 시스템 청구항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Virtual Stain 생성 및 WSI Overlay 표시 방법</w:t>
            </w:r>
          </w:p>
        </w:tc>
        <w:tc>
          <w:tcPr>
            <w:tcW w:w="2400" w:type="dxa"/>
          </w:tcPr>
          <w:p>
            <w:r>
              <w:t xml:space="preserve">WSI patch 단위 virtual stain 추론 결과를 blending, tile pyramid cache, overlay/split view로 표시하는 방법</w:t>
            </w:r>
          </w:p>
        </w:tc>
        <w:tc>
          <w:tcPr>
            <w:tcW w:w="2400" w:type="dxa"/>
          </w:tcPr>
          <w:p>
            <w:r>
              <w:t xml:space="preserve">방법 + 시스템 + AI pipeline 청구항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AI-assisted WSI Annotation Workflow</w:t>
            </w:r>
          </w:p>
        </w:tc>
        <w:tc>
          <w:tcPr>
            <w:tcW w:w="2400" w:type="dxa"/>
          </w:tcPr>
          <w:p>
            <w:r>
              <w:t xml:space="preserve">WSI annotation, patch labeling, cell assistance, human feedback을 하나의 좌표계와 작업 흐름으로 연결하는 방법</w:t>
            </w:r>
          </w:p>
        </w:tc>
        <w:tc>
          <w:tcPr>
            <w:tcW w:w="2400" w:type="dxa"/>
          </w:tcPr>
          <w:p>
            <w:r>
              <w:t xml:space="preserve">방법 + 시스템 + workflow 청구항</w:t>
            </w:r>
          </w:p>
        </w:tc>
      </w:tr>
    </w:tbl>
    <w:p>
      <w:pPr>
        <w:pStyle w:val="Heading1"/>
      </w:pPr>
      <w:r>
        <w:t xml:space="preserve">2. 권장 출원 우선순위</w:t>
      </w:r>
    </w:p>
    <w:p>
      <w:pPr>
        <w:numPr>
          <w:ilvl w:val="0"/>
          <w:numId w:val="2"/>
        </w:numPr>
      </w:pPr>
      <w:r>
        <w:t xml:space="preserve">: 제품 전체 사용감과 서버 확장성의 기반 기술이며, 일반적인 슬라이드 로딩 자체가 아니라 viewport 기반 queue, fallback, abort, hybrid miss handling, multi-user scheduling을 결합한 점을 강조한다.</w:t>
      </w:r>
    </w:p>
    <w:p>
      <w:pPr>
        <w:numPr>
          <w:ilvl w:val="0"/>
          <w:numId w:val="2"/>
        </w:numPr>
      </w:pPr>
      <w:r>
        <w:t xml:space="preserve">: 의료 AI 제품으로서 독립적 차별성이 크고, 모델 결과를 WSI viewer에서 실제 진단 보조 형태로 제공하는 방법을 포함한다.</w:t>
      </w:r>
    </w:p>
    <w:p>
      <w:pPr>
        <w:numPr>
          <w:ilvl w:val="0"/>
          <w:numId w:val="2"/>
        </w:numPr>
      </w:pPr>
      <w:r>
        <w:t xml:space="preserve">: 병리 데이터 생성, 검수, AI assistance, 사용자 수정 이력을 하나의 workflow로 연결한다.</w:t>
      </w:r>
    </w:p>
    <w:p>
      <w:pPr>
        <w:numPr>
          <w:ilvl w:val="0"/>
          <w:numId w:val="2"/>
        </w:numPr>
      </w:pPr>
      <w:r>
        <w:t xml:space="preserve">: Quanti 모델 결과 표시 기술로 중요하나, viewer 기술과 일부 중복될 수 있으므로 청구항 경계를 명확히 한다.</w:t>
      </w:r>
    </w:p>
    <w:p>
      <w:pPr>
        <w:pStyle w:val="Heading1"/>
      </w:pPr>
      <w:r>
        <w:t xml:space="preserve">3. 출원 후보별 핵심 청구 포인트</w:t>
      </w:r>
    </w:p>
    <w:p>
      <w:pPr>
        <w:pStyle w:val="Heading2"/>
      </w:pPr>
      <w:r>
        <w:t xml:space="preserve">3.1 WSI Viewer 및 Adaptive Tile Streaming 방법</w:t>
      </w:r>
    </w:p>
    <w:p>
      <w:pPr>
        <w:numPr>
          <w:ilvl w:val="0"/>
          <w:numId w:val="1"/>
        </w:numPr>
      </w:pPr>
      <w:r>
        <w:t xml:space="preserve">viewport, zoom level, pan direction에 따라 표시 대상 타일을 산출하고 우선순위를 부여하는 구성</w:t>
      </w:r>
    </w:p>
    <w:p>
      <w:pPr>
        <w:numPr>
          <w:ilvl w:val="0"/>
          <w:numId w:val="1"/>
        </w:numPr>
      </w:pPr>
      <w:r>
        <w:t xml:space="preserve">캐시 hit, 캐시 miss, 서버 부하, background tiling 상태에 따라 inline generation과 queued generation을 전환하는 구성</w:t>
      </w:r>
    </w:p>
    <w:p>
      <w:pPr>
        <w:numPr>
          <w:ilvl w:val="0"/>
          <w:numId w:val="1"/>
        </w:numPr>
      </w:pPr>
      <w:r>
        <w:t xml:space="preserve">요청 중인 타일이 늦어지는 경우 parent tile, thumbnail, blank fallback을 이용해 화면 공백과 interaction blocking을 줄이는 구성</w:t>
      </w:r>
    </w:p>
    <w:p>
      <w:pPr>
        <w:numPr>
          <w:ilvl w:val="0"/>
          <w:numId w:val="1"/>
        </w:numPr>
      </w:pPr>
      <w:r>
        <w:t xml:space="preserve">slide 변경 또는 viewport 변경 시 stale request를 abort하고 새로운 viewport 기준으로 tile queue를 재정렬하는 구성</w:t>
      </w:r>
    </w:p>
    <w:p>
      <w:pPr>
        <w:numPr>
          <w:ilvl w:val="0"/>
          <w:numId w:val="1"/>
        </w:numPr>
      </w:pPr>
      <w:r>
        <w:t xml:space="preserve">inline generation 허용 조건, queue 부하 판단 기준, priority score, tile level별 timeout, generation id 폐기 규칙, multi-user priority 충돌 처리 규칙</w:t>
      </w:r>
    </w:p>
    <w:p>
      <w:pPr>
        <w:pStyle w:val="Heading2"/>
      </w:pPr>
      <w:r>
        <w:t xml:space="preserve">3.2 대규모 병리 AI 정량 결과의 실시간 시각화 방법</w:t>
      </w:r>
    </w:p>
    <w:p>
      <w:pPr>
        <w:numPr>
          <w:ilvl w:val="0"/>
          <w:numId w:val="1"/>
        </w:numPr>
      </w:pPr>
      <w:r>
        <w:t xml:space="preserve">AI detection 결과를 WSI 좌표계의 spatial index로 구성하고 viewport와 교차하는 결과만 렌더링하는 구성</w:t>
      </w:r>
    </w:p>
    <w:p>
      <w:pPr>
        <w:numPr>
          <w:ilvl w:val="0"/>
          <w:numId w:val="1"/>
        </w:numPr>
      </w:pPr>
      <w:r>
        <w:t xml:space="preserve">class visibility, confidence threshold, heatmap, patch overlay, hidden cell display를 실시간 반영하는 구성</w:t>
      </w:r>
    </w:p>
    <w:p>
      <w:pPr>
        <w:numPr>
          <w:ilvl w:val="0"/>
          <w:numId w:val="1"/>
        </w:numPr>
      </w:pPr>
      <w:r>
        <w:t xml:space="preserve">zoom level과 표시 밀도에 따라 cell, patch, heatmap 렌더링 방식을 전환하는 구성</w:t>
      </w:r>
    </w:p>
    <w:p>
      <w:pPr>
        <w:pStyle w:val="Heading2"/>
      </w:pPr>
      <w:r>
        <w:t xml:space="preserve">3.3 Virtual Stain 생성 및 WSI Overlay 표시 방법</w:t>
      </w:r>
    </w:p>
    <w:p>
      <w:pPr>
        <w:numPr>
          <w:ilvl w:val="0"/>
          <w:numId w:val="1"/>
        </w:numPr>
      </w:pPr>
      <w:r>
        <w:t xml:space="preserve">WSI를 patch 단위로 추론하고 overlap 영역을 blending하여 virtual stain canvas 또는 tile set을 생성하는 구성</w:t>
      </w:r>
    </w:p>
    <w:p>
      <w:pPr>
        <w:numPr>
          <w:ilvl w:val="0"/>
          <w:numId w:val="1"/>
        </w:numPr>
      </w:pPr>
      <w:r>
        <w:t xml:space="preserve">virtual stain 결과를 tile pyramid로 변환하여 원본 WSI와 동일 viewport 좌표계에서 streaming하는 구성</w:t>
      </w:r>
    </w:p>
    <w:p>
      <w:pPr>
        <w:numPr>
          <w:ilvl w:val="0"/>
          <w:numId w:val="1"/>
        </w:numPr>
      </w:pPr>
      <w:r>
        <w:t xml:space="preserve">원본과 virtual stain 결과를 opacity overlay 또는 split view로 정렬 표시하는 구성</w:t>
      </w:r>
    </w:p>
    <w:p>
      <w:pPr>
        <w:numPr>
          <w:ilvl w:val="0"/>
          <w:numId w:val="1"/>
        </w:numPr>
      </w:pPr>
      <w:r>
        <w:t xml:space="preserve">patch 크기 및 overlap 결정, blending weight 수식, MPP 차이 보정, source signature 기반 cache invalidation, 부분 추론 결과의 tile 단위 우선 표시</w:t>
      </w:r>
    </w:p>
    <w:p>
      <w:pPr>
        <w:pStyle w:val="Heading2"/>
      </w:pPr>
      <w:r>
        <w:t xml:space="preserve">3.4 AI-assisted WSI Annotation Workflow</w:t>
      </w:r>
    </w:p>
    <w:p>
      <w:pPr>
        <w:numPr>
          <w:ilvl w:val="0"/>
          <w:numId w:val="1"/>
        </w:numPr>
      </w:pPr>
      <w:r>
        <w:t xml:space="preserve">required region 지정, patch task 생성, cell assistance, human correction을 하나의 작업 흐름으로 연결하는 구성</w:t>
      </w:r>
    </w:p>
    <w:p>
      <w:pPr>
        <w:numPr>
          <w:ilvl w:val="0"/>
          <w:numId w:val="1"/>
        </w:numPr>
      </w:pPr>
      <w:r>
        <w:t xml:space="preserve">WSI annotation, patch annotation, cell annotation을 동일 좌표계와 상태 모델로 관리하는 구성</w:t>
      </w:r>
    </w:p>
    <w:p>
      <w:pPr>
        <w:numPr>
          <w:ilvl w:val="0"/>
          <w:numId w:val="1"/>
        </w:numPr>
      </w:pPr>
      <w:r>
        <w:t xml:space="preserve">사용자 수정 이력, undo/redo, audit, AI 결과 보정 데이터를 후속 분석에 반영하는 구성</w:t>
      </w:r>
    </w:p>
    <w:p>
      <w:pPr>
        <w:numPr>
          <w:ilvl w:val="0"/>
          <w:numId w:val="1"/>
        </w:numPr>
      </w:pPr>
      <w:r>
        <w:t xml:space="preserve">correction dataset, QA status, re-review queue, retraining export, AI-human difference statistics, worker audit report 등 실제 갱신 데이터</w:t>
      </w:r>
    </w:p>
    <w:p>
      <w:pPr>
        <w:pStyle w:val="Heading2"/>
      </w:pPr>
      <w:r>
        <w:t xml:space="preserve">3.5 대규모 병리 AI 정량 결과의 실시간 시각화 방법의 보강 포인트</w:t>
      </w:r>
    </w:p>
    <w:p>
      <w:pPr>
        <w:numPr>
          <w:ilvl w:val="0"/>
          <w:numId w:val="1"/>
        </w:numPr>
      </w:pPr>
      <w:r>
        <w:t xml:space="preserve">낮은 배율에서는 aggregate 또는 heatmap, 높은 배율에서는 cell bbox 또는 point로 전환하는 단계별 표현</w:t>
      </w:r>
    </w:p>
    <w:p>
      <w:pPr>
        <w:numPr>
          <w:ilvl w:val="0"/>
          <w:numId w:val="1"/>
        </w:numPr>
      </w:pPr>
      <w:r>
        <w:t xml:space="preserve">patch, cell, heatmap, biomarker score를 동일 WSI 좌표계에서 연동 표시하는 구성</w:t>
      </w:r>
    </w:p>
    <w:p>
      <w:pPr>
        <w:numPr>
          <w:ilvl w:val="0"/>
          <w:numId w:val="1"/>
        </w:numPr>
      </w:pPr>
      <w:r>
        <w:t xml:space="preserve">confidence/class filter 변경 시 spatial index를 재생성하지 않고 rendering 조건만 갱신하는 구성</w:t>
      </w:r>
    </w:p>
    <w:p>
      <w:pPr>
        <w:numPr>
          <w:ilvl w:val="0"/>
          <w:numId w:val="1"/>
        </w:numPr>
      </w:pPr>
      <w:r>
        <w:t xml:space="preserve">사용자 correction 발생 시 전체 index rebuild 없이 해당 bucket만 부분 갱신하는 구성</w:t>
      </w:r>
    </w:p>
    <w:p>
      <w:pPr>
        <w:pStyle w:val="Heading1"/>
      </w:pPr>
      <w:r>
        <w:t xml:space="preserve">4. 변리사 상담 시 확인할 항목</w:t>
      </w:r>
    </w:p>
    <w:p>
      <w:pPr>
        <w:numPr>
          <w:ilvl w:val="0"/>
          <w:numId w:val="1"/>
        </w:numPr>
      </w:pPr>
      <w:r>
        <w:t xml:space="preserve">각 후보를 단일 출원으로 진행할지, continuation/divisional 가능성을 고려해 넓게 최초 출원할지</w:t>
      </w:r>
    </w:p>
    <w:p>
      <w:pPr>
        <w:numPr>
          <w:ilvl w:val="0"/>
          <w:numId w:val="1"/>
        </w:numPr>
      </w:pPr>
      <w:r>
        <w:t xml:space="preserve">소프트웨어 발명으로서 추상 아이디어 거절을 피하기 위해 어떤 구체적 컴퓨팅 개선 효과를 전면에 둘지</w:t>
      </w:r>
    </w:p>
    <w:p>
      <w:pPr>
        <w:numPr>
          <w:ilvl w:val="0"/>
          <w:numId w:val="1"/>
        </w:numPr>
      </w:pPr>
      <w:r>
        <w:t xml:space="preserve">OpenSeadragon, QuPath, ASAP, PathPresenter, digital pathology viewer 관련 선행기술 대비 차별 포인트</w:t>
      </w:r>
    </w:p>
    <w:p>
      <w:pPr>
        <w:numPr>
          <w:ilvl w:val="0"/>
          <w:numId w:val="1"/>
        </w:numPr>
      </w:pPr>
      <w:r>
        <w:t xml:space="preserve">AI 모델 자체, inference pipeline, viewer 표시 방법 중 어느 범위를 독립항으로 둘지</w:t>
      </w:r>
    </w:p>
    <w:p>
      <w:pPr>
        <w:numPr>
          <w:ilvl w:val="0"/>
          <w:numId w:val="1"/>
        </w:numPr>
      </w:pPr>
      <w:r>
        <w:t xml:space="preserve">국내, PCT, 미국 출원 순서와 공개 전 출원 일정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Malgun Gothic" w:hAnsi="Malgun Gothic" w:eastAsia="Malgun Gothic"/>
      <w:sz w:val="22"/>
    </w:rPr>
  </w:style>
  <w:style w:type="paragraph" w:styleId="Title">
    <w:name w:val="Title"/>
    <w:basedOn w:val="Normal"/>
    <w:pPr>
      <w:spacing w:after="360"/>
    </w:pPr>
    <w:rPr>
      <w:b/>
      <w:rFonts w:ascii="Malgun Gothic" w:hAnsi="Malgun Gothic" w:eastAsia="Malgun Gothic"/>
      <w:sz w:val="40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rFonts w:ascii="Malgun Gothic" w:hAnsi="Malgun Gothic" w:eastAsia="Malgun Gothic"/>
      <w:sz w:val="30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rFonts w:ascii="Malgun Gothic" w:hAnsi="Malgun Gothic" w:eastAsia="Malgun Gothic"/>
      <w:sz w:val="25"/>
    </w:rPr>
  </w:style>
</w:styles>
</file>

<file path=word/_rels/document.xml.rels><?xml version="1.0" encoding="UTF-8" standalone="yes"?>
<Relationships xmlns="http://schemas.openxmlformats.org/package/2006/relationships"/>

</file>