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1"/>
        <w:tblW w:w="5534" w:type="pct"/>
        <w:tblInd w:w="-510" w:type="dxa"/>
        <w:tblBorders>
          <w:top w:val="dotted" w:sz="4" w:space="0" w:color="5B9BD5" w:themeColor="accent1"/>
          <w:left w:val="dotted" w:sz="4" w:space="0" w:color="5B9BD5" w:themeColor="accent1"/>
          <w:bottom w:val="dotted" w:sz="4" w:space="0" w:color="5B9BD5" w:themeColor="accent1"/>
          <w:right w:val="dotted" w:sz="4" w:space="0" w:color="5B9BD5" w:themeColor="accent1"/>
          <w:insideH w:val="dotted" w:sz="4" w:space="0" w:color="5B9BD5" w:themeColor="accent1"/>
          <w:insideV w:val="dotted" w:sz="4" w:space="0" w:color="5B9BD5" w:themeColor="accent1"/>
        </w:tblBorders>
        <w:tblLook w:val="04A0" w:firstRow="1" w:lastRow="0" w:firstColumn="1" w:lastColumn="0" w:noHBand="0" w:noVBand="1"/>
      </w:tblPr>
      <w:tblGrid>
        <w:gridCol w:w="121"/>
        <w:gridCol w:w="1718"/>
        <w:gridCol w:w="517"/>
        <w:gridCol w:w="7130"/>
        <w:gridCol w:w="1671"/>
      </w:tblGrid>
      <w:tr w:rsidR="00D8602F" w:rsidRPr="008469D3" w:rsidTr="00842C27">
        <w:trPr>
          <w:trHeight w:val="288"/>
        </w:trPr>
        <w:tc>
          <w:tcPr>
            <w:tcW w:w="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B9BD5" w:themeFill="accent1"/>
            <w:tcMar>
              <w:left w:w="57" w:type="dxa"/>
              <w:right w:w="57" w:type="dxa"/>
            </w:tcMar>
            <w:vAlign w:val="center"/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FFFFFF" w:themeColor="background1"/>
                <w:sz w:val="18"/>
                <w:lang w:val="en-GB"/>
              </w:rPr>
            </w:pPr>
            <w:bookmarkStart w:id="0" w:name="_GoBack"/>
            <w:bookmarkEnd w:id="0"/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B9BD5" w:themeFill="accent1"/>
            <w:vAlign w:val="center"/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b/>
                <w:color w:val="FFFFFF" w:themeColor="background1"/>
                <w:sz w:val="18"/>
                <w:lang w:val="en-GB"/>
              </w:rPr>
            </w:pPr>
            <w:r w:rsidRPr="008469D3">
              <w:rPr>
                <w:rFonts w:cstheme="minorHAnsi"/>
                <w:b/>
                <w:color w:val="FFFFFF" w:themeColor="background1"/>
                <w:sz w:val="18"/>
                <w:lang w:val="en-GB"/>
              </w:rPr>
              <w:t>Section &amp; Topic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B9BD5" w:themeFill="accent1"/>
            <w:vAlign w:val="center"/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b/>
                <w:color w:val="FFFFFF" w:themeColor="background1"/>
                <w:sz w:val="18"/>
                <w:lang w:val="en-GB"/>
              </w:rPr>
            </w:pPr>
            <w:r>
              <w:rPr>
                <w:rFonts w:cstheme="minorHAnsi"/>
                <w:b/>
                <w:color w:val="FFFFFF" w:themeColor="background1"/>
                <w:sz w:val="18"/>
                <w:lang w:val="en-GB"/>
              </w:rPr>
              <w:t>No</w:t>
            </w:r>
          </w:p>
        </w:tc>
        <w:tc>
          <w:tcPr>
            <w:tcW w:w="7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B9BD5" w:themeFill="accent1"/>
            <w:vAlign w:val="center"/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b/>
                <w:color w:val="FFFFFF" w:themeColor="background1"/>
                <w:sz w:val="18"/>
                <w:lang w:val="en-GB"/>
              </w:rPr>
            </w:pPr>
            <w:r w:rsidRPr="008469D3">
              <w:rPr>
                <w:rFonts w:cstheme="minorHAnsi"/>
                <w:b/>
                <w:color w:val="FFFFFF" w:themeColor="background1"/>
                <w:sz w:val="18"/>
                <w:lang w:val="en-GB"/>
              </w:rPr>
              <w:t>Item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B9BD5" w:themeFill="accent1"/>
          </w:tcPr>
          <w:p w:rsidR="00D8602F" w:rsidRPr="008469D3" w:rsidRDefault="00D8602F" w:rsidP="00D8602F">
            <w:pPr>
              <w:rPr>
                <w:rFonts w:cstheme="minorHAnsi"/>
                <w:b/>
                <w:color w:val="FFFFFF" w:themeColor="background1"/>
                <w:sz w:val="18"/>
                <w:lang w:val="en-GB"/>
              </w:rPr>
            </w:pPr>
            <w:r>
              <w:rPr>
                <w:rFonts w:cstheme="minorHAnsi"/>
                <w:b/>
                <w:color w:val="FFFFFF" w:themeColor="background1"/>
                <w:sz w:val="18"/>
                <w:lang w:val="en-GB"/>
              </w:rPr>
              <w:t>Reported on page #</w:t>
            </w:r>
          </w:p>
        </w:tc>
      </w:tr>
      <w:tr w:rsidR="00D8602F" w:rsidRPr="005320D9" w:rsidTr="00842C27">
        <w:trPr>
          <w:trHeight w:val="20"/>
        </w:trPr>
        <w:tc>
          <w:tcPr>
            <w:tcW w:w="12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5320D9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8"/>
                <w:lang w:val="en-GB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602F" w:rsidRPr="005320D9" w:rsidRDefault="00D8602F" w:rsidP="00ED78B5">
            <w:pPr>
              <w:spacing w:line="276" w:lineRule="auto"/>
              <w:rPr>
                <w:rFonts w:cstheme="minorHAnsi"/>
                <w:b/>
                <w:color w:val="5B9BD5" w:themeColor="accent1"/>
                <w:sz w:val="8"/>
                <w:lang w:val="en-GB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602F" w:rsidRPr="005320D9" w:rsidRDefault="00D8602F" w:rsidP="00ED78B5">
            <w:pPr>
              <w:spacing w:line="276" w:lineRule="auto"/>
              <w:jc w:val="center"/>
              <w:rPr>
                <w:rFonts w:cstheme="minorHAnsi"/>
                <w:b/>
                <w:color w:val="000000" w:themeColor="text1"/>
                <w:sz w:val="8"/>
                <w:lang w:val="en-GB"/>
              </w:rPr>
            </w:pPr>
          </w:p>
        </w:tc>
        <w:tc>
          <w:tcPr>
            <w:tcW w:w="71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602F" w:rsidRPr="005320D9" w:rsidRDefault="00D8602F" w:rsidP="00ED78B5">
            <w:pPr>
              <w:spacing w:line="276" w:lineRule="auto"/>
              <w:jc w:val="center"/>
              <w:rPr>
                <w:rFonts w:cstheme="minorHAnsi"/>
                <w:b/>
                <w:color w:val="000000" w:themeColor="text1"/>
                <w:sz w:val="8"/>
                <w:lang w:val="en-GB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602F" w:rsidRPr="005320D9" w:rsidRDefault="00D8602F" w:rsidP="00D8602F">
            <w:pPr>
              <w:rPr>
                <w:rFonts w:cstheme="minorHAnsi"/>
                <w:b/>
                <w:color w:val="000000" w:themeColor="text1"/>
                <w:sz w:val="8"/>
                <w:lang w:val="en-GB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b/>
                <w:color w:val="2E74B5" w:themeColor="accent1" w:themeShade="BF"/>
                <w:sz w:val="18"/>
                <w:lang w:val="en-GB"/>
              </w:rPr>
            </w:pPr>
            <w:r w:rsidRPr="008469D3">
              <w:rPr>
                <w:rFonts w:cstheme="minorHAnsi"/>
                <w:b/>
                <w:color w:val="2E74B5" w:themeColor="accent1" w:themeShade="BF"/>
                <w:sz w:val="18"/>
                <w:lang w:val="en-GB"/>
              </w:rPr>
              <w:t>TITLE OR ABSTRACT</w:t>
            </w:r>
          </w:p>
        </w:tc>
        <w:tc>
          <w:tcPr>
            <w:tcW w:w="517" w:type="dxa"/>
            <w:tcBorders>
              <w:top w:val="nil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jc w:val="center"/>
              <w:rPr>
                <w:rFonts w:cstheme="minorHAnsi"/>
                <w:b/>
                <w:color w:val="000000" w:themeColor="text1"/>
                <w:sz w:val="18"/>
                <w:lang w:val="en-GB"/>
              </w:rPr>
            </w:pPr>
          </w:p>
        </w:tc>
        <w:tc>
          <w:tcPr>
            <w:tcW w:w="7130" w:type="dxa"/>
            <w:tcBorders>
              <w:top w:val="nil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ED78B5">
            <w:pPr>
              <w:spacing w:line="276" w:lineRule="auto"/>
              <w:jc w:val="center"/>
              <w:rPr>
                <w:rFonts w:cstheme="minorHAnsi"/>
                <w:b/>
                <w:color w:val="000000" w:themeColor="text1"/>
                <w:sz w:val="18"/>
                <w:lang w:val="en-GB"/>
              </w:rPr>
            </w:pPr>
          </w:p>
        </w:tc>
        <w:tc>
          <w:tcPr>
            <w:tcW w:w="1671" w:type="dxa"/>
            <w:tcBorders>
              <w:top w:val="nil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b/>
                <w:color w:val="000000" w:themeColor="text1"/>
                <w:sz w:val="18"/>
                <w:lang w:val="en-GB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2E74B5" w:themeColor="accent1" w:themeShade="BF"/>
                <w:sz w:val="18"/>
                <w:lang w:val="en-GB"/>
              </w:rPr>
            </w:pP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1</w:t>
            </w: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670C74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>
              <w:rPr>
                <w:rFonts w:cstheme="minorHAnsi"/>
                <w:color w:val="000000" w:themeColor="text1"/>
                <w:sz w:val="18"/>
                <w:lang w:val="en-GB"/>
              </w:rPr>
              <w:t>I</w:t>
            </w:r>
            <w:r w:rsidRPr="00670C74">
              <w:rPr>
                <w:rFonts w:cstheme="minorHAnsi"/>
                <w:color w:val="000000" w:themeColor="text1"/>
                <w:sz w:val="18"/>
                <w:lang w:val="en-GB"/>
              </w:rPr>
              <w:t xml:space="preserve">dentification as a study of diagnostic accuracy, using at least one measure of accuracy (such as sensitivity, specificity, predictive values, or AUC) </w:t>
            </w:r>
            <w:r w:rsidRPr="00670C74">
              <w:rPr>
                <w:rFonts w:cstheme="minorHAnsi"/>
                <w:b/>
                <w:color w:val="000000" w:themeColor="text1"/>
                <w:sz w:val="18"/>
                <w:lang w:val="en-GB"/>
              </w:rPr>
              <w:t>and Bayesian latent class models</w:t>
            </w: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b/>
                <w:color w:val="2E74B5" w:themeColor="accent1" w:themeShade="BF"/>
                <w:sz w:val="18"/>
                <w:lang w:val="en-GB"/>
              </w:rPr>
            </w:pPr>
            <w:r w:rsidRPr="008469D3">
              <w:rPr>
                <w:rFonts w:cstheme="minorHAnsi"/>
                <w:b/>
                <w:color w:val="2E74B5" w:themeColor="accent1" w:themeShade="BF"/>
                <w:sz w:val="18"/>
                <w:lang w:val="en-GB"/>
              </w:rPr>
              <w:t>ABSTRACT</w:t>
            </w: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b/>
                <w:color w:val="2E74B5" w:themeColor="accent1" w:themeShade="BF"/>
                <w:sz w:val="18"/>
                <w:lang w:val="en-GB"/>
              </w:rPr>
            </w:pP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2</w:t>
            </w: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i/>
                <w:color w:val="000000" w:themeColor="text1"/>
                <w:sz w:val="18"/>
              </w:rPr>
            </w:pP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 xml:space="preserve">Structured summary of study design, methods, results, and conclusions </w:t>
            </w: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br/>
              <w:t>(for specific guidance, see STARD for Abstracts)</w:t>
            </w: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b/>
                <w:color w:val="2E74B5" w:themeColor="accent1" w:themeShade="BF"/>
                <w:sz w:val="18"/>
                <w:lang w:val="en-GB"/>
              </w:rPr>
            </w:pPr>
            <w:r w:rsidRPr="008469D3">
              <w:rPr>
                <w:rFonts w:cstheme="minorHAnsi"/>
                <w:b/>
                <w:color w:val="2E74B5" w:themeColor="accent1" w:themeShade="BF"/>
                <w:sz w:val="18"/>
                <w:lang w:val="en-GB"/>
              </w:rPr>
              <w:t>INTRODUCTION</w:t>
            </w: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i/>
                <w:color w:val="000000" w:themeColor="text1"/>
                <w:sz w:val="18"/>
                <w:lang w:val="en-GB"/>
              </w:rPr>
            </w:pP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i/>
                <w:color w:val="000000" w:themeColor="text1"/>
                <w:sz w:val="18"/>
                <w:lang w:val="en-GB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2E74B5" w:themeColor="accent1" w:themeShade="BF"/>
                <w:sz w:val="18"/>
                <w:lang w:val="en-GB"/>
              </w:rPr>
            </w:pP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3</w:t>
            </w: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670C74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670C74">
              <w:rPr>
                <w:rFonts w:cstheme="minorHAnsi"/>
                <w:color w:val="000000" w:themeColor="text1"/>
                <w:sz w:val="18"/>
                <w:lang w:val="en-GB"/>
              </w:rPr>
              <w:t xml:space="preserve">Scientific and clinical background, including the intended use and clinical role of the </w:t>
            </w:r>
            <w:r w:rsidRPr="00670C74">
              <w:rPr>
                <w:rFonts w:cstheme="minorHAnsi"/>
                <w:b/>
                <w:color w:val="000000" w:themeColor="text1"/>
                <w:sz w:val="18"/>
                <w:lang w:val="en-GB"/>
              </w:rPr>
              <w:t>tests under evaluation</w:t>
            </w: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2E74B5" w:themeColor="accent1" w:themeShade="BF"/>
                <w:sz w:val="18"/>
                <w:lang w:val="en-GB"/>
              </w:rPr>
            </w:pP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4</w:t>
            </w: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0A4532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0A4532">
              <w:rPr>
                <w:rFonts w:cstheme="minorHAnsi"/>
                <w:color w:val="000000" w:themeColor="text1"/>
                <w:sz w:val="18"/>
                <w:lang w:val="en-GB"/>
              </w:rPr>
              <w:t xml:space="preserve">Study objectives and hypotheses, </w:t>
            </w:r>
            <w:r w:rsidRPr="000A4532">
              <w:rPr>
                <w:rFonts w:cstheme="minorHAnsi"/>
                <w:b/>
                <w:color w:val="000000" w:themeColor="text1"/>
                <w:sz w:val="18"/>
                <w:lang w:val="en-GB"/>
              </w:rPr>
              <w:t>such as estimation of diagnostic accuracy of the tests for a defined purpose through BLCM</w:t>
            </w: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b/>
                <w:color w:val="2E74B5" w:themeColor="accent1" w:themeShade="BF"/>
                <w:sz w:val="18"/>
                <w:lang w:val="en-GB"/>
              </w:rPr>
            </w:pPr>
            <w:r w:rsidRPr="008469D3">
              <w:rPr>
                <w:rFonts w:cstheme="minorHAnsi"/>
                <w:b/>
                <w:color w:val="2E74B5" w:themeColor="accent1" w:themeShade="BF"/>
                <w:sz w:val="18"/>
                <w:lang w:val="en-GB"/>
              </w:rPr>
              <w:t>METHODS</w:t>
            </w: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i/>
                <w:color w:val="000000" w:themeColor="text1"/>
                <w:sz w:val="18"/>
                <w:lang w:val="en-GB"/>
              </w:rPr>
            </w:pP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i/>
                <w:color w:val="000000" w:themeColor="text1"/>
                <w:sz w:val="18"/>
                <w:lang w:val="en-GB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sz w:val="18"/>
                <w:lang w:val="en-GB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i/>
                <w:color w:val="2E74B5" w:themeColor="accent1" w:themeShade="BF"/>
                <w:sz w:val="18"/>
                <w:lang w:val="en-GB"/>
              </w:rPr>
            </w:pPr>
            <w:r w:rsidRPr="008469D3">
              <w:rPr>
                <w:rFonts w:cstheme="minorHAnsi"/>
                <w:i/>
                <w:color w:val="2E74B5" w:themeColor="accent1" w:themeShade="BF"/>
                <w:sz w:val="18"/>
                <w:lang w:val="en-GB"/>
              </w:rPr>
              <w:t>Study design</w:t>
            </w: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5</w:t>
            </w: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0A4532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0A4532">
              <w:rPr>
                <w:rFonts w:cstheme="minorHAnsi"/>
                <w:color w:val="000000" w:themeColor="text1"/>
                <w:sz w:val="18"/>
                <w:lang w:val="en-GB"/>
              </w:rPr>
              <w:t xml:space="preserve">Whether data collection was planned before the </w:t>
            </w:r>
            <w:r w:rsidRPr="000A4532">
              <w:rPr>
                <w:rFonts w:cstheme="minorHAnsi"/>
                <w:b/>
                <w:color w:val="000000" w:themeColor="text1"/>
                <w:sz w:val="18"/>
                <w:lang w:val="en-GB"/>
              </w:rPr>
              <w:t>tests</w:t>
            </w:r>
            <w:r w:rsidRPr="000A4532">
              <w:rPr>
                <w:rFonts w:cstheme="minorHAnsi"/>
                <w:color w:val="000000" w:themeColor="text1"/>
                <w:sz w:val="18"/>
                <w:lang w:val="en-GB"/>
              </w:rPr>
              <w:t xml:space="preserve"> were performed (prospective study) or after (retrospective study)</w:t>
            </w: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sz w:val="18"/>
                <w:lang w:val="en-GB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i/>
                <w:color w:val="2E74B5" w:themeColor="accent1" w:themeShade="BF"/>
                <w:sz w:val="18"/>
                <w:lang w:val="en-GB"/>
              </w:rPr>
            </w:pPr>
            <w:r w:rsidRPr="008469D3">
              <w:rPr>
                <w:rFonts w:cstheme="minorHAnsi"/>
                <w:i/>
                <w:color w:val="2E74B5" w:themeColor="accent1" w:themeShade="BF"/>
                <w:sz w:val="18"/>
                <w:lang w:val="en-GB"/>
              </w:rPr>
              <w:t>Participants</w:t>
            </w: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6</w:t>
            </w: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0A4532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0A4532">
              <w:rPr>
                <w:rFonts w:cstheme="minorHAnsi"/>
                <w:color w:val="000000" w:themeColor="text1"/>
                <w:sz w:val="18"/>
                <w:lang w:val="en-GB"/>
              </w:rPr>
              <w:t xml:space="preserve">Eligibility criteria </w:t>
            </w:r>
            <w:r w:rsidRPr="000A4532">
              <w:rPr>
                <w:rFonts w:cstheme="minorHAnsi"/>
                <w:b/>
                <w:color w:val="000000" w:themeColor="text1"/>
                <w:sz w:val="18"/>
                <w:lang w:val="en-GB"/>
              </w:rPr>
              <w:t>and description of the source population</w:t>
            </w: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2E74B5" w:themeColor="accent1" w:themeShade="BF"/>
                <w:sz w:val="18"/>
                <w:lang w:val="en-GB"/>
              </w:rPr>
            </w:pP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7</w:t>
            </w: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 xml:space="preserve">On what basis potentially eligible participants were identified </w:t>
            </w: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br/>
              <w:t>(such as symptoms, results from previous tests, inclusion in registry)</w:t>
            </w: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2E74B5" w:themeColor="accent1" w:themeShade="BF"/>
                <w:sz w:val="18"/>
                <w:lang w:val="en-GB"/>
              </w:rPr>
            </w:pP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8</w:t>
            </w: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ED78B5">
            <w:pPr>
              <w:tabs>
                <w:tab w:val="left" w:pos="527"/>
              </w:tabs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>Where and when potentially eligible participants were identified (setting, location and dates)</w:t>
            </w: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tabs>
                <w:tab w:val="left" w:pos="527"/>
              </w:tabs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9</w:t>
            </w: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>Whether participants formed a consecutive, random or convenience series</w:t>
            </w: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i/>
                <w:color w:val="2E74B5" w:themeColor="accent1" w:themeShade="BF"/>
                <w:sz w:val="18"/>
                <w:lang w:val="en-GB"/>
              </w:rPr>
            </w:pPr>
            <w:r w:rsidRPr="008469D3">
              <w:rPr>
                <w:rFonts w:cstheme="minorHAnsi"/>
                <w:i/>
                <w:color w:val="2E74B5" w:themeColor="accent1" w:themeShade="BF"/>
                <w:sz w:val="18"/>
                <w:lang w:val="en-GB"/>
              </w:rPr>
              <w:t>Test methods</w:t>
            </w: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46212E" w:rsidRDefault="00D8602F" w:rsidP="00842C27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10</w:t>
            </w: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842C27" w:rsidP="00842C27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2C27">
              <w:rPr>
                <w:rFonts w:cstheme="minorHAnsi"/>
                <w:b/>
                <w:color w:val="000000" w:themeColor="text1"/>
                <w:sz w:val="18"/>
                <w:lang w:val="en-GB"/>
              </w:rPr>
              <w:t>Description of the tests under evaluation</w:t>
            </w:r>
            <w:r w:rsidRPr="00842C27">
              <w:rPr>
                <w:rFonts w:cstheme="minorHAnsi"/>
                <w:color w:val="000000" w:themeColor="text1"/>
                <w:sz w:val="18"/>
                <w:lang w:val="en-GB"/>
              </w:rPr>
              <w:t xml:space="preserve">, in sufficient detail to allow replication, </w:t>
            </w:r>
            <w:r w:rsidRPr="00842C27">
              <w:rPr>
                <w:rFonts w:cstheme="minorHAnsi"/>
                <w:b/>
                <w:color w:val="000000" w:themeColor="text1"/>
                <w:sz w:val="18"/>
                <w:lang w:val="en-GB"/>
              </w:rPr>
              <w:t>and/or cite references</w:t>
            </w: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2E74B5" w:themeColor="accent1" w:themeShade="BF"/>
                <w:sz w:val="18"/>
                <w:lang w:val="en-GB"/>
              </w:rPr>
            </w:pP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11</w:t>
            </w: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 xml:space="preserve">Rationale for choosing the </w:t>
            </w:r>
            <w:r w:rsidR="00842C27" w:rsidRPr="00842C27">
              <w:rPr>
                <w:rFonts w:cstheme="minorHAnsi"/>
                <w:b/>
                <w:color w:val="000000" w:themeColor="text1"/>
                <w:sz w:val="18"/>
                <w:lang w:val="en-GB"/>
              </w:rPr>
              <w:t>tests under evaluation in relation to their purpose</w:t>
            </w: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sz w:val="18"/>
                <w:lang w:val="en-GB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2E74B5" w:themeColor="accent1" w:themeShade="BF"/>
                <w:sz w:val="18"/>
                <w:lang w:val="en-GB"/>
              </w:rPr>
            </w:pP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46212E" w:rsidRDefault="00D8602F" w:rsidP="00842C27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12</w:t>
            </w: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842C27">
            <w:pPr>
              <w:spacing w:line="276" w:lineRule="auto"/>
              <w:rPr>
                <w:rFonts w:cstheme="minorHAnsi"/>
                <w:sz w:val="18"/>
                <w:lang w:val="en-GB"/>
              </w:rPr>
            </w:pPr>
            <w:r w:rsidRPr="008469D3">
              <w:rPr>
                <w:rFonts w:cstheme="minorHAnsi"/>
                <w:sz w:val="18"/>
                <w:lang w:val="en-GB"/>
              </w:rPr>
              <w:t>Definition of and rationale</w:t>
            </w:r>
            <w:r w:rsidR="00842C27" w:rsidRPr="00842C27">
              <w:rPr>
                <w:rFonts w:cstheme="minorHAnsi"/>
                <w:sz w:val="18"/>
                <w:lang w:val="en-GB"/>
              </w:rPr>
              <w:t xml:space="preserve"> for test positivity cut-offs or result categories of </w:t>
            </w:r>
            <w:r w:rsidR="00842C27" w:rsidRPr="00842C27">
              <w:rPr>
                <w:rFonts w:cstheme="minorHAnsi"/>
                <w:b/>
                <w:sz w:val="18"/>
                <w:lang w:val="en-GB"/>
              </w:rPr>
              <w:t>the tests under evaluation</w:t>
            </w:r>
            <w:r w:rsidR="00842C27" w:rsidRPr="00842C27">
              <w:rPr>
                <w:rFonts w:cstheme="minorHAnsi"/>
                <w:sz w:val="18"/>
                <w:lang w:val="en-GB"/>
              </w:rPr>
              <w:t>, distinguishing pre-specified from exploratory</w:t>
            </w: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sz w:val="18"/>
                <w:lang w:val="en-GB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2E74B5" w:themeColor="accent1" w:themeShade="BF"/>
                <w:sz w:val="18"/>
                <w:lang w:val="en-GB"/>
              </w:rPr>
            </w:pP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46212E" w:rsidRDefault="00D8602F" w:rsidP="009A7E1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13</w:t>
            </w: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842C27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2C27">
              <w:rPr>
                <w:rFonts w:cstheme="minorHAnsi"/>
                <w:color w:val="000000" w:themeColor="text1"/>
                <w:sz w:val="18"/>
                <w:lang w:val="en-GB"/>
              </w:rPr>
              <w:t xml:space="preserve">Whether clinical information was available to the performers or readers of </w:t>
            </w:r>
            <w:r w:rsidRPr="00842C27">
              <w:rPr>
                <w:rFonts w:cstheme="minorHAnsi"/>
                <w:b/>
                <w:color w:val="000000" w:themeColor="text1"/>
                <w:sz w:val="18"/>
                <w:lang w:val="en-GB"/>
              </w:rPr>
              <w:t>the tests under evaluation</w:t>
            </w: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i/>
                <w:color w:val="2E74B5" w:themeColor="accent1" w:themeShade="BF"/>
                <w:sz w:val="18"/>
                <w:lang w:val="en-GB"/>
              </w:rPr>
            </w:pPr>
            <w:r w:rsidRPr="008469D3">
              <w:rPr>
                <w:rFonts w:cstheme="minorHAnsi"/>
                <w:i/>
                <w:color w:val="2E74B5" w:themeColor="accent1" w:themeShade="BF"/>
                <w:sz w:val="18"/>
                <w:lang w:val="en-GB"/>
              </w:rPr>
              <w:t>Analysis</w:t>
            </w: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14</w:t>
            </w:r>
            <w:r w:rsidR="009A7E15">
              <w:rPr>
                <w:rFonts w:cstheme="minorHAnsi"/>
                <w:b/>
                <w:sz w:val="18"/>
                <w:lang w:val="en-GB"/>
              </w:rPr>
              <w:t>a</w:t>
            </w: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9A7E15" w:rsidP="009A7E1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9A7E15">
              <w:rPr>
                <w:rFonts w:cstheme="minorHAnsi"/>
                <w:b/>
                <w:color w:val="000000" w:themeColor="text1"/>
                <w:sz w:val="18"/>
                <w:lang w:val="en-GB"/>
              </w:rPr>
              <w:t>BLCM model</w:t>
            </w:r>
            <w:r w:rsidR="00D8602F" w:rsidRPr="008469D3">
              <w:rPr>
                <w:rFonts w:cstheme="minorHAnsi"/>
                <w:color w:val="000000" w:themeColor="text1"/>
                <w:sz w:val="18"/>
                <w:lang w:val="en-GB"/>
              </w:rPr>
              <w:t xml:space="preserve"> for estimating measures of diagnostic accuracy</w:t>
            </w: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</w:tr>
      <w:tr w:rsidR="009A7E15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9A7E15" w:rsidRPr="008469D3" w:rsidRDefault="009A7E15" w:rsidP="00ED78B5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9A7E15" w:rsidRPr="008469D3" w:rsidRDefault="009A7E15" w:rsidP="00ED78B5">
            <w:pPr>
              <w:rPr>
                <w:rFonts w:cstheme="minorHAnsi"/>
                <w:i/>
                <w:color w:val="2E74B5" w:themeColor="accent1" w:themeShade="BF"/>
                <w:sz w:val="18"/>
                <w:lang w:val="en-GB"/>
              </w:rPr>
            </w:pP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9A7E15" w:rsidRPr="0046212E" w:rsidRDefault="009A7E15" w:rsidP="00ED78B5">
            <w:pPr>
              <w:jc w:val="center"/>
              <w:rPr>
                <w:rFonts w:cstheme="minorHAnsi"/>
                <w:b/>
                <w:sz w:val="18"/>
                <w:lang w:val="en-GB"/>
              </w:rPr>
            </w:pPr>
            <w:r>
              <w:rPr>
                <w:rFonts w:cstheme="minorHAnsi"/>
                <w:b/>
                <w:sz w:val="18"/>
                <w:lang w:val="en-GB"/>
              </w:rPr>
              <w:t>14b</w:t>
            </w: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9A7E15" w:rsidRPr="009A7E15" w:rsidRDefault="009A7E15" w:rsidP="00ED78B5">
            <w:pPr>
              <w:rPr>
                <w:rFonts w:cstheme="minorHAnsi"/>
                <w:b/>
                <w:color w:val="000000" w:themeColor="text1"/>
                <w:sz w:val="18"/>
                <w:lang w:val="en-GB"/>
              </w:rPr>
            </w:pPr>
            <w:r w:rsidRPr="009A7E15">
              <w:rPr>
                <w:rFonts w:cstheme="minorHAnsi"/>
                <w:b/>
                <w:color w:val="000000" w:themeColor="text1"/>
                <w:sz w:val="18"/>
                <w:lang w:val="en-GB"/>
              </w:rPr>
              <w:t>Definition and rationale of prior information and sensitivity analysis</w:t>
            </w: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9A7E15" w:rsidRPr="008469D3" w:rsidRDefault="009A7E15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2E74B5" w:themeColor="accent1" w:themeShade="BF"/>
                <w:sz w:val="18"/>
                <w:lang w:val="en-GB"/>
              </w:rPr>
            </w:pP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15</w:t>
            </w: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137784" w:rsidP="00137784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137784">
              <w:rPr>
                <w:rFonts w:cstheme="minorHAnsi"/>
                <w:color w:val="000000" w:themeColor="text1"/>
                <w:sz w:val="18"/>
                <w:lang w:val="en-GB"/>
              </w:rPr>
              <w:t xml:space="preserve">How indeterminate results </w:t>
            </w:r>
            <w:r w:rsidRPr="00137784">
              <w:rPr>
                <w:rFonts w:cstheme="minorHAnsi"/>
                <w:b/>
                <w:color w:val="000000" w:themeColor="text1"/>
                <w:sz w:val="18"/>
                <w:lang w:val="en-GB"/>
              </w:rPr>
              <w:t>of the tests under evaluation</w:t>
            </w:r>
            <w:r w:rsidRPr="00137784">
              <w:rPr>
                <w:rFonts w:cstheme="minorHAnsi"/>
                <w:color w:val="000000" w:themeColor="text1"/>
                <w:sz w:val="18"/>
                <w:lang w:val="en-GB"/>
              </w:rPr>
              <w:t xml:space="preserve"> were handled</w:t>
            </w: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2E74B5" w:themeColor="accent1" w:themeShade="BF"/>
                <w:sz w:val="18"/>
              </w:rPr>
            </w:pP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16</w:t>
            </w: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 xml:space="preserve">How missing data </w:t>
            </w:r>
            <w:r w:rsidR="00137784" w:rsidRPr="00137784">
              <w:rPr>
                <w:rFonts w:cstheme="minorHAnsi"/>
                <w:b/>
                <w:color w:val="000000" w:themeColor="text1"/>
                <w:sz w:val="18"/>
                <w:lang w:val="en-GB"/>
              </w:rPr>
              <w:t>of the tests under evaluation</w:t>
            </w:r>
            <w:r w:rsidR="00137784" w:rsidRPr="00137784">
              <w:rPr>
                <w:rFonts w:cstheme="minorHAnsi"/>
                <w:color w:val="000000" w:themeColor="text1"/>
                <w:sz w:val="18"/>
                <w:lang w:val="en-GB"/>
              </w:rPr>
              <w:t xml:space="preserve"> </w:t>
            </w: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>were handled</w:t>
            </w: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</w:tr>
      <w:tr w:rsidR="00D8602F" w:rsidRPr="008469D3" w:rsidTr="00842C27">
        <w:trPr>
          <w:trHeight w:val="187"/>
        </w:trPr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2E74B5" w:themeColor="accent1" w:themeShade="BF"/>
                <w:sz w:val="18"/>
                <w:lang w:val="en-GB"/>
              </w:rPr>
            </w:pP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17</w:t>
            </w: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sz w:val="18"/>
                <w:lang w:val="en-GB"/>
              </w:rPr>
              <w:t>Any analyses of variability in diagnostic accuracy, distinguishing pre-specified from exploratory</w:t>
            </w: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sz w:val="18"/>
                <w:lang w:val="en-GB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18</w:t>
            </w: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sz w:val="18"/>
                <w:lang w:val="en-GB"/>
              </w:rPr>
              <w:t>Intended</w:t>
            </w: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 xml:space="preserve"> sample size and how it was determined</w:t>
            </w: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sz w:val="18"/>
                <w:lang w:val="en-GB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eastAsia="Times New Roman"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b/>
                <w:color w:val="000000" w:themeColor="text1"/>
                <w:sz w:val="18"/>
                <w:lang w:val="en-GB"/>
              </w:rPr>
            </w:pPr>
            <w:r w:rsidRPr="008469D3">
              <w:rPr>
                <w:rFonts w:eastAsia="Times New Roman" w:cstheme="minorHAnsi"/>
                <w:color w:val="000000" w:themeColor="text1"/>
                <w:sz w:val="18"/>
                <w:lang w:val="en-GB"/>
              </w:rPr>
              <w:br w:type="page"/>
            </w:r>
            <w:r w:rsidRPr="008469D3">
              <w:rPr>
                <w:rFonts w:cstheme="minorHAnsi"/>
                <w:b/>
                <w:color w:val="2E74B5" w:themeColor="accent1" w:themeShade="BF"/>
                <w:sz w:val="18"/>
                <w:lang w:val="en-GB"/>
              </w:rPr>
              <w:t>RESULTS</w:t>
            </w: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i/>
                <w:color w:val="000000" w:themeColor="text1"/>
                <w:sz w:val="18"/>
                <w:lang w:val="en-GB"/>
              </w:rPr>
            </w:pP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i/>
                <w:color w:val="000000" w:themeColor="text1"/>
                <w:sz w:val="18"/>
                <w:lang w:val="en-GB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i/>
                <w:color w:val="2E74B5" w:themeColor="accent1" w:themeShade="BF"/>
                <w:sz w:val="18"/>
                <w:lang w:val="en-GB"/>
              </w:rPr>
            </w:pPr>
            <w:r w:rsidRPr="008469D3">
              <w:rPr>
                <w:rFonts w:cstheme="minorHAnsi"/>
                <w:i/>
                <w:color w:val="2E74B5" w:themeColor="accent1" w:themeShade="BF"/>
                <w:sz w:val="18"/>
                <w:lang w:val="en-GB"/>
              </w:rPr>
              <w:t>Participants</w:t>
            </w: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19</w:t>
            </w: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>Flow of participants, using a diagram</w:t>
            </w: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2E74B5" w:themeColor="accent1" w:themeShade="BF"/>
                <w:sz w:val="18"/>
                <w:lang w:val="en-GB"/>
              </w:rPr>
            </w:pP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20</w:t>
            </w: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color w:val="000000" w:themeColor="text1"/>
                <w:sz w:val="18"/>
              </w:rPr>
              <w:t>Baseline demographic and clinical characteristics of participants</w:t>
            </w: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color w:val="000000" w:themeColor="text1"/>
                <w:sz w:val="18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b/>
                <w:color w:val="2E74B5" w:themeColor="accent1" w:themeShade="BF"/>
                <w:sz w:val="18"/>
                <w:lang w:val="en-GB"/>
              </w:rPr>
            </w:pP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46212E" w:rsidRDefault="00137784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>
              <w:rPr>
                <w:rFonts w:cstheme="minorHAnsi"/>
                <w:b/>
                <w:sz w:val="18"/>
                <w:lang w:val="en-GB"/>
              </w:rPr>
              <w:t>21</w:t>
            </w: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137784" w:rsidRDefault="00137784" w:rsidP="00ED78B5">
            <w:pPr>
              <w:spacing w:line="276" w:lineRule="auto"/>
              <w:rPr>
                <w:rFonts w:cstheme="minorHAnsi"/>
                <w:b/>
                <w:color w:val="000000" w:themeColor="text1"/>
                <w:sz w:val="18"/>
                <w:lang w:val="en-GB"/>
              </w:rPr>
            </w:pPr>
            <w:r w:rsidRPr="00137784">
              <w:rPr>
                <w:rFonts w:cstheme="minorHAnsi"/>
                <w:b/>
                <w:color w:val="000000" w:themeColor="text1"/>
                <w:sz w:val="18"/>
                <w:lang w:val="en-GB"/>
              </w:rPr>
              <w:t>Not applicable: the distribution of the targeted conditions is unknown, hence the use of BLCM</w:t>
            </w: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b/>
                <w:color w:val="2E74B5" w:themeColor="accent1" w:themeShade="BF"/>
                <w:sz w:val="18"/>
                <w:lang w:val="en-GB"/>
              </w:rPr>
            </w:pP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22</w:t>
            </w: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137784">
            <w:pPr>
              <w:spacing w:line="276" w:lineRule="auto"/>
              <w:rPr>
                <w:rFonts w:cstheme="minorHAnsi"/>
                <w:sz w:val="18"/>
                <w:lang w:val="en-GB"/>
              </w:rPr>
            </w:pPr>
            <w:r w:rsidRPr="008469D3">
              <w:rPr>
                <w:rFonts w:cstheme="minorHAnsi"/>
                <w:sz w:val="18"/>
                <w:lang w:val="en-GB"/>
              </w:rPr>
              <w:t>Time interval and any clinical interventions between</w:t>
            </w:r>
            <w:r w:rsidR="00137784" w:rsidRPr="00137784">
              <w:rPr>
                <w:rFonts w:cstheme="minorHAnsi"/>
                <w:b/>
                <w:color w:val="000000" w:themeColor="text1"/>
                <w:sz w:val="18"/>
                <w:lang w:val="en-GB"/>
              </w:rPr>
              <w:t xml:space="preserve"> the tests under evaluation</w:t>
            </w: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sz w:val="18"/>
                <w:lang w:val="en-GB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i/>
                <w:color w:val="2E74B5" w:themeColor="accent1" w:themeShade="BF"/>
                <w:sz w:val="18"/>
                <w:lang w:val="en-GB"/>
              </w:rPr>
            </w:pPr>
            <w:r w:rsidRPr="008469D3">
              <w:rPr>
                <w:rFonts w:cstheme="minorHAnsi"/>
                <w:i/>
                <w:color w:val="2E74B5" w:themeColor="accent1" w:themeShade="BF"/>
                <w:sz w:val="18"/>
                <w:lang w:val="en-GB"/>
              </w:rPr>
              <w:t>Test results</w:t>
            </w: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23</w:t>
            </w: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137784" w:rsidP="00137784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137784">
              <w:rPr>
                <w:rFonts w:cstheme="minorHAnsi"/>
                <w:color w:val="000000" w:themeColor="text1"/>
                <w:sz w:val="18"/>
                <w:lang w:val="en-GB"/>
              </w:rPr>
              <w:t xml:space="preserve">Cross tabulation of the </w:t>
            </w:r>
            <w:r w:rsidRPr="00137784">
              <w:rPr>
                <w:rFonts w:cstheme="minorHAnsi"/>
                <w:b/>
                <w:color w:val="000000" w:themeColor="text1"/>
                <w:sz w:val="18"/>
                <w:lang w:val="en-GB"/>
              </w:rPr>
              <w:t>tests’ results (or for continuous tests results their distribution by infection stage)</w:t>
            </w: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24</w:t>
            </w: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137784" w:rsidP="00137784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137784">
              <w:rPr>
                <w:rFonts w:cstheme="minorHAnsi"/>
                <w:color w:val="000000" w:themeColor="text1"/>
                <w:sz w:val="18"/>
                <w:lang w:val="en-GB"/>
              </w:rPr>
              <w:t xml:space="preserve">Estimates of diagnostic accuracy </w:t>
            </w:r>
            <w:r w:rsidRPr="00137784">
              <w:rPr>
                <w:rFonts w:cstheme="minorHAnsi"/>
                <w:b/>
                <w:color w:val="000000" w:themeColor="text1"/>
                <w:sz w:val="18"/>
                <w:lang w:val="en-GB"/>
              </w:rPr>
              <w:t>under alternative prior specification</w:t>
            </w:r>
            <w:r w:rsidRPr="00137784">
              <w:rPr>
                <w:rFonts w:cstheme="minorHAnsi"/>
                <w:color w:val="000000" w:themeColor="text1"/>
                <w:sz w:val="18"/>
                <w:lang w:val="en-GB"/>
              </w:rPr>
              <w:t xml:space="preserve"> and their precision (such as 95%</w:t>
            </w:r>
            <w:r w:rsidRPr="00137784">
              <w:rPr>
                <w:rFonts w:cstheme="minorHAnsi"/>
                <w:b/>
                <w:color w:val="000000" w:themeColor="text1"/>
                <w:sz w:val="18"/>
                <w:lang w:val="en-GB"/>
              </w:rPr>
              <w:t xml:space="preserve"> credible/probability intervals</w:t>
            </w:r>
            <w:r w:rsidRPr="00137784">
              <w:rPr>
                <w:rFonts w:cstheme="minorHAnsi"/>
                <w:color w:val="000000" w:themeColor="text1"/>
                <w:sz w:val="18"/>
                <w:lang w:val="en-GB"/>
              </w:rPr>
              <w:t>)</w:t>
            </w: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25</w:t>
            </w: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7C4CCB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 xml:space="preserve">Any adverse events from performing </w:t>
            </w:r>
            <w:r w:rsidR="008905CB" w:rsidRPr="00137784">
              <w:rPr>
                <w:rFonts w:cstheme="minorHAnsi"/>
                <w:b/>
                <w:color w:val="000000" w:themeColor="text1"/>
                <w:sz w:val="18"/>
                <w:lang w:val="en-GB"/>
              </w:rPr>
              <w:t>the tests under evaluation</w:t>
            </w: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b/>
                <w:color w:val="2E74B5" w:themeColor="accent1" w:themeShade="BF"/>
                <w:sz w:val="18"/>
                <w:lang w:val="en-GB"/>
              </w:rPr>
            </w:pPr>
            <w:r w:rsidRPr="008469D3">
              <w:rPr>
                <w:rFonts w:cstheme="minorHAnsi"/>
                <w:b/>
                <w:color w:val="2E74B5" w:themeColor="accent1" w:themeShade="BF"/>
                <w:sz w:val="18"/>
                <w:lang w:val="en-GB"/>
              </w:rPr>
              <w:t>DISCUSSION</w:t>
            </w: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i/>
                <w:color w:val="000000" w:themeColor="text1"/>
                <w:sz w:val="18"/>
                <w:lang w:val="en-GB"/>
              </w:rPr>
            </w:pP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i/>
                <w:color w:val="000000" w:themeColor="text1"/>
                <w:sz w:val="18"/>
                <w:lang w:val="en-GB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2E74B5" w:themeColor="accent1" w:themeShade="BF"/>
                <w:sz w:val="18"/>
                <w:lang w:val="en-GB"/>
              </w:rPr>
            </w:pP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26</w:t>
            </w: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 xml:space="preserve">Study limitations, </w:t>
            </w:r>
            <w:r w:rsidRPr="008469D3">
              <w:rPr>
                <w:rFonts w:cstheme="minorHAnsi"/>
                <w:sz w:val="18"/>
                <w:lang w:val="en-GB"/>
              </w:rPr>
              <w:t>including</w:t>
            </w: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 xml:space="preserve"> sources of potential bias, statistical uncertainty, and generalisability</w:t>
            </w: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2E74B5" w:themeColor="accent1" w:themeShade="BF"/>
                <w:sz w:val="18"/>
                <w:lang w:val="en-GB"/>
              </w:rPr>
            </w:pP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27</w:t>
            </w: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8905CB" w:rsidP="008905CB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905CB">
              <w:rPr>
                <w:rFonts w:cstheme="minorHAnsi"/>
                <w:color w:val="000000" w:themeColor="text1"/>
                <w:sz w:val="18"/>
                <w:lang w:val="en-GB"/>
              </w:rPr>
              <w:t>Implications for practice, including the intended use and clinical role of</w:t>
            </w:r>
            <w:r w:rsidRPr="008905CB">
              <w:rPr>
                <w:rFonts w:cstheme="minorHAnsi"/>
                <w:b/>
                <w:color w:val="000000" w:themeColor="text1"/>
                <w:sz w:val="18"/>
                <w:lang w:val="en-GB"/>
              </w:rPr>
              <w:t xml:space="preserve"> the tests under evaluation in relevant settings (clinical, research, surveillance etc.)</w:t>
            </w: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b/>
                <w:color w:val="2E74B5" w:themeColor="accent1" w:themeShade="BF"/>
                <w:sz w:val="18"/>
                <w:lang w:val="en-GB"/>
              </w:rPr>
            </w:pPr>
            <w:r w:rsidRPr="008469D3">
              <w:rPr>
                <w:rFonts w:cstheme="minorHAnsi"/>
                <w:b/>
                <w:color w:val="2E74B5" w:themeColor="accent1" w:themeShade="BF"/>
                <w:sz w:val="18"/>
                <w:lang w:val="en-GB"/>
              </w:rPr>
              <w:t>OTHER INFORMATION</w:t>
            </w: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i/>
                <w:color w:val="000000" w:themeColor="text1"/>
                <w:sz w:val="18"/>
                <w:lang w:val="en-GB"/>
              </w:rPr>
            </w:pP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i/>
                <w:color w:val="000000" w:themeColor="text1"/>
                <w:sz w:val="18"/>
                <w:lang w:val="en-GB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28</w:t>
            </w: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  <w:r w:rsidRPr="008469D3">
              <w:rPr>
                <w:rFonts w:cstheme="minorHAnsi"/>
                <w:color w:val="000000" w:themeColor="text1"/>
                <w:sz w:val="18"/>
                <w:lang w:val="en-GB"/>
              </w:rPr>
              <w:t>Registration number and name of registry</w:t>
            </w: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  <w:lang w:val="en-GB"/>
              </w:rPr>
            </w:pP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dotted" w:sz="6" w:space="0" w:color="5B9BD5" w:themeColor="accent1"/>
            </w:tcBorders>
          </w:tcPr>
          <w:p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29</w:t>
            </w: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</w:rPr>
            </w:pPr>
            <w:r w:rsidRPr="008469D3">
              <w:rPr>
                <w:rFonts w:cstheme="minorHAnsi"/>
                <w:color w:val="000000" w:themeColor="text1"/>
                <w:sz w:val="18"/>
              </w:rPr>
              <w:t>Where the full study protocol can be accessed</w:t>
            </w: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dotted" w:sz="6" w:space="0" w:color="5B9BD5" w:themeColor="accent1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color w:val="000000" w:themeColor="text1"/>
                <w:sz w:val="18"/>
              </w:rPr>
            </w:pPr>
          </w:p>
        </w:tc>
      </w:tr>
      <w:tr w:rsidR="00D8602F" w:rsidRPr="008469D3" w:rsidTr="00842C27"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1718" w:type="dxa"/>
            <w:tcBorders>
              <w:top w:val="dotted" w:sz="6" w:space="0" w:color="5B9BD5" w:themeColor="accent1"/>
              <w:left w:val="nil"/>
              <w:bottom w:val="nil"/>
              <w:right w:val="dotted" w:sz="6" w:space="0" w:color="5B9BD5" w:themeColor="accent1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517" w:type="dxa"/>
            <w:tcBorders>
              <w:top w:val="dotted" w:sz="6" w:space="0" w:color="5B9BD5" w:themeColor="accent1"/>
              <w:left w:val="dotted" w:sz="6" w:space="0" w:color="5B9BD5" w:themeColor="accent1"/>
              <w:bottom w:val="nil"/>
              <w:right w:val="dotted" w:sz="6" w:space="0" w:color="5B9BD5" w:themeColor="accent1"/>
            </w:tcBorders>
          </w:tcPr>
          <w:p w:rsidR="00D8602F" w:rsidRPr="0046212E" w:rsidRDefault="00D8602F" w:rsidP="00ED78B5">
            <w:pPr>
              <w:spacing w:line="276" w:lineRule="auto"/>
              <w:jc w:val="center"/>
              <w:rPr>
                <w:rFonts w:cstheme="minorHAnsi"/>
                <w:b/>
                <w:sz w:val="18"/>
                <w:lang w:val="en-GB"/>
              </w:rPr>
            </w:pPr>
            <w:r w:rsidRPr="0046212E">
              <w:rPr>
                <w:rFonts w:cstheme="minorHAnsi"/>
                <w:b/>
                <w:sz w:val="18"/>
                <w:lang w:val="en-GB"/>
              </w:rPr>
              <w:t>30</w:t>
            </w:r>
          </w:p>
        </w:tc>
        <w:tc>
          <w:tcPr>
            <w:tcW w:w="7130" w:type="dxa"/>
            <w:tcBorders>
              <w:top w:val="dotted" w:sz="6" w:space="0" w:color="5B9BD5" w:themeColor="accent1"/>
              <w:left w:val="dotted" w:sz="6" w:space="0" w:color="5B9BD5" w:themeColor="accent1"/>
              <w:bottom w:val="nil"/>
              <w:right w:val="nil"/>
            </w:tcBorders>
          </w:tcPr>
          <w:p w:rsidR="00D8602F" w:rsidRPr="008469D3" w:rsidRDefault="00D8602F" w:rsidP="00ED78B5">
            <w:pPr>
              <w:spacing w:line="276" w:lineRule="auto"/>
              <w:rPr>
                <w:rFonts w:cstheme="minorHAnsi"/>
                <w:color w:val="000000" w:themeColor="text1"/>
                <w:sz w:val="18"/>
              </w:rPr>
            </w:pPr>
            <w:r w:rsidRPr="008469D3">
              <w:rPr>
                <w:rFonts w:cstheme="minorHAnsi"/>
                <w:color w:val="000000" w:themeColor="text1"/>
                <w:sz w:val="18"/>
              </w:rPr>
              <w:t>Sources of funding and other support; role of funders</w:t>
            </w:r>
          </w:p>
        </w:tc>
        <w:tc>
          <w:tcPr>
            <w:tcW w:w="1671" w:type="dxa"/>
            <w:tcBorders>
              <w:top w:val="dotted" w:sz="6" w:space="0" w:color="5B9BD5" w:themeColor="accent1"/>
              <w:left w:val="dotted" w:sz="6" w:space="0" w:color="5B9BD5" w:themeColor="accent1"/>
              <w:bottom w:val="nil"/>
              <w:right w:val="nil"/>
            </w:tcBorders>
          </w:tcPr>
          <w:p w:rsidR="00D8602F" w:rsidRPr="008469D3" w:rsidRDefault="00D8602F" w:rsidP="00D8602F">
            <w:pPr>
              <w:rPr>
                <w:rFonts w:cstheme="minorHAnsi"/>
                <w:color w:val="000000" w:themeColor="text1"/>
                <w:sz w:val="18"/>
              </w:rPr>
            </w:pPr>
          </w:p>
        </w:tc>
      </w:tr>
      <w:tr w:rsidR="00D8602F" w:rsidRPr="005320D9" w:rsidTr="00842C27">
        <w:trPr>
          <w:trHeight w:val="70"/>
        </w:trPr>
        <w:tc>
          <w:tcPr>
            <w:tcW w:w="1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</w:tcPr>
          <w:p w:rsidR="00D8602F" w:rsidRPr="005320D9" w:rsidRDefault="00D8602F" w:rsidP="00ED78B5">
            <w:pPr>
              <w:rPr>
                <w:rFonts w:cstheme="minorHAnsi"/>
                <w:color w:val="000000" w:themeColor="text1"/>
                <w:sz w:val="8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602F" w:rsidRPr="005320D9" w:rsidRDefault="00D8602F" w:rsidP="00ED78B5">
            <w:pPr>
              <w:rPr>
                <w:rFonts w:cstheme="minorHAnsi"/>
                <w:color w:val="000000" w:themeColor="text1"/>
                <w:sz w:val="8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602F" w:rsidRPr="005320D9" w:rsidRDefault="00D8602F" w:rsidP="00ED78B5">
            <w:pPr>
              <w:jc w:val="center"/>
              <w:rPr>
                <w:rFonts w:cstheme="minorHAnsi"/>
                <w:b/>
                <w:sz w:val="8"/>
                <w:lang w:val="en-GB"/>
              </w:rPr>
            </w:pPr>
          </w:p>
        </w:tc>
        <w:tc>
          <w:tcPr>
            <w:tcW w:w="71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602F" w:rsidRPr="005320D9" w:rsidRDefault="00D8602F" w:rsidP="00ED78B5">
            <w:pPr>
              <w:rPr>
                <w:rFonts w:cstheme="minorHAnsi"/>
                <w:color w:val="000000" w:themeColor="text1"/>
                <w:sz w:val="8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602F" w:rsidRPr="005320D9" w:rsidRDefault="00D8602F" w:rsidP="00D8602F">
            <w:pPr>
              <w:rPr>
                <w:rFonts w:cstheme="minorHAnsi"/>
                <w:color w:val="000000" w:themeColor="text1"/>
                <w:sz w:val="8"/>
              </w:rPr>
            </w:pPr>
          </w:p>
        </w:tc>
      </w:tr>
    </w:tbl>
    <w:p w:rsidR="008469D3" w:rsidRPr="008469D3" w:rsidRDefault="008469D3" w:rsidP="0018414D">
      <w:pPr>
        <w:rPr>
          <w:caps/>
          <w:color w:val="000000" w:themeColor="text1"/>
          <w:spacing w:val="15"/>
          <w:sz w:val="28"/>
          <w:szCs w:val="22"/>
        </w:rPr>
        <w:sectPr w:rsidR="008469D3" w:rsidRPr="008469D3" w:rsidSect="0046212E">
          <w:pgSz w:w="12240" w:h="15840"/>
          <w:pgMar w:top="794" w:right="1151" w:bottom="340" w:left="1009" w:header="289" w:footer="142" w:gutter="0"/>
          <w:cols w:space="708"/>
          <w:docGrid w:linePitch="360"/>
        </w:sectPr>
      </w:pPr>
    </w:p>
    <w:p w:rsidR="00070D8C" w:rsidRPr="00F504A9" w:rsidRDefault="0084546B" w:rsidP="00F504A9">
      <w:pPr>
        <w:rPr>
          <w:sz w:val="28"/>
        </w:rPr>
      </w:pPr>
      <w:r w:rsidRPr="009A7E15">
        <w:rPr>
          <w:sz w:val="28"/>
        </w:rPr>
        <w:br w:type="page"/>
      </w:r>
      <w:r w:rsidR="00650885" w:rsidRPr="00877F0A">
        <w:rPr>
          <w:sz w:val="28"/>
        </w:rPr>
        <w:lastRenderedPageBreak/>
        <w:t>STARD</w:t>
      </w:r>
      <w:r w:rsidR="00163D86">
        <w:rPr>
          <w:sz w:val="28"/>
        </w:rPr>
        <w:t xml:space="preserve"> -</w:t>
      </w:r>
      <w:r w:rsidR="00411FEB">
        <w:rPr>
          <w:sz w:val="28"/>
        </w:rPr>
        <w:t xml:space="preserve"> </w:t>
      </w:r>
      <w:r w:rsidR="00606A2E">
        <w:rPr>
          <w:sz w:val="28"/>
        </w:rPr>
        <w:t>BLCM</w:t>
      </w:r>
    </w:p>
    <w:p w:rsidR="00F504A9" w:rsidRDefault="00ED3C9B" w:rsidP="00C54080">
      <w:pPr>
        <w:jc w:val="both"/>
      </w:pPr>
      <w:r>
        <w:t>STARD</w:t>
      </w:r>
      <w:r w:rsidR="001D5C1B">
        <w:t>-</w:t>
      </w:r>
      <w:r w:rsidR="00F504A9">
        <w:t xml:space="preserve">BLCM </w:t>
      </w:r>
      <w:r>
        <w:t>stands for “</w:t>
      </w:r>
      <w:r w:rsidR="00163D86" w:rsidRPr="00163D86">
        <w:t>Standards for the Reporting of Diagnostic accuracy studies that use Bayesian Latent Class Models</w:t>
      </w:r>
      <w:r w:rsidR="00EB1310">
        <w:t>” and is</w:t>
      </w:r>
      <w:r w:rsidR="00F504A9">
        <w:t xml:space="preserve"> a modification of the STARD statement (which was recently updated to STARD2015)</w:t>
      </w:r>
      <w:r w:rsidR="00EB1310">
        <w:t>. STARD-BLCM</w:t>
      </w:r>
      <w:r w:rsidR="00F504A9">
        <w:t xml:space="preserve"> aims to facilitate improved quality of reporting </w:t>
      </w:r>
      <w:r w:rsidR="00AF7563">
        <w:t>for</w:t>
      </w:r>
      <w:r w:rsidR="00F504A9">
        <w:t xml:space="preserve"> diagnostic accuracy studies that use Bayesian latent class models in the absence of a reference standard.</w:t>
      </w:r>
      <w:r w:rsidR="00F504A9" w:rsidRPr="00F504A9">
        <w:t xml:space="preserve"> </w:t>
      </w:r>
      <w:r w:rsidR="00EB1310">
        <w:t xml:space="preserve">The proposed </w:t>
      </w:r>
      <w:r w:rsidR="00C54080">
        <w:t>modifications are relevant to both Bayesian and frequentist estimation methods but the focus is on the former.</w:t>
      </w:r>
    </w:p>
    <w:p w:rsidR="00411FEB" w:rsidRDefault="00ED3C9B" w:rsidP="00F504A9">
      <w:pPr>
        <w:jc w:val="both"/>
        <w:rPr>
          <w:rStyle w:val="Hyperlink"/>
        </w:rPr>
      </w:pPr>
      <w:r>
        <w:t>More information</w:t>
      </w:r>
      <w:r w:rsidR="00F504A9">
        <w:t xml:space="preserve"> for STARD (STARD2015)</w:t>
      </w:r>
      <w:r>
        <w:t xml:space="preserve"> can be found </w:t>
      </w:r>
      <w:r w:rsidR="00F504A9">
        <w:t xml:space="preserve">at: </w:t>
      </w:r>
      <w:hyperlink r:id="rId8" w:history="1">
        <w:r w:rsidRPr="00397E3F">
          <w:rPr>
            <w:rStyle w:val="Hyperlink"/>
          </w:rPr>
          <w:t>http://www.equator-network.org/reporting-guidelines/stard</w:t>
        </w:r>
      </w:hyperlink>
    </w:p>
    <w:p w:rsidR="00F504A9" w:rsidRPr="00523AA2" w:rsidRDefault="00F504A9" w:rsidP="00F504A9">
      <w:pPr>
        <w:jc w:val="both"/>
      </w:pPr>
      <w:r>
        <w:t>More information for STARD</w:t>
      </w:r>
      <w:r w:rsidR="001D5C1B">
        <w:t>-</w:t>
      </w:r>
      <w:r>
        <w:t xml:space="preserve">BLCM can be found at: </w:t>
      </w:r>
      <w:hyperlink r:id="rId9" w:history="1">
        <w:r w:rsidRPr="004B26D5">
          <w:rPr>
            <w:rStyle w:val="Hyperlink"/>
          </w:rPr>
          <w:t>http://www.equator-network.org/reporting-guidelines/stard-blcm</w:t>
        </w:r>
      </w:hyperlink>
    </w:p>
    <w:p w:rsidR="00F504A9" w:rsidRPr="00523AA2" w:rsidRDefault="00F504A9" w:rsidP="00F504A9">
      <w:pPr>
        <w:jc w:val="both"/>
      </w:pPr>
    </w:p>
    <w:sectPr w:rsidR="00F504A9" w:rsidRPr="00523AA2" w:rsidSect="0046212E">
      <w:type w:val="continuous"/>
      <w:pgSz w:w="12240" w:h="15840"/>
      <w:pgMar w:top="794" w:right="1009" w:bottom="403" w:left="1009" w:header="28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FB5" w:rsidRDefault="00C50FB5" w:rsidP="00757FD1">
      <w:pPr>
        <w:spacing w:after="0" w:line="240" w:lineRule="auto"/>
      </w:pPr>
      <w:r>
        <w:separator/>
      </w:r>
    </w:p>
  </w:endnote>
  <w:endnote w:type="continuationSeparator" w:id="0">
    <w:p w:rsidR="00C50FB5" w:rsidRDefault="00C50FB5" w:rsidP="00757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FB5" w:rsidRDefault="00C50FB5" w:rsidP="00757FD1">
      <w:pPr>
        <w:spacing w:after="0" w:line="240" w:lineRule="auto"/>
      </w:pPr>
      <w:r>
        <w:separator/>
      </w:r>
    </w:p>
  </w:footnote>
  <w:footnote w:type="continuationSeparator" w:id="0">
    <w:p w:rsidR="00C50FB5" w:rsidRDefault="00C50FB5" w:rsidP="00757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C17AAF"/>
    <w:multiLevelType w:val="hybridMultilevel"/>
    <w:tmpl w:val="0F8A8136"/>
    <w:lvl w:ilvl="0" w:tplc="A2FC35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885"/>
    <w:rsid w:val="0003566E"/>
    <w:rsid w:val="000515D4"/>
    <w:rsid w:val="00051C50"/>
    <w:rsid w:val="0006162A"/>
    <w:rsid w:val="00070D8C"/>
    <w:rsid w:val="000828BB"/>
    <w:rsid w:val="000855F2"/>
    <w:rsid w:val="000A4532"/>
    <w:rsid w:val="000B01E8"/>
    <w:rsid w:val="000C0EE8"/>
    <w:rsid w:val="000E01A1"/>
    <w:rsid w:val="000E7F9E"/>
    <w:rsid w:val="00104FCD"/>
    <w:rsid w:val="00110EEC"/>
    <w:rsid w:val="00114C52"/>
    <w:rsid w:val="001306B6"/>
    <w:rsid w:val="00131B16"/>
    <w:rsid w:val="00137784"/>
    <w:rsid w:val="001476C3"/>
    <w:rsid w:val="00152CED"/>
    <w:rsid w:val="00155255"/>
    <w:rsid w:val="00155CAD"/>
    <w:rsid w:val="00163D86"/>
    <w:rsid w:val="001709BF"/>
    <w:rsid w:val="0018414D"/>
    <w:rsid w:val="00191334"/>
    <w:rsid w:val="00196601"/>
    <w:rsid w:val="001C354E"/>
    <w:rsid w:val="001C4B48"/>
    <w:rsid w:val="001D124C"/>
    <w:rsid w:val="001D419D"/>
    <w:rsid w:val="001D5C1B"/>
    <w:rsid w:val="001E19DC"/>
    <w:rsid w:val="001E4D1F"/>
    <w:rsid w:val="001F0C5A"/>
    <w:rsid w:val="001F56D5"/>
    <w:rsid w:val="00215871"/>
    <w:rsid w:val="0022549C"/>
    <w:rsid w:val="00233AF8"/>
    <w:rsid w:val="002434E1"/>
    <w:rsid w:val="0025102C"/>
    <w:rsid w:val="002A0EDF"/>
    <w:rsid w:val="002B7708"/>
    <w:rsid w:val="002F4827"/>
    <w:rsid w:val="00306D8E"/>
    <w:rsid w:val="0031458D"/>
    <w:rsid w:val="00324CB5"/>
    <w:rsid w:val="00362362"/>
    <w:rsid w:val="00370FC4"/>
    <w:rsid w:val="0037210E"/>
    <w:rsid w:val="00375622"/>
    <w:rsid w:val="003757BF"/>
    <w:rsid w:val="00375A97"/>
    <w:rsid w:val="003A2EA1"/>
    <w:rsid w:val="003B0B2A"/>
    <w:rsid w:val="003C00E5"/>
    <w:rsid w:val="003C0AB8"/>
    <w:rsid w:val="003C5973"/>
    <w:rsid w:val="003D227B"/>
    <w:rsid w:val="003D4562"/>
    <w:rsid w:val="0040769C"/>
    <w:rsid w:val="00411FEB"/>
    <w:rsid w:val="004228A5"/>
    <w:rsid w:val="00431C4E"/>
    <w:rsid w:val="004378AC"/>
    <w:rsid w:val="0045755E"/>
    <w:rsid w:val="0046212E"/>
    <w:rsid w:val="0046708E"/>
    <w:rsid w:val="0048337A"/>
    <w:rsid w:val="004B4880"/>
    <w:rsid w:val="004B4D5C"/>
    <w:rsid w:val="004C1583"/>
    <w:rsid w:val="004D5338"/>
    <w:rsid w:val="004F469C"/>
    <w:rsid w:val="00506083"/>
    <w:rsid w:val="00510595"/>
    <w:rsid w:val="00522330"/>
    <w:rsid w:val="00523AA2"/>
    <w:rsid w:val="00526A0E"/>
    <w:rsid w:val="005275DF"/>
    <w:rsid w:val="005320D9"/>
    <w:rsid w:val="00540AA2"/>
    <w:rsid w:val="00555F79"/>
    <w:rsid w:val="005738B6"/>
    <w:rsid w:val="00580FAC"/>
    <w:rsid w:val="00592149"/>
    <w:rsid w:val="005A18FF"/>
    <w:rsid w:val="00606A2E"/>
    <w:rsid w:val="00637958"/>
    <w:rsid w:val="00641E60"/>
    <w:rsid w:val="00650885"/>
    <w:rsid w:val="006571B2"/>
    <w:rsid w:val="00670C74"/>
    <w:rsid w:val="0067786F"/>
    <w:rsid w:val="00686D6C"/>
    <w:rsid w:val="00696A6F"/>
    <w:rsid w:val="006A141F"/>
    <w:rsid w:val="006B25B4"/>
    <w:rsid w:val="006D27D9"/>
    <w:rsid w:val="006E6207"/>
    <w:rsid w:val="00727EB9"/>
    <w:rsid w:val="00732C47"/>
    <w:rsid w:val="00751BB1"/>
    <w:rsid w:val="00757FD1"/>
    <w:rsid w:val="007844C4"/>
    <w:rsid w:val="0079547A"/>
    <w:rsid w:val="0079584B"/>
    <w:rsid w:val="007A297D"/>
    <w:rsid w:val="007B0A0E"/>
    <w:rsid w:val="007B29BD"/>
    <w:rsid w:val="007B7E41"/>
    <w:rsid w:val="007C4CCB"/>
    <w:rsid w:val="007C5912"/>
    <w:rsid w:val="007F576E"/>
    <w:rsid w:val="00806612"/>
    <w:rsid w:val="0081183B"/>
    <w:rsid w:val="00826FA6"/>
    <w:rsid w:val="00831730"/>
    <w:rsid w:val="00842C27"/>
    <w:rsid w:val="0084546B"/>
    <w:rsid w:val="008469D3"/>
    <w:rsid w:val="00877F0A"/>
    <w:rsid w:val="008905CB"/>
    <w:rsid w:val="008948E6"/>
    <w:rsid w:val="00894A1C"/>
    <w:rsid w:val="008B6CFB"/>
    <w:rsid w:val="008D54DA"/>
    <w:rsid w:val="008D58CC"/>
    <w:rsid w:val="008E4445"/>
    <w:rsid w:val="009124CA"/>
    <w:rsid w:val="00913EAE"/>
    <w:rsid w:val="00914894"/>
    <w:rsid w:val="00941414"/>
    <w:rsid w:val="00944221"/>
    <w:rsid w:val="00954A68"/>
    <w:rsid w:val="009A1484"/>
    <w:rsid w:val="009A63F3"/>
    <w:rsid w:val="009A6AA9"/>
    <w:rsid w:val="009A7E15"/>
    <w:rsid w:val="009B41B0"/>
    <w:rsid w:val="009B4DFD"/>
    <w:rsid w:val="009C5E7C"/>
    <w:rsid w:val="009E18E2"/>
    <w:rsid w:val="00A03648"/>
    <w:rsid w:val="00A043D2"/>
    <w:rsid w:val="00A63434"/>
    <w:rsid w:val="00A63FA9"/>
    <w:rsid w:val="00A807CA"/>
    <w:rsid w:val="00A84F5C"/>
    <w:rsid w:val="00A86360"/>
    <w:rsid w:val="00AA5FAA"/>
    <w:rsid w:val="00AD20C2"/>
    <w:rsid w:val="00AF7563"/>
    <w:rsid w:val="00B01FA8"/>
    <w:rsid w:val="00B30129"/>
    <w:rsid w:val="00B37D7D"/>
    <w:rsid w:val="00B44BD2"/>
    <w:rsid w:val="00B65AAD"/>
    <w:rsid w:val="00B727FD"/>
    <w:rsid w:val="00B82B57"/>
    <w:rsid w:val="00B97669"/>
    <w:rsid w:val="00BA3C4A"/>
    <w:rsid w:val="00BA7D5D"/>
    <w:rsid w:val="00BA7F88"/>
    <w:rsid w:val="00BC26B8"/>
    <w:rsid w:val="00BC426D"/>
    <w:rsid w:val="00BD5E18"/>
    <w:rsid w:val="00BE760E"/>
    <w:rsid w:val="00BF3362"/>
    <w:rsid w:val="00C0236E"/>
    <w:rsid w:val="00C106F1"/>
    <w:rsid w:val="00C17FE3"/>
    <w:rsid w:val="00C50FB5"/>
    <w:rsid w:val="00C54080"/>
    <w:rsid w:val="00CA7A4B"/>
    <w:rsid w:val="00CB5C8F"/>
    <w:rsid w:val="00CB5FD4"/>
    <w:rsid w:val="00CD7A3D"/>
    <w:rsid w:val="00D50E85"/>
    <w:rsid w:val="00D52094"/>
    <w:rsid w:val="00D8602F"/>
    <w:rsid w:val="00D86EB5"/>
    <w:rsid w:val="00D86FEE"/>
    <w:rsid w:val="00DC7885"/>
    <w:rsid w:val="00DF01DB"/>
    <w:rsid w:val="00E10B3B"/>
    <w:rsid w:val="00E149C3"/>
    <w:rsid w:val="00E14ECA"/>
    <w:rsid w:val="00E22149"/>
    <w:rsid w:val="00E27216"/>
    <w:rsid w:val="00E27BEB"/>
    <w:rsid w:val="00E369C4"/>
    <w:rsid w:val="00E56886"/>
    <w:rsid w:val="00E678CA"/>
    <w:rsid w:val="00E76C0A"/>
    <w:rsid w:val="00E96785"/>
    <w:rsid w:val="00EB1310"/>
    <w:rsid w:val="00EC26B5"/>
    <w:rsid w:val="00ED3C9B"/>
    <w:rsid w:val="00ED3FC2"/>
    <w:rsid w:val="00ED78B5"/>
    <w:rsid w:val="00EE7F52"/>
    <w:rsid w:val="00F23B78"/>
    <w:rsid w:val="00F25B4D"/>
    <w:rsid w:val="00F31F82"/>
    <w:rsid w:val="00F44B11"/>
    <w:rsid w:val="00F504A9"/>
    <w:rsid w:val="00F554CC"/>
    <w:rsid w:val="00F55FA3"/>
    <w:rsid w:val="00FA7052"/>
    <w:rsid w:val="00FC07B7"/>
    <w:rsid w:val="00FC7C79"/>
    <w:rsid w:val="00FF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E0EA02-2D45-4F7F-84FE-DC69DFB0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FEB"/>
  </w:style>
  <w:style w:type="paragraph" w:styleId="Heading1">
    <w:name w:val="heading 1"/>
    <w:basedOn w:val="Normal"/>
    <w:next w:val="Normal"/>
    <w:link w:val="Heading1Char"/>
    <w:uiPriority w:val="9"/>
    <w:qFormat/>
    <w:rsid w:val="00411FE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FE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FE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FE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FE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FE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FE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F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F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FE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11FEB"/>
    <w:rPr>
      <w:caps/>
      <w:spacing w:val="15"/>
      <w:shd w:val="clear" w:color="auto" w:fill="DEEAF6" w:themeFill="accent1" w:themeFillTint="33"/>
    </w:rPr>
  </w:style>
  <w:style w:type="paragraph" w:styleId="ListParagraph">
    <w:name w:val="List Paragraph"/>
    <w:basedOn w:val="Normal"/>
    <w:uiPriority w:val="34"/>
    <w:qFormat/>
    <w:rsid w:val="006508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1FEB"/>
    <w:rPr>
      <w:caps/>
      <w:color w:val="1F4D78" w:themeColor="accent1" w:themeShade="7F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686D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D6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D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D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D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D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7F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FD1"/>
  </w:style>
  <w:style w:type="paragraph" w:styleId="Footer">
    <w:name w:val="footer"/>
    <w:basedOn w:val="Normal"/>
    <w:link w:val="FooterChar"/>
    <w:uiPriority w:val="99"/>
    <w:unhideWhenUsed/>
    <w:rsid w:val="00757F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FD1"/>
  </w:style>
  <w:style w:type="character" w:customStyle="1" w:styleId="Heading4Char">
    <w:name w:val="Heading 4 Char"/>
    <w:basedOn w:val="DefaultParagraphFont"/>
    <w:link w:val="Heading4"/>
    <w:uiPriority w:val="9"/>
    <w:semiHidden/>
    <w:rsid w:val="00411FE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FE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FE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FE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FE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FE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1FE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1FE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1FE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F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11FE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11FEB"/>
    <w:rPr>
      <w:b/>
      <w:bCs/>
    </w:rPr>
  </w:style>
  <w:style w:type="character" w:styleId="Emphasis">
    <w:name w:val="Emphasis"/>
    <w:uiPriority w:val="20"/>
    <w:qFormat/>
    <w:rsid w:val="00411FE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11F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1FE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1FE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FE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FE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11FE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11FE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11FE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11FE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11FE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1FE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11FEB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04FCD"/>
    <w:pPr>
      <w:spacing w:before="0" w:after="0" w:line="240" w:lineRule="auto"/>
    </w:pPr>
    <w:rPr>
      <w:rFonts w:ascii="Times New Roman" w:eastAsia="Calibri" w:hAnsi="Times New Roman" w:cs="Times New Roman"/>
      <w:lang w:val="nl-N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dotted" w:sz="4" w:space="0" w:color="auto"/>
        <w:insideV w:val="dotted" w:sz="4" w:space="0" w:color="auto"/>
      </w:tblBorders>
      <w:tblCellMar>
        <w:left w:w="0" w:type="dxa"/>
        <w:right w:w="0" w:type="dxa"/>
      </w:tblCellMar>
    </w:tblPr>
    <w:tblStylePr w:type="firstRow">
      <w:rPr>
        <w:b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000000"/>
          <w:tl2br w:val="nil"/>
          <w:tr2bl w:val="nil"/>
        </w:tcBorders>
      </w:tcPr>
    </w:tblStylePr>
  </w:style>
  <w:style w:type="table" w:customStyle="1" w:styleId="Grilledutableau1">
    <w:name w:val="Grille du tableau1"/>
    <w:basedOn w:val="TableNormal"/>
    <w:next w:val="TableGrid"/>
    <w:uiPriority w:val="59"/>
    <w:rsid w:val="008469D3"/>
    <w:pPr>
      <w:spacing w:before="0"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504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quator-network.org/reporting-guidelines/star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quator-network.org/reporting-guidelines/stard-blc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08797E6-5889-4914-AF94-41667CAD3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629</Words>
  <Characters>3590</Characters>
  <Application>Microsoft Office Word</Application>
  <DocSecurity>0</DocSecurity>
  <Lines>29</Lines>
  <Paragraphs>8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4" baseType="lpstr">
      <vt:lpstr>STARD 2015</vt:lpstr>
      <vt:lpstr>STARD 2015</vt:lpstr>
      <vt:lpstr>STARD 2015</vt:lpstr>
      <vt:lpstr>STARD 2015</vt:lpstr>
    </vt:vector>
  </TitlesOfParts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STARD 2015</dc:title>
  <dc:creator>STARD 2015</dc:creator>
  <cp:lastModifiedBy>skirtley</cp:lastModifiedBy>
  <cp:revision>2</cp:revision>
  <cp:lastPrinted>2017-04-27T09:20:00Z</cp:lastPrinted>
  <dcterms:created xsi:type="dcterms:W3CDTF">2017-05-10T07:54:00Z</dcterms:created>
  <dcterms:modified xsi:type="dcterms:W3CDTF">2017-05-10T07:54:00Z</dcterms:modified>
</cp:coreProperties>
</file>