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18"/>
        </w:rPr>
        <w:t>КОМПЛЕКТ К ЗАДАНИЮ 1   •   27 ОКТЯБРЯ 2026 ГОДА</w:t>
      </w:r>
    </w:p>
    <w:p>
      <w:pPr>
        <w:pStyle w:val="Title"/>
      </w:pPr>
      <w:r>
        <w:t>Проекты документов для регистрации ООО РентЗал</w:t>
      </w:r>
    </w:p>
    <w:p>
      <w:r>
        <w:rPr>
          <w:b w:val="0"/>
        </w:rPr>
        <w:t>Комплект составлен для четырёх учредителей с капиталом 10 000 рублей. Директор — Брикульский Арсений Андреевич. Все документы должны быть согласованы и подписаны фактически участвующими лицами. Дата создания общества определяется государственной регистрацией, а не названием этого файла.</w:t>
      </w:r>
    </w:p>
    <w:tbl>
      <w:tblPr>
        <w:tblW w:type="auto" w:w="0"/>
        <w:jc w:val="center"/>
        <w:tblLayout w:type="fixed"/>
        <w:tblLook w:firstColumn="1" w:firstRow="1" w:lastColumn="0" w:lastRow="0" w:noHBand="0" w:noVBand="1" w:val="04A0"/>
      </w:tblPr>
      <w:tblGrid>
        <w:gridCol w:w="3402"/>
        <w:gridCol w:w="6236"/>
      </w:tblGrid>
      <w:tr>
        <w:trPr>
          <w:cantSplit/>
          <w:tblHeader/>
        </w:trPr>
        <w:tc>
          <w:tcPr>
            <w:tcW w:type="dxa" w:w="3402"/>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sz w:val="21"/>
              </w:rPr>
              <w:t>Документ</w:t>
            </w:r>
          </w:p>
        </w:tc>
        <w:tc>
          <w:tcPr>
            <w:tcW w:type="dxa" w:w="623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sz w:val="21"/>
              </w:rPr>
              <w:t>Назначение</w:t>
            </w:r>
          </w:p>
        </w:tc>
      </w:tr>
      <w:tr>
        <w:trPr>
          <w:cantSplit/>
        </w:trPr>
        <w:tc>
          <w:tcPr>
            <w:tcW w:type="dxa" w:w="3402"/>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Устав</w:t>
            </w:r>
          </w:p>
        </w:tc>
        <w:tc>
          <w:tcPr>
            <w:tcW w:type="dxa" w:w="623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Учредительный документ общества.</w:t>
            </w:r>
          </w:p>
        </w:tc>
      </w:tr>
      <w:tr>
        <w:trPr>
          <w:cantSplit/>
        </w:trPr>
        <w:tc>
          <w:tcPr>
            <w:tcW w:type="dxa" w:w="3402"/>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Протокол № 1</w:t>
            </w:r>
          </w:p>
        </w:tc>
        <w:tc>
          <w:tcPr>
            <w:tcW w:type="dxa" w:w="623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Оформляет решения общего собрания четырёх учредителей.</w:t>
            </w:r>
          </w:p>
        </w:tc>
      </w:tr>
      <w:tr>
        <w:trPr>
          <w:cantSplit/>
        </w:trPr>
        <w:tc>
          <w:tcPr>
            <w:tcW w:type="dxa" w:w="3402"/>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Выписка с решением о создании</w:t>
            </w:r>
          </w:p>
        </w:tc>
        <w:tc>
          <w:tcPr>
            <w:tcW w:type="dxa" w:w="623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Отдельный документ для представления результата задания. Не заменяет полный протокол при подаче.</w:t>
            </w:r>
          </w:p>
        </w:tc>
      </w:tr>
      <w:tr>
        <w:trPr>
          <w:cantSplit/>
        </w:trPr>
        <w:tc>
          <w:tcPr>
            <w:tcW w:type="dxa" w:w="3402"/>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Договор об учреждении</w:t>
            </w:r>
          </w:p>
        </w:tc>
        <w:tc>
          <w:tcPr>
            <w:tcW w:type="dxa" w:w="623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Определяет совместные действия и оплату долей; не является уставом.</w:t>
            </w:r>
          </w:p>
        </w:tc>
      </w:tr>
      <w:tr>
        <w:trPr>
          <w:cantSplit/>
        </w:trPr>
        <w:tc>
          <w:tcPr>
            <w:tcW w:type="dxa" w:w="3402"/>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Проект сведений Р11001</w:t>
            </w:r>
          </w:p>
        </w:tc>
        <w:tc>
          <w:tcPr>
            <w:tcW w:type="dxa" w:w="623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Материал для заполнения официального заявления.</w:t>
            </w:r>
          </w:p>
        </w:tc>
      </w:tr>
      <w:tr>
        <w:trPr>
          <w:cantSplit/>
        </w:trPr>
        <w:tc>
          <w:tcPr>
            <w:tcW w:type="dxa" w:w="3402"/>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Проект КНД 1154004</w:t>
            </w:r>
          </w:p>
        </w:tc>
        <w:tc>
          <w:tcPr>
            <w:tcW w:type="dxa" w:w="623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Сведения для уведомления о применении УСН.</w:t>
            </w:r>
          </w:p>
        </w:tc>
      </w:tr>
    </w:tbl>
    <w:p>
      <w:pPr>
        <w:spacing w:after="0"/>
      </w:pPr>
      <w:r>
        <w:rPr>
          <w:b w:val="0"/>
        </w:rPr>
      </w:r>
    </w:p>
    <w:p>
      <w:pPr>
        <w:pStyle w:val="Heading2"/>
      </w:pPr>
      <w:r>
        <w:t>Условия проекта</w:t>
      </w:r>
    </w:p>
    <w:p>
      <w:r>
        <w:rPr>
          <w:b w:val="0"/>
        </w:rPr>
        <w:t>Подтверждены наименование, состав учредителей, доли и капитал. Срок оплаты долей 30 дней, срок полномочий директора три года и дополнительные правила голосования включены как предлагаемые условия для утверждения. Наименование и адрес не считаются зарезервированными или зарегистрированными.</w:t>
      </w:r>
    </w:p>
    <w:p>
      <w:r>
        <w:rPr>
          <w:b w:val="0"/>
        </w:rPr>
        <w:t>До подачи заполняются паспортные и идентификационные сведения, гражданство, адреса учредителей, дата и место собрания, контакты заявителей и точный адрес по документам арендодателя и ГАР. Сейчас известен только дом: Москва, улица Минская, 2Ж. Номер помещения, индекс и имущественные реквизиты не вымышляются.</w:t>
      </w:r>
    </w:p>
    <w:p>
      <w:r>
        <w:rPr>
          <w:b w:val="0"/>
        </w:rPr>
        <w:t>Сведения Р11001 и КНД 1154004 представлены как учебные проекты заполнения в Word. Их нельзя подавать вместо официальных машиночитаемых бланков. Для реальной подачи на их основе формируются действующие формы ФНС, после чего сверяются все поля и подписи. Нормативная база и источники приведены в основной работе.</w:t>
      </w:r>
    </w:p>
    <w:p>
      <w:r>
        <w:br w:type="page"/>
      </w:r>
    </w:p>
    <w:p>
      <w:pPr>
        <w:pStyle w:val="Heading1"/>
      </w:pPr>
      <w:r>
        <w:t>Устав ООО РентЗал</w:t>
      </w:r>
    </w:p>
    <w:p>
      <w:r>
        <w:rPr>
          <w:b w:val="0"/>
          <w:sz w:val="22"/>
        </w:rPr>
        <w:t>УТВЕРЖДЁН решением общего собрания учредителей</w:t>
        <w:br/>
        <w:t>Протокол № 1 от «___» __________ 20___ г.</w:t>
      </w:r>
    </w:p>
    <w:p>
      <w:pPr>
        <w:pStyle w:val="Heading1"/>
      </w:pPr>
      <w:r>
        <w:t>Устав Общества с ограниченной ответственностью РентЗал</w:t>
      </w:r>
    </w:p>
    <w:p>
      <w:r>
        <w:rPr>
          <w:b w:val="0"/>
        </w:rPr>
        <w:t>Российская Федерация, город Москва</w:t>
        <w:br/>
        <w:t>20___ год</w:t>
      </w:r>
    </w:p>
    <w:p>
      <w:pPr>
        <w:pStyle w:val="Heading2"/>
      </w:pPr>
      <w:r>
        <w:t>1  Общие положения</w:t>
      </w:r>
    </w:p>
    <w:p>
      <w:r>
        <w:rPr>
          <w:b w:val="0"/>
        </w:rPr>
        <w:t>1.1. Общество с ограниченной ответственностью «РентЗал», далее «Общество», создано в соответствии с Гражданским кодексом Российской Федерации и Федеральным законом от 08.02.1998 № 14-ФЗ «Об обществах с ограниченной ответственностью».</w:t>
      </w:r>
    </w:p>
    <w:p>
      <w:r>
        <w:rPr>
          <w:b w:val="0"/>
        </w:rPr>
        <w:t>1.2. Полное фирменное наименование на русском языке: Общество с ограниченной ответственностью «РентЗал». Сокращённое фирменное наименование: ООО «РентЗал».</w:t>
      </w:r>
    </w:p>
    <w:p>
      <w:r>
        <w:rPr>
          <w:b w:val="0"/>
        </w:rPr>
        <w:t>1.3. Место нахождения Общества: Российская Федерация, город Москва. Адрес в пределах места нахождения указывается в ЕГРЮЛ. Изменение адреса в пределах этого места нахождения оформляется по закону и не требует внесения в настоящий Устав номера помещения.</w:t>
      </w:r>
    </w:p>
    <w:p>
      <w:r>
        <w:rPr>
          <w:b w:val="0"/>
        </w:rPr>
        <w:t>1.4. Общество приобретает права юридического лица с момента государственной регистрации и создаётся без ограничения срока деятельности. Общество имеет обособленное имущество, самостоятельный баланс, банковские счета, вправе приобретать права и обязанности, быть истцом и ответчиком в суде.</w:t>
      </w:r>
    </w:p>
    <w:p>
      <w:r>
        <w:rPr>
          <w:b w:val="0"/>
        </w:rPr>
        <w:t>1.5. Общество отвечает по своим обязательствам всем принадлежащим ему имуществом. Участники не отвечают по обязательствам Общества, кроме случаев, установленных законом. Участники, не полностью оплатившие доли, отвечают в пределах, предусмотренных законом.</w:t>
      </w:r>
    </w:p>
    <w:p>
      <w:r>
        <w:rPr>
          <w:b w:val="0"/>
        </w:rPr>
        <w:t>1.6. Общество вправе иметь печать, штампы и иные средства индивидуализации. Наличие печати не заменяет обязательных реквизитов документов и не является условием действительности электронных документов, подписанных надлежащей электронной подписью.</w:t>
      </w:r>
    </w:p>
    <w:p>
      <w:pPr>
        <w:pStyle w:val="Heading2"/>
      </w:pPr>
      <w:r>
        <w:t>2  Цели и виды деятельности</w:t>
      </w:r>
    </w:p>
    <w:p>
      <w:r>
        <w:rPr>
          <w:b w:val="0"/>
        </w:rPr>
        <w:t>2.1. Основная цель Общества — извлечение прибыли от законной предпринимательской деятельности. Общество развивает цифровые сервисы поиска спортивных игр, размещения информации о площадках и бронирования участия.</w:t>
      </w:r>
    </w:p>
    <w:p>
      <w:r>
        <w:rPr>
          <w:b w:val="0"/>
        </w:rPr>
        <w:t>2.2. Общество вправе разрабатывать и предоставлять программные продукты и информационные сервисы, оказывать услуги доступа и подписки, осуществлять посредническую деятельность по договорам с партнёрами и иные не запрещённые законом виды деятельности. Деятельность, требующая лицензии или специального допуска, осуществляется после их получения.</w:t>
      </w:r>
    </w:p>
    <w:p>
      <w:r>
        <w:br w:type="page"/>
      </w:r>
    </w:p>
    <w:p>
      <w:pPr>
        <w:pStyle w:val="Heading1"/>
      </w:pPr>
      <w:r>
        <w:t>Устав  Капитал доли и права участников</w:t>
      </w:r>
    </w:p>
    <w:p>
      <w:pPr>
        <w:pStyle w:val="Heading2"/>
      </w:pPr>
      <w:r>
        <w:t>3  Уставный капитал</w:t>
      </w:r>
    </w:p>
    <w:p>
      <w:r>
        <w:rPr>
          <w:b w:val="0"/>
        </w:rPr>
        <w:t>3.1. Уставный капитал Общества составляет 10 000 (Десять тысяч) рублей и состоит из номинальной стоимости долей участников. Состав участников и размеры их долей отражаются в ЕГРЮЛ, списке участников и документах, предусмотренных законом.</w:t>
      </w:r>
    </w:p>
    <w:p>
      <w:r>
        <w:rPr>
          <w:b w:val="0"/>
        </w:rPr>
        <w:t>3.2. При учреждении капитал оплачивается денежными средствами. Порядок и сроки оплаты долей устанавливаются договором об учреждении с соблюдением предельного срока, предусмотренного законом. Последствия неоплаты доли применяются по закону.</w:t>
      </w:r>
    </w:p>
    <w:p>
      <w:r>
        <w:rPr>
          <w:b w:val="0"/>
        </w:rPr>
        <w:t>3.3. Увеличение и уменьшение капитала, дополнительные вклады и вклады в имущество оформляются по закону и решениям уполномоченных органов. Работа участника, перечисление займа или передача файлов сами по себе не изменяют доли.</w:t>
      </w:r>
    </w:p>
    <w:p>
      <w:r>
        <w:rPr>
          <w:b w:val="0"/>
        </w:rPr>
        <w:t>3.4. Общество ведёт список участников и обеспечивает его соответствие сведениям ЕГРЮЛ в установленном законом порядке.</w:t>
      </w:r>
    </w:p>
    <w:p>
      <w:pPr>
        <w:pStyle w:val="Heading2"/>
      </w:pPr>
      <w:r>
        <w:t>4  Права и обязанности участников</w:t>
      </w:r>
    </w:p>
    <w:p>
      <w:r>
        <w:rPr>
          <w:b w:val="0"/>
        </w:rPr>
        <w:t>4.1. Участники вправе участвовать в управлении делами Общества; получать информацию и знакомиться с его документами; участвовать в распределении прибыли; распоряжаться долей в установленном порядке; получать причитающееся имущество или его стоимость при ликвидации после расчётов с кредиторами; осуществлять иные права по закону.</w:t>
      </w:r>
    </w:p>
    <w:p>
      <w:r>
        <w:rPr>
          <w:b w:val="0"/>
        </w:rPr>
        <w:t>4.2. Участники обязаны оплачивать доли в предусмотренном размере и срок; соблюдать настоящий Устав и законные решения органов Общества; не разглашать охраняемую конфиденциальную информацию; своевременно сообщать сведения, необходимые для списка участников; выполнять иные обязанности по закону.</w:t>
      </w:r>
    </w:p>
    <w:p>
      <w:r>
        <w:rPr>
          <w:b w:val="0"/>
        </w:rPr>
        <w:t>4.3. Участие в Обществе само по себе не создаёт трудовых отношений, обязанности работать определённое число часов или безвозмездно передавать исключительные права. Такие отношения оформляются отдельными договорами.</w:t>
      </w:r>
    </w:p>
    <w:p>
      <w:r>
        <w:rPr>
          <w:b w:val="0"/>
        </w:rPr>
        <w:t>4.4. Стороны корпоративного договора уведомляют Общество о факте его заключения. Корпоративный договор не устанавливает обязанности для Общества и третьих лиц, которые не являются его сторонами, и не заменяет настоящий Устав.</w:t>
      </w:r>
    </w:p>
    <w:p>
      <w:pPr>
        <w:pStyle w:val="Heading2"/>
      </w:pPr>
      <w:r>
        <w:t>5  Переход долей и выход</w:t>
      </w:r>
    </w:p>
    <w:p>
      <w:r>
        <w:rPr>
          <w:b w:val="0"/>
        </w:rPr>
        <w:t>5.1. Продажа или иное отчуждение доли другому участнику допускается по закону. Для отчуждения доли третьему лицу требуется согласие остальных участников Общества в порядке статьи 21 Закона об ООО. Сохраняется преимущественное право покупки участниками доли, продаваемой третьему лицу, пропорционально их долям по цене предложения третьему лицу.</w:t>
      </w:r>
    </w:p>
    <w:p>
      <w:r>
        <w:rPr>
          <w:b w:val="0"/>
        </w:rPr>
        <w:t>5.2. Порядок направления оферты, выражения согласия или отказа, сроки и форма сделки определяются законом. Устав не отменяет обязательное нотариальное удостоверение или внесение сведений в ЕГРЮЛ там, где они требуются.</w:t>
      </w:r>
    </w:p>
    <w:p>
      <w:r>
        <w:br w:type="page"/>
      </w:r>
    </w:p>
    <w:p>
      <w:pPr>
        <w:pStyle w:val="Heading1"/>
      </w:pPr>
      <w:r>
        <w:t>Устав  Общее собрание и голосование</w:t>
      </w:r>
    </w:p>
    <w:p>
      <w:r>
        <w:rPr>
          <w:b w:val="0"/>
        </w:rPr>
        <w:t>5.3. Доля переходит к наследникам граждан и правопреемникам юридических лиц в порядке закона. Отдельное согласие участников для такого перехода настоящим Уставом не установлено. Права супругов и иные основания перехода учитываются по обязательным нормам закона.</w:t>
      </w:r>
    </w:p>
    <w:p>
      <w:r>
        <w:rPr>
          <w:b w:val="0"/>
        </w:rPr>
        <w:t>5.4. Право участника на выход из Общества путём отчуждения доли Обществу на основании заявления о выходе настоящим Уставом не предусмотрено. Это не ограничивает продажу доли и другие предусмотренные законом способы прекращения участия. Прекращение работы в проекте не прекращает право на долю.</w:t>
      </w:r>
    </w:p>
    <w:p>
      <w:pPr>
        <w:pStyle w:val="Heading2"/>
      </w:pPr>
      <w:r>
        <w:t>6  Органы управления</w:t>
      </w:r>
    </w:p>
    <w:p>
      <w:r>
        <w:rPr>
          <w:b w:val="0"/>
        </w:rPr>
        <w:t>6.1. Высший орган Общества — общее собрание участников. Единоличный исполнительный орган — генеральный директор. Совет директоров и коллегиальный исполнительный орган не образуются.</w:t>
      </w:r>
    </w:p>
    <w:p>
      <w:r>
        <w:rPr>
          <w:b w:val="0"/>
        </w:rPr>
        <w:t>6.2. Каждый участник имеет на общем собрании число голосов, пропорциональное его доле. Все участники вправе участвовать в собрании лично либо через надлежащего представителя. Дополнительного решающего голоса у директора нет.</w:t>
      </w:r>
    </w:p>
    <w:p>
      <w:r>
        <w:rPr>
          <w:b w:val="0"/>
        </w:rPr>
        <w:t>6.3. К компетенции общего собрания относятся вопросы, предусмотренные законом, в том числе изменение Устава, изменение капитала в установленных случаях, образование исполнительного органа и досрочное прекращение его полномочий, утверждение годовых результатов, распределение прибыли, реорганизация и ликвидация.</w:t>
      </w:r>
    </w:p>
    <w:p>
      <w:r>
        <w:rPr>
          <w:b w:val="0"/>
        </w:rPr>
        <w:t>6.4. Дополнительно к компетенции общего собрания относится предварительное согласование годового бюджета, займов и поручительств Общества, отчуждения исключительных прав на основную программу или товарный знак, а также расходов сверх бюджета свыше 100 000 рублей по одной или нескольким взаимосвязанным сделкам. Настоящий пункт не изменяет обязательную компетенцию и специальные процедуры закона.</w:t>
      </w:r>
    </w:p>
    <w:p>
      <w:r>
        <w:rPr>
          <w:b w:val="0"/>
        </w:rPr>
        <w:t>6.5. Решения по вопросам пункта 6.4 принимаются не менее чем 75% от общего числа голосов участников. В остальных случаях решения принимаются большинством голосов от общего числа голосов участников, если закон или настоящий Устав не требуют большего. Установленные законом требования не менее двух третей голосов или единогласия сохраняются. Для специальных решений применяется именно предусмотренный законом порядок подсчёта голосов.</w:t>
      </w:r>
    </w:p>
    <w:p>
      <w:r>
        <w:rPr>
          <w:b w:val="0"/>
        </w:rPr>
        <w:t>6.6. Очередное общее собрание по годовым результатам проводится не ранее чем через два и не позднее чем через четыре месяца после окончания финансового года. Внеочередные собрания созываются в случаях и порядке, предусмотренных законом.</w:t>
      </w:r>
    </w:p>
    <w:p>
      <w:r>
        <w:rPr>
          <w:b w:val="0"/>
        </w:rPr>
        <w:t>6.7. Подготовка, уведомление, повестка, доступ к материалам, проведение заседаний и заочного голосования осуществляются в порядке Закона об ООО. Уведомления направляются по адресам участников в установленные сроки. Дистанционное участие допускается при соблюдении действующих требований закона и возможности достоверной идентификации.</w:t>
      </w:r>
    </w:p>
    <w:p>
      <w:r>
        <w:br w:type="page"/>
      </w:r>
    </w:p>
    <w:p>
      <w:pPr>
        <w:pStyle w:val="Heading1"/>
      </w:pPr>
      <w:r>
        <w:t>Устав  Директор документы и завершение деятельности</w:t>
      </w:r>
    </w:p>
    <w:p>
      <w:r>
        <w:rPr>
          <w:b w:val="0"/>
        </w:rPr>
        <w:t>6.8. Если закон допускает альтернативный способ подтверждения, факт принятия решения и состав участников, присутствовавших при его принятии, подтверждаются подписанием протокола всеми участниками, присутствовавшими при принятии решения. Условие не применяется к случаям обязательного нотариального удостоверения, включая предусмотренные законом решения о назначении директора и увеличении капитала. Для иных способов голосования используется допустимый законом порядок подтверждения.</w:t>
      </w:r>
    </w:p>
    <w:p>
      <w:pPr>
        <w:pStyle w:val="Heading2"/>
      </w:pPr>
      <w:r>
        <w:t>7  Генеральный директор</w:t>
      </w:r>
    </w:p>
    <w:p>
      <w:r>
        <w:rPr>
          <w:b w:val="0"/>
        </w:rPr>
        <w:t>7.1. Генеральный директор избирается общим собранием участников на три года и может переизбираться. Решение о его избрании, прекращении полномочий и заключение договора оформляются по закону. Директор может быть участником Общества либо иным физическим лицом.</w:t>
      </w:r>
    </w:p>
    <w:p>
      <w:r>
        <w:rPr>
          <w:b w:val="0"/>
        </w:rPr>
        <w:t>7.2. Директор без доверенности действует от имени Общества, представляет его интересы, заключает сделки, выдаёт доверенности, издаёт приказы, организует работу, учёт и хранение документов. Он исполняет решения собрания и получает предварительные согласования в предусмотренных случаях.</w:t>
      </w:r>
    </w:p>
    <w:p>
      <w:r>
        <w:rPr>
          <w:b w:val="0"/>
        </w:rPr>
        <w:t>7.3. Директор действует добросовестно и разумно в интересах Общества. Ответственность за причинённые убытки определяется законом. Договор с директором от имени Общества подписывает лицо, уполномоченное общим собранием, в предусмотренном законом порядке.</w:t>
      </w:r>
    </w:p>
    <w:p>
      <w:pPr>
        <w:pStyle w:val="Heading2"/>
      </w:pPr>
      <w:r>
        <w:t>8  Прибыль учёт и информация</w:t>
      </w:r>
    </w:p>
    <w:p>
      <w:r>
        <w:rPr>
          <w:b w:val="0"/>
        </w:rPr>
        <w:t>8.1. Прибыль распределяется по решению общего собрания ежеквартально, раз в полгода либо раз в год пропорционально долям при соблюдении ограничений статей 28 и 29 Закона об ООО. Решение не принимается и выплата не производится при наличии установленных законом запретов. Срок выплаты определяется решением и не превышает законного предела.</w:t>
      </w:r>
    </w:p>
    <w:p>
      <w:r>
        <w:rPr>
          <w:b w:val="0"/>
        </w:rPr>
        <w:t>8.2. Общество ведёт бухгалтерский и налоговый учёт, составляет и представляет обязательную отчётность. Финансовый год соответствует календарному году с учётом правил о первом отчётном периоде.</w:t>
      </w:r>
    </w:p>
    <w:p>
      <w:r>
        <w:rPr>
          <w:b w:val="0"/>
        </w:rPr>
        <w:t>8.3. Общество хранит Устав, договор об учреждении, решения, протоколы, список участников, договоры, бухгалтерскую документацию и иные предусмотренные законом документы по месту исполнительного органа или в ином установленном порядке.</w:t>
      </w:r>
    </w:p>
    <w:p>
      <w:r>
        <w:rPr>
          <w:b w:val="0"/>
        </w:rPr>
        <w:t>8.4. По требованию участника Общество предоставляет доступ и копии документов в порядке и сроки статьи 50 Закона об ООО, включая установленный ею срок пять рабочих дней, применимые исключения и правила конфиденциальности. Плата за копии не превышает допустимых законом затрат.</w:t>
      </w:r>
    </w:p>
    <w:p>
      <w:pPr>
        <w:pStyle w:val="Heading2"/>
      </w:pPr>
      <w:r>
        <w:t>9  Реорганизация ликвидация и изменение Устава</w:t>
      </w:r>
    </w:p>
    <w:p>
      <w:r>
        <w:rPr>
          <w:b w:val="0"/>
        </w:rPr>
        <w:t>9.1. Реорганизация и ликвидация осуществляются по решениям, принятым в установленном законом порядке, либо по иным предусмотренным законом основаниям. Расчёты с кредиторами и распределение оставшегося имущества производятся по закону.</w:t>
      </w:r>
    </w:p>
    <w:p>
      <w:r>
        <w:rPr>
          <w:b w:val="0"/>
        </w:rPr>
        <w:t>9.2. Изменения Устава утверждаются общим собранием и регистрируются, когда это требуется законом. В неурегулированной части применяется законодательство Российской Федерации. Условие, противоречащее обязательной норме, применяется с учётом такой нормы.</w:t>
      </w:r>
    </w:p>
    <w:p>
      <w:r>
        <w:br w:type="page"/>
      </w:r>
    </w:p>
    <w:p>
      <w:pPr>
        <w:pStyle w:val="Heading1"/>
      </w:pPr>
      <w:r>
        <w:t>Протокол 1  Собрание учредителей</w:t>
      </w:r>
    </w:p>
    <w:p>
      <w:r>
        <w:rPr>
          <w:b/>
          <w:sz w:val="20"/>
        </w:rPr>
        <w:t>ПРОЕКТ ДЛЯ ПРОВЕДЕНИЯ И ПОДПИСАНИЯ СОБРАНИЯ</w:t>
      </w:r>
    </w:p>
    <w:p>
      <w:r>
        <w:rPr>
          <w:b w:val="0"/>
        </w:rPr>
        <w:t>г. Москва                      «___» __________ 20___ г.</w:t>
        <w:br/>
        <w:t>Место проведения: [фактический адрес собрания].</w:t>
        <w:br/>
        <w:t>Начало: [время]. Окончание: [время].</w:t>
      </w:r>
    </w:p>
    <w:p>
      <w:r>
        <w:rPr>
          <w:b w:val="0"/>
        </w:rPr>
        <w:t>Присутствуют все четыре учредителя, предполагаемое участие которых составляет 100% уставного капитала:</w:t>
      </w:r>
    </w:p>
    <w:tbl>
      <w:tblPr>
        <w:tblW w:type="auto" w:w="0"/>
        <w:jc w:val="center"/>
        <w:tblLayout w:type="fixed"/>
        <w:tblLook w:firstColumn="1" w:firstRow="1" w:lastColumn="0" w:lastRow="0" w:noHBand="0" w:noVBand="1" w:val="04A0"/>
      </w:tblPr>
      <w:tblGrid>
        <w:gridCol w:w="6406"/>
        <w:gridCol w:w="1361"/>
        <w:gridCol w:w="1871"/>
      </w:tblGrid>
      <w:tr>
        <w:trPr>
          <w:cantSplit/>
          <w:tblHeader/>
        </w:trPr>
        <w:tc>
          <w:tcPr>
            <w:tcW w:type="dxa" w:w="640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sz w:val="21"/>
              </w:rPr>
              <w:t>Учредитель</w:t>
            </w:r>
          </w:p>
        </w:tc>
        <w:tc>
          <w:tcPr>
            <w:tcW w:type="dxa" w:w="1361"/>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sz w:val="21"/>
              </w:rPr>
              <w:t>Доля</w:t>
            </w:r>
          </w:p>
        </w:tc>
        <w:tc>
          <w:tcPr>
            <w:tcW w:type="dxa" w:w="1871"/>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sz w:val="21"/>
              </w:rPr>
              <w:t>Номинал</w:t>
            </w:r>
          </w:p>
        </w:tc>
      </w:tr>
      <w:tr>
        <w:trPr>
          <w:cantSplit/>
        </w:trPr>
        <w:tc>
          <w:tcPr>
            <w:tcW w:type="dxa" w:w="640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Брикульский Арсений Андреевич</w:t>
            </w:r>
          </w:p>
        </w:tc>
        <w:tc>
          <w:tcPr>
            <w:tcW w:type="dxa" w:w="1361"/>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30%</w:t>
            </w:r>
          </w:p>
        </w:tc>
        <w:tc>
          <w:tcPr>
            <w:tcW w:type="dxa" w:w="1871"/>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3000 ₽</w:t>
            </w:r>
          </w:p>
        </w:tc>
      </w:tr>
      <w:tr>
        <w:trPr>
          <w:cantSplit/>
        </w:trPr>
        <w:tc>
          <w:tcPr>
            <w:tcW w:type="dxa" w:w="640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Пихтовников Лев Станиславович</w:t>
            </w:r>
          </w:p>
        </w:tc>
        <w:tc>
          <w:tcPr>
            <w:tcW w:type="dxa" w:w="1361"/>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25%</w:t>
            </w:r>
          </w:p>
        </w:tc>
        <w:tc>
          <w:tcPr>
            <w:tcW w:type="dxa" w:w="1871"/>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2500 ₽</w:t>
            </w:r>
          </w:p>
        </w:tc>
      </w:tr>
      <w:tr>
        <w:trPr>
          <w:cantSplit/>
        </w:trPr>
        <w:tc>
          <w:tcPr>
            <w:tcW w:type="dxa" w:w="640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Мальцов-Лукъяненко Антон Васильевич</w:t>
            </w:r>
          </w:p>
        </w:tc>
        <w:tc>
          <w:tcPr>
            <w:tcW w:type="dxa" w:w="1361"/>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25%</w:t>
            </w:r>
          </w:p>
        </w:tc>
        <w:tc>
          <w:tcPr>
            <w:tcW w:type="dxa" w:w="1871"/>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2500 ₽</w:t>
            </w:r>
          </w:p>
        </w:tc>
      </w:tr>
      <w:tr>
        <w:trPr>
          <w:cantSplit/>
        </w:trPr>
        <w:tc>
          <w:tcPr>
            <w:tcW w:type="dxa" w:w="640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Эндибаев Гафур Джамбулатович</w:t>
            </w:r>
          </w:p>
        </w:tc>
        <w:tc>
          <w:tcPr>
            <w:tcW w:type="dxa" w:w="1361"/>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20%</w:t>
            </w:r>
          </w:p>
        </w:tc>
        <w:tc>
          <w:tcPr>
            <w:tcW w:type="dxa" w:w="1871"/>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2000 ₽</w:t>
            </w:r>
          </w:p>
        </w:tc>
      </w:tr>
    </w:tbl>
    <w:p>
      <w:pPr>
        <w:spacing w:after="0"/>
      </w:pPr>
      <w:r>
        <w:rPr>
          <w:b w:val="0"/>
        </w:rPr>
      </w:r>
    </w:p>
    <w:p>
      <w:r>
        <w:rPr>
          <w:b w:val="0"/>
        </w:rPr>
        <w:t>Паспортные данные и адреса учредителей: [указать по документам в регистрационном комплекте / приложении к протоколу]. При голосовании число голосов каждого учредителя определяется предлагаемым размером его доли. По вопросам настоящего проекта предполагается единогласное принятие всеми четырьмя учредителями; результаты заполняются только после голосования.</w:t>
      </w:r>
    </w:p>
    <w:p>
      <w:pPr>
        <w:pStyle w:val="Heading2"/>
      </w:pPr>
      <w:r>
        <w:t>Повестка дня</w:t>
      </w:r>
    </w:p>
    <w:p>
      <w:r>
        <w:rPr>
          <w:b w:val="0"/>
        </w:rPr>
        <w:t>1. Избрание председательствующего и секретаря.</w:t>
        <w:br/>
        <w:t>2. Учреждение ООО и наименование.</w:t>
        <w:br/>
        <w:t>3. Утверждение Устава.</w:t>
        <w:br/>
        <w:t>4. Капитал, доли, порядок оплаты и договор об учреждении.</w:t>
        <w:br/>
        <w:t>5. Место нахождения и адрес.</w:t>
        <w:br/>
        <w:t>6. Назначение генерального директора.</w:t>
        <w:br/>
        <w:t>7. Подписание договора с директором.</w:t>
        <w:br/>
        <w:t>8. Подготовка и подача документов.</w:t>
        <w:br/>
        <w:t>9. Выбор налогового режима.</w:t>
      </w:r>
    </w:p>
    <w:p>
      <w:pPr>
        <w:pStyle w:val="Heading2"/>
      </w:pPr>
      <w:r>
        <w:t>Решения собрания</w:t>
      </w:r>
    </w:p>
    <w:p>
      <w:r>
        <w:rPr>
          <w:b w:val="0"/>
        </w:rPr>
        <w:t>1. Избрать председательствующим Брикульского Арсения Андреевича, секретарём Пихтовникова Льва Станиславовича. Голосовали: «за» — [4 учредителя / 100%], «против» — [0], «воздержались» — [0].</w:t>
      </w:r>
    </w:p>
    <w:p>
      <w:r>
        <w:rPr>
          <w:b w:val="0"/>
        </w:rPr>
        <w:t>2. Учредить Общество с ограниченной ответственностью «РентЗал». Полное фирменное наименование: Общество с ограниченной ответственностью «РентЗал». Сокращённое: ООО «РентЗал». Создать Общество без ограничения срока деятельности. Голосовали: [результаты].</w:t>
      </w:r>
    </w:p>
    <w:p>
      <w:r>
        <w:rPr>
          <w:b w:val="0"/>
        </w:rPr>
        <w:t>3. Утвердить собственный Устав Общества в прилагаемой редакции. Голосовали: [результаты].</w:t>
      </w:r>
    </w:p>
    <w:p>
      <w:r>
        <w:rPr>
          <w:b w:val="0"/>
        </w:rPr>
        <w:t>4. Установить уставный капитал 10 000 рублей. Утвердить доли и номинальную стоимость по таблице выше. Каждому учредителю оплатить долю деньгами в течение 30 календарных дней после государственной регистрации. Заключить договор об учреждении в согласованной редакции. Голосовали: [результаты].</w:t>
      </w:r>
    </w:p>
    <w:p>
      <w:r>
        <w:br w:type="page"/>
      </w:r>
    </w:p>
    <w:p>
      <w:pPr>
        <w:pStyle w:val="Heading1"/>
      </w:pPr>
      <w:r>
        <w:t>Протокол 1  Адрес директор и подача</w:t>
      </w:r>
    </w:p>
    <w:p>
      <w:r>
        <w:rPr>
          <w:b w:val="0"/>
        </w:rPr>
        <w:t>5. Определить место нахождения Общества: Российская Федерация, город Москва. Определить адрес в пределах места нахождения: г. Москва, ул. Минская, д. 2Ж, [точные реквизиты помещения по документам арендодателя и ГАР]. Адрес утвердить только при наличии письменного согласия правообладателя и документов на объект. Голосовали: [результаты].</w:t>
      </w:r>
    </w:p>
    <w:p>
      <w:r>
        <w:rPr>
          <w:b w:val="0"/>
        </w:rPr>
        <w:t>6. Назначить генеральным директором Брикульского Арсения Андреевича сроком на три года с даты государственной регистрации Общества. Идентифицирующие сведения директора указываются по документам. Голосовали: [результаты].</w:t>
      </w:r>
    </w:p>
    <w:p>
      <w:r>
        <w:rPr>
          <w:b w:val="0"/>
        </w:rPr>
        <w:t>7. Уполномочить Пихтовникова Льва Станиславовича подписать от имени Общества договор с генеральным директором после регистрации. Условия фактической трудовой работы, рабочего времени и оплаты согласовать с соблюдением законодательства. Настоящий протокол не устанавливает постоянную безвозмездную трудовую работу директора. Голосовали: [результаты].</w:t>
      </w:r>
    </w:p>
    <w:p>
      <w:r>
        <w:rPr>
          <w:b w:val="0"/>
        </w:rPr>
        <w:t>8. Поручить Пихтовникову Льву Станиславовичу организационно подготовить комплект документов. Подтвердить, что заявителями при создании выступают все четыре учредителя и каждый подписывает заявление в требуемом порядке. Определить предполагаемый основной код ОКВЭД 63.12; дополнительные 62.01, 63.11.1. Перед подачей сверить коды с фактической деятельностью и актуальным классификатором. Голосовали: [результаты].</w:t>
      </w:r>
    </w:p>
    <w:p>
      <w:r>
        <w:rPr>
          <w:b w:val="0"/>
        </w:rPr>
        <w:t>9. Согласовать применение УСН с объектом «доходы, уменьшенные на величину расходов», при выполнении установленных законом условий. Организовать направление уведомления по действующей форме КНД 1154004 вместе с регистрационным комплектом либо не позднее 30 календарных дней с даты постановки на учёт. После регистрации ответственен генеральный директор. Голосовали: [результаты].</w:t>
      </w:r>
    </w:p>
    <w:p>
      <w:r>
        <w:rPr>
          <w:b w:val="0"/>
        </w:rPr>
        <w:t>Приложения: утверждённый Устав; таблица долей; договор об учреждении; сведения, позволяющие идентифицировать учредителей; документы на адрес при их получении.</w:t>
      </w:r>
    </w:p>
    <w:p>
      <w:pPr>
        <w:pStyle w:val="Heading2"/>
      </w:pPr>
      <w:r>
        <w:t>Подписи всех учредителей</w:t>
      </w:r>
    </w:p>
    <w:p>
      <w:r>
        <w:rPr>
          <w:b w:val="0"/>
          <w:sz w:val="22"/>
        </w:rPr>
        <w:t>Брикульский Арсений Андреевич   ____________________</w:t>
      </w:r>
    </w:p>
    <w:p>
      <w:r>
        <w:rPr>
          <w:b w:val="0"/>
          <w:sz w:val="22"/>
        </w:rPr>
        <w:t>Пихтовников Лев Станиславович   ____________________</w:t>
      </w:r>
    </w:p>
    <w:p>
      <w:r>
        <w:rPr>
          <w:b w:val="0"/>
          <w:sz w:val="22"/>
        </w:rPr>
        <w:t>Мальцов-Лукъяненко Антон Васильевич   ____________________</w:t>
      </w:r>
    </w:p>
    <w:p>
      <w:r>
        <w:rPr>
          <w:b w:val="0"/>
          <w:sz w:val="22"/>
        </w:rPr>
        <w:t>Эндибаев Гафур Джамбулатович   ____________________</w:t>
      </w:r>
    </w:p>
    <w:p>
      <w:r>
        <w:rPr>
          <w:b w:val="0"/>
        </w:rPr>
        <w:t>Председательствующий: Брикульский А. А. ____________________</w:t>
        <w:br/>
        <w:t>Секретарь: Пихтовников Л. С. ____________________</w:t>
      </w:r>
    </w:p>
    <w:p>
      <w:r>
        <w:rPr>
          <w:b w:val="0"/>
          <w:sz w:val="20"/>
        </w:rPr>
        <w:t>Перед реальным подписанием квадратные скобки заполняются фактическими сведениями. Если текст по адресу или иным вопросам меняется до проведения собрания, соответствующие сведения одновременно меняются во всём комплекте.</w:t>
      </w:r>
    </w:p>
    <w:p>
      <w:r>
        <w:br w:type="page"/>
      </w:r>
    </w:p>
    <w:p>
      <w:pPr>
        <w:pStyle w:val="Heading1"/>
      </w:pPr>
      <w:r>
        <w:t>Решение о создании ООО РентЗал</w:t>
      </w:r>
    </w:p>
    <w:p>
      <w:r>
        <w:rPr>
          <w:b/>
        </w:rPr>
        <w:t>ВЫПИСКА ИЗ ПРОТОКОЛА № 1</w:t>
        <w:br/>
        <w:t>общего собрания учредителей от «___» __________ 20___ г.</w:t>
      </w:r>
    </w:p>
    <w:p>
      <w:r>
        <w:rPr>
          <w:b w:val="0"/>
        </w:rPr>
        <w:t>г. Москва</w:t>
        <w:br/>
        <w:t>Место проведения собрания: [адрес]. Присутствуют все четыре учредителя.</w:t>
      </w:r>
    </w:p>
    <w:p>
      <w:r>
        <w:rPr>
          <w:b w:val="0"/>
        </w:rPr>
        <w:t>Общее собрание учредителей в составе Брикульского Арсения Андреевича, Пихтовникова Льва Станиславовича, Мальцова-Лукъяненко Антона Васильевича и Эндибаева Гафура Джамбулатовича приняло следующие решения при условии их фактического единогласного утверждения на собрании:</w:t>
      </w:r>
    </w:p>
    <w:p>
      <w:r>
        <w:rPr>
          <w:b w:val="0"/>
        </w:rPr>
        <w:t>1. Учредить Общество с ограниченной ответственностью «РентЗал», сокращённое наименование — ООО «РентЗал».</w:t>
      </w:r>
    </w:p>
    <w:p>
      <w:r>
        <w:rPr>
          <w:b w:val="0"/>
        </w:rPr>
        <w:t>2. Утвердить собственный Устав Общества.</w:t>
      </w:r>
    </w:p>
    <w:p>
      <w:r>
        <w:rPr>
          <w:b w:val="0"/>
        </w:rPr>
        <w:t>3. Установить капитал 10 000 рублей. Доли: Брикульский Арсений Андреевич — 30%, номинал 3 000 рублей; Пихтовников Лев Станиславович — 25%, номинал 2 500 рублей; Мальцов-Лукъяненко Антон Васильевич — 25%, номинал 2 500 рублей; Эндибаев Гафур Джамбулатович — 20%, номинал 2 000 рублей. Оплата деньгами в течение 30 календарных дней после регистрации.</w:t>
      </w:r>
    </w:p>
    <w:p>
      <w:r>
        <w:rPr>
          <w:b w:val="0"/>
        </w:rPr>
        <w:t>4. Определить место нахождения: Российская Федерация, город Москва. Адрес: г. Москва, ул. Минская, д. 2Ж, [помещение по договору и ГАР], после получения надлежащего согласия правообладателя.</w:t>
      </w:r>
    </w:p>
    <w:p>
      <w:r>
        <w:rPr>
          <w:b w:val="0"/>
        </w:rPr>
        <w:t>5. Назначить генеральным директором Брикульского Арсения Андреевича на три года с даты государственной регистрации. Поручить подписание договора с ним Пихтовникову Льву Станиславовичу.</w:t>
      </w:r>
    </w:p>
    <w:p>
      <w:r>
        <w:rPr>
          <w:b w:val="0"/>
        </w:rPr>
        <w:t>6. Организовать регистрацию Общества с участием всех четырёх учредителей как заявителей.</w:t>
      </w:r>
    </w:p>
    <w:p>
      <w:r>
        <w:rPr>
          <w:b w:val="0"/>
        </w:rPr>
        <w:t>Результаты голосования по каждому приведённому вопросу: [указать фактические результаты из подписанного протокола].</w:t>
      </w:r>
    </w:p>
    <w:p>
      <w:r>
        <w:rPr>
          <w:b w:val="0"/>
        </w:rPr>
        <w:t>Выписка верна. Председательствующий ____________________</w:t>
        <w:br/>
        <w:t>Брикульский Арсений Андреевич</w:t>
        <w:br/>
        <w:t>Секретарь ____________________</w:t>
        <w:br/>
        <w:t>Пихтовников Лев Станиславович</w:t>
      </w:r>
    </w:p>
    <w:p>
      <w:r>
        <w:rPr>
          <w:b w:val="0"/>
          <w:sz w:val="20"/>
        </w:rPr>
        <w:t>Эта выписка воспроизводит решение нескольких учредителей и не является решением единственного учредителя. Для регистрации используется полный надлежащим образом оформленный протокол с приложениями; выписка включена для отдельного представления решения в учебном задании.</w:t>
      </w:r>
    </w:p>
    <w:p>
      <w:r>
        <w:br w:type="page"/>
      </w:r>
    </w:p>
    <w:p>
      <w:pPr>
        <w:pStyle w:val="Heading1"/>
      </w:pPr>
      <w:r>
        <w:t>Договор об учреждении ООО РентЗал</w:t>
      </w:r>
    </w:p>
    <w:p>
      <w:r>
        <w:rPr>
          <w:b w:val="0"/>
        </w:rPr>
        <w:t>г. Москва                              «___» __________ 20___ г.</w:t>
      </w:r>
    </w:p>
    <w:p>
      <w:r>
        <w:rPr>
          <w:b w:val="0"/>
        </w:rPr>
        <w:t>Брикульский Арсений Андреевич, Пихтовников Лев Станиславович, Мальцов-Лукъяненко Антон Васильевич и Эндибаев Гафур Джамбулатович, далее «Учредители», заключили договор о следующем. Паспортные данные, адреса и ИНН при наличии указываются в реквизитах сторон.</w:t>
      </w:r>
    </w:p>
    <w:p>
      <w:pPr>
        <w:pStyle w:val="Heading2"/>
      </w:pPr>
      <w:r>
        <w:t>1  Совместные действия</w:t>
      </w:r>
    </w:p>
    <w:p>
      <w:r>
        <w:rPr>
          <w:b w:val="0"/>
        </w:rPr>
        <w:t>1.1. Учредители совместно создают Общество с ограниченной ответственностью «РентЗал» в городе Москве, утверждают Устав и обеспечивают государственную регистрацию в соответствии с законом и протоколом № 1.</w:t>
      </w:r>
    </w:p>
    <w:p>
      <w:r>
        <w:rPr>
          <w:b w:val="0"/>
        </w:rPr>
        <w:t>1.2. Лев Пихтовников координирует сбор документов и сверку сведений. Каждый Учредитель своевременно предоставляет достоверные сведения о себе и подписывает документы, для которых требуется его подпись. Организационная координация не заменяет участия остальных заявителей.</w:t>
      </w:r>
    </w:p>
    <w:p>
      <w:pPr>
        <w:pStyle w:val="Heading2"/>
      </w:pPr>
      <w:r>
        <w:t>2  Капитал и доли</w:t>
      </w:r>
    </w:p>
    <w:tbl>
      <w:tblPr>
        <w:tblW w:type="auto" w:w="0"/>
        <w:jc w:val="center"/>
        <w:tblLayout w:type="fixed"/>
        <w:tblLook w:firstColumn="1" w:firstRow="1" w:lastColumn="0" w:lastRow="0" w:noHBand="0" w:noVBand="1" w:val="04A0"/>
      </w:tblPr>
      <w:tblGrid>
        <w:gridCol w:w="6406"/>
        <w:gridCol w:w="1361"/>
        <w:gridCol w:w="1871"/>
      </w:tblGrid>
      <w:tr>
        <w:trPr>
          <w:cantSplit/>
          <w:tblHeader/>
        </w:trPr>
        <w:tc>
          <w:tcPr>
            <w:tcW w:type="dxa" w:w="640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sz w:val="21"/>
              </w:rPr>
              <w:t>Учредитель</w:t>
            </w:r>
          </w:p>
        </w:tc>
        <w:tc>
          <w:tcPr>
            <w:tcW w:type="dxa" w:w="1361"/>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sz w:val="21"/>
              </w:rPr>
              <w:t>Доля</w:t>
            </w:r>
          </w:p>
        </w:tc>
        <w:tc>
          <w:tcPr>
            <w:tcW w:type="dxa" w:w="1871"/>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sz w:val="21"/>
              </w:rPr>
              <w:t>Оплата деньгами</w:t>
            </w:r>
          </w:p>
        </w:tc>
      </w:tr>
      <w:tr>
        <w:trPr>
          <w:cantSplit/>
        </w:trPr>
        <w:tc>
          <w:tcPr>
            <w:tcW w:type="dxa" w:w="640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Брикульский Арсений Андреевич</w:t>
            </w:r>
          </w:p>
        </w:tc>
        <w:tc>
          <w:tcPr>
            <w:tcW w:type="dxa" w:w="1361"/>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30%</w:t>
            </w:r>
          </w:p>
        </w:tc>
        <w:tc>
          <w:tcPr>
            <w:tcW w:type="dxa" w:w="1871"/>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3000 ₽</w:t>
            </w:r>
          </w:p>
        </w:tc>
      </w:tr>
      <w:tr>
        <w:trPr>
          <w:cantSplit/>
        </w:trPr>
        <w:tc>
          <w:tcPr>
            <w:tcW w:type="dxa" w:w="640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Пихтовников Лев Станиславович</w:t>
            </w:r>
          </w:p>
        </w:tc>
        <w:tc>
          <w:tcPr>
            <w:tcW w:type="dxa" w:w="1361"/>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25%</w:t>
            </w:r>
          </w:p>
        </w:tc>
        <w:tc>
          <w:tcPr>
            <w:tcW w:type="dxa" w:w="1871"/>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2500 ₽</w:t>
            </w:r>
          </w:p>
        </w:tc>
      </w:tr>
      <w:tr>
        <w:trPr>
          <w:cantSplit/>
        </w:trPr>
        <w:tc>
          <w:tcPr>
            <w:tcW w:type="dxa" w:w="640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Мальцов-Лукъяненко Антон Васильевич</w:t>
            </w:r>
          </w:p>
        </w:tc>
        <w:tc>
          <w:tcPr>
            <w:tcW w:type="dxa" w:w="1361"/>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25%</w:t>
            </w:r>
          </w:p>
        </w:tc>
        <w:tc>
          <w:tcPr>
            <w:tcW w:type="dxa" w:w="1871"/>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2500 ₽</w:t>
            </w:r>
          </w:p>
        </w:tc>
      </w:tr>
      <w:tr>
        <w:trPr>
          <w:cantSplit/>
        </w:trPr>
        <w:tc>
          <w:tcPr>
            <w:tcW w:type="dxa" w:w="640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Эндибаев Гафур Джамбулатович</w:t>
            </w:r>
          </w:p>
        </w:tc>
        <w:tc>
          <w:tcPr>
            <w:tcW w:type="dxa" w:w="1361"/>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20%</w:t>
            </w:r>
          </w:p>
        </w:tc>
        <w:tc>
          <w:tcPr>
            <w:tcW w:type="dxa" w:w="1871"/>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2000 ₽</w:t>
            </w:r>
          </w:p>
        </w:tc>
      </w:tr>
    </w:tbl>
    <w:p>
      <w:pPr>
        <w:spacing w:after="0"/>
      </w:pPr>
      <w:r>
        <w:rPr>
          <w:b w:val="0"/>
        </w:rPr>
      </w:r>
    </w:p>
    <w:p>
      <w:r>
        <w:rPr>
          <w:b w:val="0"/>
        </w:rPr>
        <w:t>2.1. Уставный капитал составляет 10 000 рублей. Каждый Учредитель оплачивает свою долю полностью в течение 30 календарных дней со дня государственной регистрации Общества. Предельный срок, установленный законом, не может быть превышен.</w:t>
      </w:r>
    </w:p>
    <w:p>
      <w:r>
        <w:rPr>
          <w:b w:val="0"/>
        </w:rPr>
        <w:t>2.2. Оплата осуществляется на банковский счёт Общества с идентификацией плательщика и назначением «Оплата доли в уставном капитале ООО РентЗал». Иной законный способ оплаты оформляется документально. Последствия просрочки применяются по Закону об ООО.</w:t>
      </w:r>
    </w:p>
    <w:p>
      <w:r>
        <w:rPr>
          <w:b w:val="0"/>
        </w:rPr>
        <w:t>2.3. Услуги, работа, имущественные права и займы не засчитываются в оплату денежной доли по этому договору без надлежащего изменения согласованного порядка и соблюдения закона.</w:t>
      </w:r>
    </w:p>
    <w:p>
      <w:pPr>
        <w:pStyle w:val="Heading2"/>
      </w:pPr>
      <w:r>
        <w:t>3  Расходы и ответственность</w:t>
      </w:r>
    </w:p>
    <w:p>
      <w:r>
        <w:rPr>
          <w:b w:val="0"/>
        </w:rPr>
        <w:t>3.1. Общие расходы до регистрации: [согласованный перечень, предельная сумма и плательщик]. Расходы распределяются пропорционально долям, если все Учредители письменно не согласовали иное. Не согласованные расходы не создают договорной обязанности компенсировать их автоматически.</w:t>
      </w:r>
    </w:p>
    <w:p>
      <w:r>
        <w:rPr>
          <w:b w:val="0"/>
        </w:rPr>
        <w:t>3.2. Правила солидарной ответственности Учредителей по обязательствам, связанным с учреждением, и возможность принятия таких обязательств Обществом применяются по закону. Этот договор не обязывает ещё не созданное ООО оплатить расходы Учредителей.</w:t>
      </w:r>
    </w:p>
    <w:p>
      <w:r>
        <w:br w:type="page"/>
      </w:r>
    </w:p>
    <w:p>
      <w:pPr>
        <w:pStyle w:val="Heading1"/>
      </w:pPr>
      <w:r>
        <w:t>Договор об учреждении  Завершение и подписи</w:t>
      </w:r>
    </w:p>
    <w:p>
      <w:pPr>
        <w:pStyle w:val="Heading2"/>
      </w:pPr>
      <w:r>
        <w:t>4  Управление и интеллектуальные права</w:t>
      </w:r>
    </w:p>
    <w:p>
      <w:r>
        <w:rPr>
          <w:b w:val="0"/>
        </w:rPr>
        <w:t>4.1. Кандидатура генерального директора — Брикульский Арсений Андреевич; срок полномочий — три года. Назначение оформляется протоколом учредителей. Условия труда и оплаты согласуются отдельно в установленном законом порядке.</w:t>
      </w:r>
    </w:p>
    <w:p>
      <w:r>
        <w:rPr>
          <w:b w:val="0"/>
        </w:rPr>
        <w:t>4.2. Исключительные права на код, дизайн и иные результаты передаются Обществу отдельными договорами после регистрации. Этот договор сам по себе не отчуждает исключительные права и не превращает долю в оплату авторского вознаграждения.</w:t>
      </w:r>
    </w:p>
    <w:p>
      <w:r>
        <w:rPr>
          <w:b w:val="0"/>
        </w:rPr>
        <w:t>4.3. После регистрации Учредители вправе заключить корпоративный договор. Он не заменяет Устав и не является договором об учреждении. Ранее подготовленное соглашение сооснователей приводится в соответствие с актуальными ФИО и этим комплектом.</w:t>
      </w:r>
    </w:p>
    <w:p>
      <w:pPr>
        <w:pStyle w:val="Heading2"/>
      </w:pPr>
      <w:r>
        <w:t>5  Срок и урегулирование разногласий</w:t>
      </w:r>
    </w:p>
    <w:p>
      <w:r>
        <w:rPr>
          <w:b w:val="0"/>
        </w:rPr>
        <w:t>5.1. Договор действует с момента подписания всеми Учредителями. Обязанности по оплате долей, расчётам и ответственности сохраняются до исполнения. Если регистрация не состоялась, Учредители письменно определяют дальнейшие действия и расчёты по согласованным расходам.</w:t>
      </w:r>
    </w:p>
    <w:p>
      <w:r>
        <w:rPr>
          <w:b w:val="0"/>
        </w:rPr>
        <w:t>5.2. Изменения подписываются всеми Учредителями. Споры разрешаются переговорами, затем компетентным государственным судом по применимым правилам подсудности. Применяется право Российской Федерации.</w:t>
      </w:r>
    </w:p>
    <w:p>
      <w:r>
        <w:rPr>
          <w:b w:val="0"/>
        </w:rPr>
        <w:t>5.3. Договор не является учредительным документом Общества. Он составляется в четырёх экземплярах, по одному каждому Учредителю; копия хранится в документах Общества в предусмотренном законом порядке.</w:t>
      </w:r>
    </w:p>
    <w:p>
      <w:pPr>
        <w:pStyle w:val="Heading2"/>
      </w:pPr>
      <w:r>
        <w:t>6  Реквизиты и подписи</w:t>
      </w:r>
    </w:p>
    <w:p>
      <w:r>
        <w:rPr>
          <w:b/>
        </w:rPr>
        <w:t>Брикульский Арсений Андреевич</w:t>
      </w:r>
    </w:p>
    <w:p>
      <w:r>
        <w:rPr>
          <w:b w:val="0"/>
          <w:sz w:val="21"/>
        </w:rPr>
        <w:t>Дата рождения: [___]. Паспорт: [___]. Адрес: [___].</w:t>
        <w:br/>
        <w:t>ИНН при наличии: [___]. Подпись: ____________________</w:t>
      </w:r>
    </w:p>
    <w:p>
      <w:r>
        <w:rPr>
          <w:b/>
        </w:rPr>
        <w:t>Пихтовников Лев Станиславович</w:t>
      </w:r>
    </w:p>
    <w:p>
      <w:r>
        <w:rPr>
          <w:b w:val="0"/>
          <w:sz w:val="21"/>
        </w:rPr>
        <w:t>Дата рождения: [___]. Паспорт: [___]. Адрес: [___].</w:t>
        <w:br/>
        <w:t>ИНН при наличии: [___]. Подпись: ____________________</w:t>
      </w:r>
    </w:p>
    <w:p>
      <w:r>
        <w:rPr>
          <w:b/>
        </w:rPr>
        <w:t>Мальцов-Лукъяненко Антон Васильевич</w:t>
      </w:r>
    </w:p>
    <w:p>
      <w:r>
        <w:rPr>
          <w:b w:val="0"/>
          <w:sz w:val="21"/>
        </w:rPr>
        <w:t>Дата рождения: [___]. Паспорт: [___]. Адрес: [___].</w:t>
        <w:br/>
        <w:t>ИНН при наличии: [___]. Подпись: ____________________</w:t>
      </w:r>
    </w:p>
    <w:p>
      <w:r>
        <w:rPr>
          <w:b/>
        </w:rPr>
        <w:t>Эндибаев Гафур Джамбулатович</w:t>
      </w:r>
    </w:p>
    <w:p>
      <w:r>
        <w:rPr>
          <w:b w:val="0"/>
          <w:sz w:val="21"/>
        </w:rPr>
        <w:t>Дата рождения: [___]. Паспорт: [___]. Адрес: [___].</w:t>
        <w:br/>
        <w:t>ИНН при наличии: [___]. Подпись: ____________________</w:t>
      </w:r>
    </w:p>
    <w:p>
      <w:r>
        <w:br w:type="page"/>
      </w:r>
    </w:p>
    <w:p>
      <w:pPr>
        <w:pStyle w:val="Heading1"/>
      </w:pPr>
      <w:r>
        <w:t>Заявление Р11001  Проект заполнения</w:t>
      </w:r>
    </w:p>
    <w:p>
      <w:r>
        <w:rPr>
          <w:b w:val="0"/>
        </w:rPr>
        <w:t>Форма Р11001, КНД 1111501. Это заполненный известными данными проект сведений для официальной формы, а не произвольное письмо в налоговую. Для подачи сформировать действующий бланк через сервис ФНС. Пустые и не относящиеся к компании листы не прикладываются.</w:t>
      </w:r>
    </w:p>
    <w:p>
      <w:r>
        <w:rPr>
          <w:b w:val="0"/>
        </w:rPr>
      </w:r>
      <w:hyperlink r:id="rId11">
        <w:r>
          <w:rPr>
            <w:color w:val="000000"/>
            <w:u w:val="single"/>
          </w:rPr>
          <w:t>Официальная страница ФНС с формой Р11001</w:t>
        </w:r>
      </w:hyperlink>
    </w:p>
    <w:p>
      <w:pPr>
        <w:pStyle w:val="Heading2"/>
      </w:pPr>
      <w:r>
        <w:t>Основные сведения об организации</w:t>
      </w:r>
    </w:p>
    <w:tbl>
      <w:tblPr>
        <w:tblW w:type="auto" w:w="0"/>
        <w:jc w:val="center"/>
        <w:tblLayout w:type="fixed"/>
        <w:tblLook w:firstColumn="1" w:firstRow="1" w:lastColumn="0" w:lastRow="0" w:noHBand="0" w:noVBand="1" w:val="04A0"/>
      </w:tblPr>
      <w:tblGrid>
        <w:gridCol w:w="3005"/>
        <w:gridCol w:w="6633"/>
      </w:tblGrid>
      <w:tr>
        <w:trPr>
          <w:cantSplit/>
          <w:tblHeader/>
        </w:trPr>
        <w:tc>
          <w:tcPr>
            <w:tcW w:type="dxa" w:w="3005"/>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sz w:val="21"/>
              </w:rPr>
              <w:t>Раздел формы</w:t>
            </w:r>
          </w:p>
        </w:tc>
        <w:tc>
          <w:tcPr>
            <w:tcW w:type="dxa" w:w="6633"/>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sz w:val="21"/>
              </w:rPr>
              <w:t>Заполняемые сведения</w:t>
            </w:r>
          </w:p>
        </w:tc>
      </w:tr>
      <w:tr>
        <w:trPr>
          <w:cantSplit/>
        </w:trPr>
        <w:tc>
          <w:tcPr>
            <w:tcW w:type="dxa" w:w="3005"/>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Наименование полное</w:t>
            </w:r>
          </w:p>
        </w:tc>
        <w:tc>
          <w:tcPr>
            <w:tcW w:type="dxa" w:w="6633"/>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ОБЩЕСТВО С ОГРАНИЧЕННОЙ ОТВЕТСТВЕННОСТЬЮ «РЕНТЗАЛ»</w:t>
            </w:r>
          </w:p>
        </w:tc>
      </w:tr>
      <w:tr>
        <w:trPr>
          <w:cantSplit/>
        </w:trPr>
        <w:tc>
          <w:tcPr>
            <w:tcW w:type="dxa" w:w="3005"/>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Наименование сокращённое</w:t>
            </w:r>
          </w:p>
        </w:tc>
        <w:tc>
          <w:tcPr>
            <w:tcW w:type="dxa" w:w="6633"/>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ООО «РЕНТЗАЛ»</w:t>
            </w:r>
          </w:p>
        </w:tc>
      </w:tr>
      <w:tr>
        <w:trPr>
          <w:cantSplit/>
        </w:trPr>
        <w:tc>
          <w:tcPr>
            <w:tcW w:type="dxa" w:w="3005"/>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Иностранное наименование</w:t>
            </w:r>
          </w:p>
        </w:tc>
        <w:tc>
          <w:tcPr>
            <w:tcW w:type="dxa" w:w="6633"/>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Не заявлено. Не вписывать автоматически RentZal как фирменное наименование на иностранном языке.</w:t>
            </w:r>
          </w:p>
        </w:tc>
      </w:tr>
      <w:tr>
        <w:trPr>
          <w:cantSplit/>
        </w:trPr>
        <w:tc>
          <w:tcPr>
            <w:tcW w:type="dxa" w:w="3005"/>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Место нахождения</w:t>
            </w:r>
          </w:p>
        </w:tc>
        <w:tc>
          <w:tcPr>
            <w:tcW w:type="dxa" w:w="6633"/>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Субъект Российской Федерации — 77. Для города Москвы иные показатели пункта 3 заполняются с учётом специальных правил формы.</w:t>
            </w:r>
          </w:p>
        </w:tc>
      </w:tr>
      <w:tr>
        <w:trPr>
          <w:cantSplit/>
        </w:trPr>
        <w:tc>
          <w:tcPr>
            <w:tcW w:type="dxa" w:w="3005"/>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Адрес в пределах места нахождения</w:t>
            </w:r>
          </w:p>
        </w:tc>
        <w:tc>
          <w:tcPr>
            <w:tcW w:type="dxa" w:w="6633"/>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Субъект 77; адресные элементы дома Москва, ул. Минская, д. 2Ж, а также помещения — строго по ГАР и документам арендодателя.</w:t>
            </w:r>
          </w:p>
        </w:tc>
      </w:tr>
      <w:tr>
        <w:trPr>
          <w:cantSplit/>
        </w:trPr>
        <w:tc>
          <w:tcPr>
            <w:tcW w:type="dxa" w:w="3005"/>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Адресные реквизиты пока отсутствуют</w:t>
            </w:r>
          </w:p>
        </w:tc>
        <w:tc>
          <w:tcPr>
            <w:tcW w:type="dxa" w:w="6633"/>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[точный вид и номер помещения / офиса; индекс и иные обязательные показатели по актуальной форме].</w:t>
            </w:r>
          </w:p>
        </w:tc>
      </w:tr>
      <w:tr>
        <w:trPr>
          <w:cantSplit/>
        </w:trPr>
        <w:tc>
          <w:tcPr>
            <w:tcW w:type="dxa" w:w="3005"/>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Размер уставного капитала</w:t>
            </w:r>
          </w:p>
        </w:tc>
        <w:tc>
          <w:tcPr>
            <w:tcW w:type="dxa" w:w="6633"/>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Вид — уставный капитал; сумма 10 000 рублей. Код вида проверяется в действующем бланке.</w:t>
            </w:r>
          </w:p>
        </w:tc>
      </w:tr>
      <w:tr>
        <w:trPr>
          <w:cantSplit/>
        </w:trPr>
        <w:tc>
          <w:tcPr>
            <w:tcW w:type="dxa" w:w="3005"/>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Основа деятельности</w:t>
            </w:r>
          </w:p>
        </w:tc>
        <w:tc>
          <w:tcPr>
            <w:tcW w:type="dxa" w:w="6633"/>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Собственный Устав. Номер типового устава не указывается.</w:t>
            </w:r>
          </w:p>
        </w:tc>
      </w:tr>
      <w:tr>
        <w:trPr>
          <w:cantSplit/>
        </w:trPr>
        <w:tc>
          <w:tcPr>
            <w:tcW w:type="dxa" w:w="3005"/>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Исполнительный орган</w:t>
            </w:r>
          </w:p>
        </w:tc>
        <w:tc>
          <w:tcPr>
            <w:tcW w:type="dxa" w:w="6633"/>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Один генеральный директор. Несколько совместно действующих директоров не заявляются.</w:t>
            </w:r>
          </w:p>
        </w:tc>
      </w:tr>
      <w:tr>
        <w:trPr>
          <w:cantSplit/>
        </w:trPr>
        <w:tc>
          <w:tcPr>
            <w:tcW w:type="dxa" w:w="3005"/>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Ограничение доступа к сведениям</w:t>
            </w:r>
          </w:p>
        </w:tc>
        <w:tc>
          <w:tcPr>
            <w:tcW w:type="dxa" w:w="6633"/>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Специальное основание не заявлено. Не ставить код ограничения без законного основания.</w:t>
            </w:r>
          </w:p>
        </w:tc>
      </w:tr>
    </w:tbl>
    <w:p>
      <w:pPr>
        <w:spacing w:after="0"/>
      </w:pPr>
      <w:r>
        <w:rPr>
          <w:b w:val="0"/>
        </w:rPr>
      </w:r>
    </w:p>
    <w:p>
      <w:r>
        <w:rPr>
          <w:b w:val="0"/>
        </w:rPr>
        <w:t>Наименование в заявление переносится с сохранением принятого написания по требованиям ФНС. Формат знакомест, допустимые сокращения, коды и состав страниц определяет действующая форма, а не оформление этой таблицы.</w:t>
      </w:r>
    </w:p>
    <w:p>
      <w:r>
        <w:br w:type="page"/>
      </w:r>
    </w:p>
    <w:p>
      <w:pPr>
        <w:pStyle w:val="Heading1"/>
      </w:pPr>
      <w:r>
        <w:t>Заявление Р11001  Учредители и директор</w:t>
      </w:r>
    </w:p>
    <w:p>
      <w:pPr>
        <w:pStyle w:val="Heading2"/>
      </w:pPr>
      <w:r>
        <w:t>Лист Б  Учредитель физическое лицо</w:t>
      </w:r>
    </w:p>
    <w:p>
      <w:r>
        <w:rPr>
          <w:b w:val="0"/>
        </w:rPr>
        <w:t>На каждого из четырёх Учредителей заполняется отдельный лист Б в необходимом объёме. Общий состав:</w:t>
      </w:r>
    </w:p>
    <w:tbl>
      <w:tblPr>
        <w:tblW w:type="auto" w:w="0"/>
        <w:jc w:val="center"/>
        <w:tblLayout w:type="fixed"/>
        <w:tblLook w:firstColumn="1" w:firstRow="1" w:lastColumn="0" w:lastRow="0" w:noHBand="0" w:noVBand="1" w:val="04A0"/>
      </w:tblPr>
      <w:tblGrid>
        <w:gridCol w:w="6406"/>
        <w:gridCol w:w="1644"/>
        <w:gridCol w:w="1587"/>
      </w:tblGrid>
      <w:tr>
        <w:trPr>
          <w:cantSplit/>
          <w:tblHeader/>
        </w:trPr>
        <w:tc>
          <w:tcPr>
            <w:tcW w:type="dxa" w:w="640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sz w:val="21"/>
              </w:rPr>
              <w:t>ФИО</w:t>
            </w:r>
          </w:p>
        </w:tc>
        <w:tc>
          <w:tcPr>
            <w:tcW w:type="dxa" w:w="1644"/>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sz w:val="21"/>
              </w:rPr>
              <w:t>Доля в процентах</w:t>
            </w:r>
          </w:p>
        </w:tc>
        <w:tc>
          <w:tcPr>
            <w:tcW w:type="dxa" w:w="1587"/>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sz w:val="21"/>
              </w:rPr>
              <w:t>Номинал</w:t>
            </w:r>
          </w:p>
        </w:tc>
      </w:tr>
      <w:tr>
        <w:trPr>
          <w:cantSplit/>
        </w:trPr>
        <w:tc>
          <w:tcPr>
            <w:tcW w:type="dxa" w:w="640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Брикульский Арсений Андреевич</w:t>
            </w:r>
          </w:p>
        </w:tc>
        <w:tc>
          <w:tcPr>
            <w:tcW w:type="dxa" w:w="1644"/>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30</w:t>
            </w:r>
          </w:p>
        </w:tc>
        <w:tc>
          <w:tcPr>
            <w:tcW w:type="dxa" w:w="1587"/>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3000</w:t>
            </w:r>
          </w:p>
        </w:tc>
      </w:tr>
      <w:tr>
        <w:trPr>
          <w:cantSplit/>
        </w:trPr>
        <w:tc>
          <w:tcPr>
            <w:tcW w:type="dxa" w:w="640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Пихтовников Лев Станиславович</w:t>
            </w:r>
          </w:p>
        </w:tc>
        <w:tc>
          <w:tcPr>
            <w:tcW w:type="dxa" w:w="1644"/>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25</w:t>
            </w:r>
          </w:p>
        </w:tc>
        <w:tc>
          <w:tcPr>
            <w:tcW w:type="dxa" w:w="1587"/>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2500</w:t>
            </w:r>
          </w:p>
        </w:tc>
      </w:tr>
      <w:tr>
        <w:trPr>
          <w:cantSplit/>
        </w:trPr>
        <w:tc>
          <w:tcPr>
            <w:tcW w:type="dxa" w:w="640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Мальцов-Лукъяненко Антон Васильевич</w:t>
            </w:r>
          </w:p>
        </w:tc>
        <w:tc>
          <w:tcPr>
            <w:tcW w:type="dxa" w:w="1644"/>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25</w:t>
            </w:r>
          </w:p>
        </w:tc>
        <w:tc>
          <w:tcPr>
            <w:tcW w:type="dxa" w:w="1587"/>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2500</w:t>
            </w:r>
          </w:p>
        </w:tc>
      </w:tr>
      <w:tr>
        <w:trPr>
          <w:cantSplit/>
        </w:trPr>
        <w:tc>
          <w:tcPr>
            <w:tcW w:type="dxa" w:w="640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Эндибаев Гафур Джамбулатович</w:t>
            </w:r>
          </w:p>
        </w:tc>
        <w:tc>
          <w:tcPr>
            <w:tcW w:type="dxa" w:w="1644"/>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20</w:t>
            </w:r>
          </w:p>
        </w:tc>
        <w:tc>
          <w:tcPr>
            <w:tcW w:type="dxa" w:w="1587"/>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2000</w:t>
            </w:r>
          </w:p>
        </w:tc>
      </w:tr>
    </w:tbl>
    <w:p>
      <w:pPr>
        <w:spacing w:after="0"/>
      </w:pPr>
      <w:r>
        <w:rPr>
          <w:b w:val="0"/>
        </w:rPr>
      </w:r>
    </w:p>
    <w:p>
      <w:r>
        <w:rPr>
          <w:b w:val="0"/>
        </w:rPr>
        <w:t>Для каждого Учредителя по его документам заполняются: фамилия, имя и отчество, ИНН при наличии, пол, дата и место рождения, гражданство, документ, удостоверяющий личность, и иные предусмотренные формой сведения. Гражданство РФ, номер паспорта и ИНН не предполагаются по имени или месту жительства.</w:t>
      </w:r>
    </w:p>
    <w:p>
      <w:r>
        <w:rPr>
          <w:b w:val="0"/>
        </w:rPr>
        <w:t>Предпочтительный способ указания размера доли — проценты 30, 25, 25, 20 в соответствующих полях. Не заполнять одновременно несовместимые варианты размера доли и не использовать рыночную оценку вместо номинальной стоимости.</w:t>
      </w:r>
    </w:p>
    <w:p>
      <w:pPr>
        <w:pStyle w:val="Heading2"/>
      </w:pPr>
      <w:r>
        <w:t>Лист Е  Лицо действующее без доверенности</w:t>
      </w:r>
    </w:p>
    <w:tbl>
      <w:tblPr>
        <w:tblW w:type="auto" w:w="0"/>
        <w:jc w:val="center"/>
        <w:tblLayout w:type="fixed"/>
        <w:tblLook w:firstColumn="1" w:firstRow="1" w:lastColumn="0" w:lastRow="0" w:noHBand="0" w:noVBand="1" w:val="04A0"/>
      </w:tblPr>
      <w:tblGrid>
        <w:gridCol w:w="3005"/>
        <w:gridCol w:w="6633"/>
      </w:tblGrid>
      <w:tr>
        <w:trPr>
          <w:cantSplit/>
          <w:tblHeader/>
        </w:trPr>
        <w:tc>
          <w:tcPr>
            <w:tcW w:type="dxa" w:w="3005"/>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sz w:val="21"/>
              </w:rPr>
              <w:t>Поле</w:t>
            </w:r>
          </w:p>
        </w:tc>
        <w:tc>
          <w:tcPr>
            <w:tcW w:type="dxa" w:w="6633"/>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sz w:val="21"/>
              </w:rPr>
              <w:t>Значение</w:t>
            </w:r>
          </w:p>
        </w:tc>
      </w:tr>
      <w:tr>
        <w:trPr>
          <w:cantSplit/>
        </w:trPr>
        <w:tc>
          <w:tcPr>
            <w:tcW w:type="dxa" w:w="3005"/>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Тип исполнительного лица</w:t>
            </w:r>
          </w:p>
        </w:tc>
        <w:tc>
          <w:tcPr>
            <w:tcW w:type="dxa" w:w="6633"/>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Физическое лицо — генеральный директор.</w:t>
            </w:r>
          </w:p>
        </w:tc>
      </w:tr>
      <w:tr>
        <w:trPr>
          <w:cantSplit/>
        </w:trPr>
        <w:tc>
          <w:tcPr>
            <w:tcW w:type="dxa" w:w="3005"/>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Фамилия</w:t>
            </w:r>
          </w:p>
        </w:tc>
        <w:tc>
          <w:tcPr>
            <w:tcW w:type="dxa" w:w="6633"/>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БРИКУЛЬСКИЙ</w:t>
            </w:r>
          </w:p>
        </w:tc>
      </w:tr>
      <w:tr>
        <w:trPr>
          <w:cantSplit/>
        </w:trPr>
        <w:tc>
          <w:tcPr>
            <w:tcW w:type="dxa" w:w="3005"/>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Имя</w:t>
            </w:r>
          </w:p>
        </w:tc>
        <w:tc>
          <w:tcPr>
            <w:tcW w:type="dxa" w:w="6633"/>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АРСЕНИЙ</w:t>
            </w:r>
          </w:p>
        </w:tc>
      </w:tr>
      <w:tr>
        <w:trPr>
          <w:cantSplit/>
        </w:trPr>
        <w:tc>
          <w:tcPr>
            <w:tcW w:type="dxa" w:w="3005"/>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Отчество</w:t>
            </w:r>
          </w:p>
        </w:tc>
        <w:tc>
          <w:tcPr>
            <w:tcW w:type="dxa" w:w="6633"/>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АНДРЕЕВИЧ</w:t>
            </w:r>
          </w:p>
        </w:tc>
      </w:tr>
      <w:tr>
        <w:trPr>
          <w:cantSplit/>
        </w:trPr>
        <w:tc>
          <w:tcPr>
            <w:tcW w:type="dxa" w:w="3005"/>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Должность</w:t>
            </w:r>
          </w:p>
        </w:tc>
        <w:tc>
          <w:tcPr>
            <w:tcW w:type="dxa" w:w="6633"/>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ГЕНЕРАЛЬНЫЙ ДИРЕКТОР</w:t>
            </w:r>
          </w:p>
        </w:tc>
      </w:tr>
      <w:tr>
        <w:trPr>
          <w:cantSplit/>
        </w:trPr>
        <w:tc>
          <w:tcPr>
            <w:tcW w:type="dxa" w:w="3005"/>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Идентификация</w:t>
            </w:r>
          </w:p>
        </w:tc>
        <w:tc>
          <w:tcPr>
            <w:tcW w:type="dxa" w:w="6633"/>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[ИНН при наличии; дата и место рождения; документ; иные обязательные сведения по действующему листу].</w:t>
            </w:r>
          </w:p>
        </w:tc>
      </w:tr>
      <w:tr>
        <w:trPr>
          <w:cantSplit/>
        </w:trPr>
        <w:tc>
          <w:tcPr>
            <w:tcW w:type="dxa" w:w="3005"/>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Основание полномочий</w:t>
            </w:r>
          </w:p>
        </w:tc>
        <w:tc>
          <w:tcPr>
            <w:tcW w:type="dxa" w:w="6633"/>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Решение учредителей, протокол № 1 от [дата]. Сведения решения отражаются там, где их требует процедура; не добавлять самодельные поля в Р11001.</w:t>
            </w:r>
          </w:p>
        </w:tc>
      </w:tr>
    </w:tbl>
    <w:p>
      <w:pPr>
        <w:spacing w:after="0"/>
      </w:pPr>
      <w:r>
        <w:rPr>
          <w:b w:val="0"/>
        </w:rPr>
      </w:r>
    </w:p>
    <w:p>
      <w:r>
        <w:rPr>
          <w:b w:val="0"/>
        </w:rPr>
        <w:t>Директор одновременно является Учредителем. Если форма допускает не повторять отдельные сведения, уже приведённые в листе Б, применяется соответствующее правило действующих требований. Это не даёт права вообще не заполнять лист о лице, действующем без доверенности.</w:t>
      </w:r>
    </w:p>
    <w:p>
      <w:r>
        <w:br w:type="page"/>
      </w:r>
    </w:p>
    <w:p>
      <w:pPr>
        <w:pStyle w:val="Heading1"/>
      </w:pPr>
      <w:r>
        <w:t>Заявление Р11001  ОКВЭД и заявители</w:t>
      </w:r>
    </w:p>
    <w:p>
      <w:pPr>
        <w:pStyle w:val="Heading2"/>
      </w:pPr>
      <w:r>
        <w:t>Лист Ж  Коды деятельности</w:t>
      </w:r>
    </w:p>
    <w:tbl>
      <w:tblPr>
        <w:tblW w:type="auto" w:w="0"/>
        <w:jc w:val="center"/>
        <w:tblLayout w:type="fixed"/>
        <w:tblLook w:firstColumn="1" w:firstRow="1" w:lastColumn="0" w:lastRow="0" w:noHBand="0" w:noVBand="1" w:val="04A0"/>
      </w:tblPr>
      <w:tblGrid>
        <w:gridCol w:w="1984"/>
        <w:gridCol w:w="1417"/>
        <w:gridCol w:w="6236"/>
      </w:tblGrid>
      <w:tr>
        <w:trPr>
          <w:cantSplit/>
          <w:tblHeader/>
        </w:trPr>
        <w:tc>
          <w:tcPr>
            <w:tcW w:type="dxa" w:w="1984"/>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sz w:val="21"/>
              </w:rPr>
              <w:t>Статус</w:t>
            </w:r>
          </w:p>
        </w:tc>
        <w:tc>
          <w:tcPr>
            <w:tcW w:type="dxa" w:w="1417"/>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sz w:val="21"/>
              </w:rPr>
              <w:t>Код</w:t>
            </w:r>
          </w:p>
        </w:tc>
        <w:tc>
          <w:tcPr>
            <w:tcW w:type="dxa" w:w="623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sz w:val="21"/>
              </w:rPr>
              <w:t>Описание и причина выбора</w:t>
            </w:r>
          </w:p>
        </w:tc>
      </w:tr>
      <w:tr>
        <w:trPr>
          <w:cantSplit/>
        </w:trPr>
        <w:tc>
          <w:tcPr>
            <w:tcW w:type="dxa" w:w="1984"/>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Основной предложенный</w:t>
            </w:r>
          </w:p>
        </w:tc>
        <w:tc>
          <w:tcPr>
            <w:tcW w:type="dxa" w:w="1417"/>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63.12</w:t>
            </w:r>
          </w:p>
        </w:tc>
        <w:tc>
          <w:tcPr>
            <w:tcW w:type="dxa" w:w="623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Деятельность web-порталов. Отражает работу платформы поиска и бронирования.</w:t>
            </w:r>
          </w:p>
        </w:tc>
      </w:tr>
      <w:tr>
        <w:trPr>
          <w:cantSplit/>
        </w:trPr>
        <w:tc>
          <w:tcPr>
            <w:tcW w:type="dxa" w:w="1984"/>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Дополнительный</w:t>
            </w:r>
          </w:p>
        </w:tc>
        <w:tc>
          <w:tcPr>
            <w:tcW w:type="dxa" w:w="1417"/>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62.01</w:t>
            </w:r>
          </w:p>
        </w:tc>
        <w:tc>
          <w:tcPr>
            <w:tcW w:type="dxa" w:w="623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Разработка компьютерного программного обеспечения.</w:t>
            </w:r>
          </w:p>
        </w:tc>
      </w:tr>
      <w:tr>
        <w:trPr>
          <w:cantSplit/>
        </w:trPr>
        <w:tc>
          <w:tcPr>
            <w:tcW w:type="dxa" w:w="1984"/>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Дополнительный</w:t>
            </w:r>
          </w:p>
        </w:tc>
        <w:tc>
          <w:tcPr>
            <w:tcW w:type="dxa" w:w="1417"/>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63.11.1</w:t>
            </w:r>
          </w:p>
        </w:tc>
        <w:tc>
          <w:tcPr>
            <w:tcW w:type="dxa" w:w="6236"/>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Деятельность по созданию и использованию баз данных и информационных ресурсов.</w:t>
            </w:r>
          </w:p>
        </w:tc>
      </w:tr>
    </w:tbl>
    <w:p>
      <w:pPr>
        <w:spacing w:after="0"/>
      </w:pPr>
      <w:r>
        <w:rPr>
          <w:b w:val="0"/>
        </w:rPr>
      </w:r>
    </w:p>
    <w:p>
      <w:r>
        <w:rPr>
          <w:b w:val="0"/>
        </w:rPr>
        <w:t>Коды указываются не менее чем четырьмя цифрами в установленном формате. Основной вид сверяется с предполагаемым главным источником дохода; код не заменяет анализа договорной модели. Спортивные коды добавляются только при реальной самостоятельной организации игр или эксплуатации объектов, а не только из-за тематики сайта.</w:t>
      </w:r>
    </w:p>
    <w:p>
      <w:pPr>
        <w:pStyle w:val="Heading2"/>
      </w:pPr>
      <w:r>
        <w:t>Лист И  Сведения о заявителе</w:t>
      </w:r>
    </w:p>
    <w:p>
      <w:r>
        <w:rPr>
          <w:b w:val="0"/>
        </w:rPr>
        <w:t>Заполняется на каждого из четырёх Учредителей. В данном составе заявители — Учредители — физические лица, соответствующее значение «1». Организационный координатор или будущий директор не заменяет остальные три листа И.</w:t>
      </w:r>
    </w:p>
    <w:tbl>
      <w:tblPr>
        <w:tblW w:type="auto" w:w="0"/>
        <w:jc w:val="center"/>
        <w:tblLayout w:type="fixed"/>
        <w:tblLook w:firstColumn="1" w:firstRow="1" w:lastColumn="0" w:lastRow="0" w:noHBand="0" w:noVBand="1" w:val="04A0"/>
      </w:tblPr>
      <w:tblGrid>
        <w:gridCol w:w="4819"/>
        <w:gridCol w:w="4819"/>
      </w:tblGrid>
      <w:tr>
        <w:trPr>
          <w:cantSplit/>
          <w:tblHeader/>
        </w:trPr>
        <w:tc>
          <w:tcPr>
            <w:tcW w:type="dxa" w:w="4819"/>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sz w:val="21"/>
              </w:rPr>
              <w:t>Заявитель</w:t>
            </w:r>
          </w:p>
        </w:tc>
        <w:tc>
          <w:tcPr>
            <w:tcW w:type="dxa" w:w="4819"/>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sz w:val="21"/>
              </w:rPr>
              <w:t>Что заполнить</w:t>
            </w:r>
          </w:p>
        </w:tc>
      </w:tr>
      <w:tr>
        <w:trPr>
          <w:cantSplit/>
        </w:trPr>
        <w:tc>
          <w:tcPr>
            <w:tcW w:type="dxa" w:w="4819"/>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Брикульский Арсений Андреевич</w:t>
            </w:r>
          </w:p>
        </w:tc>
        <w:tc>
          <w:tcPr>
            <w:tcW w:type="dxa" w:w="4819"/>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[идентифицирующие сведения по форме; контакты; подтверждение достоверности и подпись надлежащим способом]</w:t>
            </w:r>
          </w:p>
        </w:tc>
      </w:tr>
      <w:tr>
        <w:trPr>
          <w:cantSplit/>
        </w:trPr>
        <w:tc>
          <w:tcPr>
            <w:tcW w:type="dxa" w:w="4819"/>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Пихтовников Лев Станиславович</w:t>
            </w:r>
          </w:p>
        </w:tc>
        <w:tc>
          <w:tcPr>
            <w:tcW w:type="dxa" w:w="4819"/>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[идентифицирующие сведения по форме; контакты; подтверждение достоверности и подпись надлежащим способом]</w:t>
            </w:r>
          </w:p>
        </w:tc>
      </w:tr>
      <w:tr>
        <w:trPr>
          <w:cantSplit/>
        </w:trPr>
        <w:tc>
          <w:tcPr>
            <w:tcW w:type="dxa" w:w="4819"/>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Мальцов-Лукъяненко Антон Васильевич</w:t>
            </w:r>
          </w:p>
        </w:tc>
        <w:tc>
          <w:tcPr>
            <w:tcW w:type="dxa" w:w="4819"/>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[идентифицирующие сведения по форме; контакты; подтверждение достоверности и подпись надлежащим способом]</w:t>
            </w:r>
          </w:p>
        </w:tc>
      </w:tr>
      <w:tr>
        <w:trPr>
          <w:cantSplit/>
        </w:trPr>
        <w:tc>
          <w:tcPr>
            <w:tcW w:type="dxa" w:w="4819"/>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Эндибаев Гафур Джамбулатович</w:t>
            </w:r>
          </w:p>
        </w:tc>
        <w:tc>
          <w:tcPr>
            <w:tcW w:type="dxa" w:w="4819"/>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[идентифицирующие сведения по форме; контакты; подтверждение достоверности и подпись надлежащим способом]</w:t>
            </w:r>
          </w:p>
        </w:tc>
      </w:tr>
    </w:tbl>
    <w:p>
      <w:pPr>
        <w:spacing w:after="0"/>
      </w:pPr>
      <w:r>
        <w:rPr>
          <w:b w:val="0"/>
        </w:rPr>
      </w:r>
    </w:p>
    <w:p>
      <w:r>
        <w:rPr>
          <w:b w:val="0"/>
        </w:rPr>
        <w:t>Общий адрес электронной почты для получения документов: [согласованный e-mail]. Телефон: [номер]. Состав контактных полей сверяется с актуальным бланком. Подпись ставится в соответствии с выбранным каналом: личная подача, нотариус или допустимое электронное подписание. Не подписывать за другого заявителя без предусмотренного законом основания.</w:t>
      </w:r>
    </w:p>
    <w:p>
      <w:r>
        <w:rPr>
          <w:b w:val="0"/>
        </w:rPr>
        <w:t>Контроль перед подачей: четыре Учредителя и четыре заявителя, один директор; капитал 10 000; доли 100%; адрес согласован с собственником и ГАР; данные совпадают с паспортами; ни одной незаполненной квадратной скобки; приложен правильный собственный Устав.</w:t>
      </w:r>
    </w:p>
    <w:p>
      <w:r>
        <w:br w:type="page"/>
      </w:r>
    </w:p>
    <w:p>
      <w:pPr>
        <w:pStyle w:val="Heading1"/>
      </w:pPr>
      <w:r>
        <w:t>Уведомление по УСН  Проект КНД 1154004</w:t>
      </w:r>
    </w:p>
    <w:p>
      <w:r>
        <w:rPr>
          <w:b w:val="0"/>
        </w:rPr>
        <w:t>По состоянию на 27.10.2026 используется форма уведомления по УСН, утверждённая приказом ФНС от 30.04.2026 № ЕД-1-3/285@. Старую форму № 26.2-1 не использовать вместо действующей. Это карта заполнения двухстраничного официального уведомления.</w:t>
      </w:r>
    </w:p>
    <w:p>
      <w:r>
        <w:rPr>
          <w:b w:val="0"/>
        </w:rPr>
      </w:r>
      <w:hyperlink r:id="rId12">
        <w:r>
          <w:rPr>
            <w:color w:val="000000"/>
            <w:u w:val="single"/>
          </w:rPr>
          <w:t>ФНС Действующая форма уведомления КНД 1154004</w:t>
        </w:r>
      </w:hyperlink>
    </w:p>
    <w:tbl>
      <w:tblPr>
        <w:tblW w:type="auto" w:w="0"/>
        <w:jc w:val="center"/>
        <w:tblLayout w:type="fixed"/>
        <w:tblLook w:firstColumn="1" w:firstRow="1" w:lastColumn="0" w:lastRow="0" w:noHBand="0" w:noVBand="1" w:val="04A0"/>
      </w:tblPr>
      <w:tblGrid>
        <w:gridCol w:w="2948"/>
        <w:gridCol w:w="6690"/>
      </w:tblGrid>
      <w:tr>
        <w:trPr>
          <w:cantSplit/>
          <w:tblHeader/>
        </w:trPr>
        <w:tc>
          <w:tcPr>
            <w:tcW w:type="dxa" w:w="2948"/>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sz w:val="21"/>
              </w:rPr>
              <w:t>Поле</w:t>
            </w:r>
          </w:p>
        </w:tc>
        <w:tc>
          <w:tcPr>
            <w:tcW w:type="dxa" w:w="6690"/>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sz w:val="21"/>
              </w:rPr>
              <w:t>Проект значения</w:t>
            </w:r>
          </w:p>
        </w:tc>
      </w:tr>
      <w:tr>
        <w:trPr>
          <w:cantSplit/>
        </w:trPr>
        <w:tc>
          <w:tcPr>
            <w:tcW w:type="dxa" w:w="2948"/>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Наименование организации</w:t>
            </w:r>
          </w:p>
        </w:tc>
        <w:tc>
          <w:tcPr>
            <w:tcW w:type="dxa" w:w="6690"/>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Общество с ограниченной ответственностью «РентЗал».</w:t>
            </w:r>
          </w:p>
        </w:tc>
      </w:tr>
      <w:tr>
        <w:trPr>
          <w:cantSplit/>
        </w:trPr>
        <w:tc>
          <w:tcPr>
            <w:tcW w:type="dxa" w:w="2948"/>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ИНН и КПП</w:t>
            </w:r>
          </w:p>
        </w:tc>
        <w:tc>
          <w:tcPr>
            <w:tcW w:type="dxa" w:w="6690"/>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Если ещё не присвоены при подаче вместе с регистрацией — по порядку заполнения новой формы; не вымышлять. После регистрации — фактические ИНН и КПП.</w:t>
            </w:r>
          </w:p>
        </w:tc>
      </w:tr>
      <w:tr>
        <w:trPr>
          <w:cantSplit/>
        </w:trPr>
        <w:tc>
          <w:tcPr>
            <w:tcW w:type="dxa" w:w="2948"/>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Налоговый орган</w:t>
            </w:r>
          </w:p>
        </w:tc>
        <w:tc>
          <w:tcPr>
            <w:tcW w:type="dxa" w:w="6690"/>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[код компетентного органа по выбранному маршруту подачи и адресу].</w:t>
            </w:r>
          </w:p>
        </w:tc>
      </w:tr>
      <w:tr>
        <w:trPr>
          <w:cantSplit/>
        </w:trPr>
        <w:tc>
          <w:tcPr>
            <w:tcW w:type="dxa" w:w="2948"/>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Контактный телефон</w:t>
            </w:r>
          </w:p>
        </w:tc>
        <w:tc>
          <w:tcPr>
            <w:tcW w:type="dxa" w:w="6690"/>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[номер].</w:t>
            </w:r>
          </w:p>
        </w:tc>
      </w:tr>
      <w:tr>
        <w:trPr>
          <w:cantSplit/>
        </w:trPr>
        <w:tc>
          <w:tcPr>
            <w:tcW w:type="dxa" w:w="2948"/>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Основание представления</w:t>
            </w:r>
          </w:p>
        </w:tc>
        <w:tc>
          <w:tcPr>
            <w:tcW w:type="dxa" w:w="6690"/>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1 — уведомление о переходе на УСН.</w:t>
            </w:r>
          </w:p>
        </w:tc>
      </w:tr>
      <w:tr>
        <w:trPr>
          <w:cantSplit/>
        </w:trPr>
        <w:tc>
          <w:tcPr>
            <w:tcW w:type="dxa" w:w="2948"/>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Заполняемый раздел</w:t>
            </w:r>
          </w:p>
        </w:tc>
        <w:tc>
          <w:tcPr>
            <w:tcW w:type="dxa" w:w="6690"/>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jc w:val="center"/>
            </w:pPr>
            <w:r>
              <w:rPr>
                <w:b w:val="0"/>
                <w:sz w:val="21"/>
              </w:rPr>
              <w:t>Раздел 1.</w:t>
            </w:r>
          </w:p>
        </w:tc>
      </w:tr>
      <w:tr>
        <w:trPr>
          <w:cantSplit/>
        </w:trPr>
        <w:tc>
          <w:tcPr>
            <w:tcW w:type="dxa" w:w="2948"/>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Начало применения</w:t>
            </w:r>
          </w:p>
        </w:tc>
        <w:tc>
          <w:tcPr>
            <w:tcW w:type="dxa" w:w="6690"/>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В пункте 1.1 — значение 2, с даты постановки на учёт.</w:t>
            </w:r>
          </w:p>
        </w:tc>
      </w:tr>
      <w:tr>
        <w:trPr>
          <w:cantSplit/>
        </w:trPr>
        <w:tc>
          <w:tcPr>
            <w:tcW w:type="dxa" w:w="2948"/>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Объект налогообложения</w:t>
            </w:r>
          </w:p>
        </w:tc>
        <w:tc>
          <w:tcPr>
            <w:tcW w:type="dxa" w:w="6690"/>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В пункте 1.2 — значение 2, доходы, уменьшенные на величину расходов.</w:t>
            </w:r>
          </w:p>
        </w:tc>
      </w:tr>
      <w:tr>
        <w:trPr>
          <w:cantSplit/>
        </w:trPr>
        <w:tc>
          <w:tcPr>
            <w:tcW w:type="dxa" w:w="2948"/>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Доходы и активы на 1 октября</w:t>
            </w:r>
          </w:p>
        </w:tc>
        <w:tc>
          <w:tcPr>
            <w:tcW w:type="dxa" w:w="6690"/>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Для вновь создаваемого ООО заполняются только при наличии обязанности по порядку формы. Не переносить вымышленные прогнозы в показатели прошлой деятельности.</w:t>
            </w:r>
          </w:p>
        </w:tc>
      </w:tr>
      <w:tr>
        <w:trPr>
          <w:cantSplit/>
        </w:trPr>
        <w:tc>
          <w:tcPr>
            <w:tcW w:type="dxa" w:w="2948"/>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Подтверждение сведений</w:t>
            </w:r>
          </w:p>
        </w:tc>
        <w:tc>
          <w:tcPr>
            <w:tcW w:type="dxa" w:w="6690"/>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Руководитель после регистрации — Брикульский Арсений Андреевич; при одновременной подаче до регистрации подпись и полномочия оформить по требованиям сервиса и порядка формы.</w:t>
            </w:r>
          </w:p>
        </w:tc>
      </w:tr>
      <w:tr>
        <w:trPr>
          <w:cantSplit/>
        </w:trPr>
        <w:tc>
          <w:tcPr>
            <w:tcW w:type="dxa" w:w="2948"/>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Срок</w:t>
            </w:r>
          </w:p>
        </w:tc>
        <w:tc>
          <w:tcPr>
            <w:tcW w:type="dxa" w:w="6690"/>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Вместе с регистрацией либо не позднее 30 календарных дней с даты постановки на учёт.</w:t>
            </w:r>
          </w:p>
        </w:tc>
      </w:tr>
      <w:tr>
        <w:trPr>
          <w:cantSplit/>
        </w:trPr>
        <w:tc>
          <w:tcPr>
            <w:tcW w:type="dxa" w:w="2948"/>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Доказательство подачи</w:t>
            </w:r>
          </w:p>
        </w:tc>
        <w:tc>
          <w:tcPr>
            <w:tcW w:type="dxa" w:w="6690"/>
            <w:vAlign w:val="center"/>
            <w:tcMar>
              <w:top w:w="85" w:type="dxa"/>
              <w:left w:w="85" w:type="dxa"/>
              <w:bottom w:w="85" w:type="dxa"/>
              <w:right w:w="85" w:type="dxa"/>
            </w:tcMar>
            <w:tcBorders>
              <w:top w:val="single" w:sz="4" w:color="808080"/>
              <w:left w:val="single" w:sz="4" w:color="808080"/>
              <w:bottom w:val="single" w:sz="4" w:color="808080"/>
              <w:right w:val="single" w:sz="4" w:color="808080"/>
            </w:tcBorders>
            <w:shd w:fill="FFFFFF"/>
          </w:tcPr>
          <w:p>
            <w:pPr>
              <w:spacing w:after="40" w:line="247" w:lineRule="auto"/>
            </w:pPr>
            <w:r>
              <w:rPr>
                <w:b w:val="0"/>
                <w:sz w:val="21"/>
              </w:rPr>
              <w:t>Квитанция о приёме / отметка налогового органа, сохранить в архиве ООО.</w:t>
            </w:r>
          </w:p>
        </w:tc>
      </w:tr>
    </w:tbl>
    <w:p>
      <w:pPr>
        <w:spacing w:after="0"/>
      </w:pPr>
      <w:r>
        <w:rPr>
          <w:b w:val="0"/>
        </w:rPr>
      </w:r>
    </w:p>
    <w:p>
      <w:r>
        <w:rPr>
          <w:b w:val="0"/>
        </w:rPr>
        <w:t>Иные разделы уведомления, предназначенные для изменения объекта или прекращения режима, для первоначального перехода не заполняются. Выбор объекта 15% обоснован в основной работе и подлежит окончательному согласованию с бухгалтером до подачи.</w:t>
      </w:r>
    </w:p>
    <w:sectPr w:rsidR="00FC693F" w:rsidRPr="0006063C" w:rsidSect="00034616">
      <w:headerReference w:type="default" r:id="rId9"/>
      <w:footerReference w:type="default" r:id="rId10"/>
      <w:pgSz w:w="11906" w:h="16838"/>
      <w:pgMar w:top="1020" w:right="1134" w:bottom="964" w:left="113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Учебный проект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7"/>
      </w:rPr>
      <w:t>ООО «РентЗал»     Проекты регистрационных документов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eastAsia="Times New Roman" w:cs="Times New Roman"/>
      <w:color w:val="000000"/>
      <w:sz w:val="23"/>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imes New Roman" w:hAnsi="Times New Roman" w:eastAsia="Times New Roman" w:cs="Times New Roman"/>
      <w:b/>
      <w:bCs/>
      <w:color w:val="000000"/>
      <w:sz w:val="32"/>
      <w:szCs w:val="28"/>
      <w:lang w:val="ru-RU"/>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imes New Roman" w:hAnsi="Times New Roman" w:eastAsia="Times New Roman" w:cs="Times New Roman"/>
      <w:b/>
      <w:bCs/>
      <w:color w:val="000000"/>
      <w:sz w:val="25"/>
      <w:szCs w:val="26"/>
      <w:lang w:val="ru-RU"/>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imes New Roman" w:hAnsi="Times New Roman" w:eastAsia="Times New Roman" w:cs="Times New Roman"/>
      <w:b/>
      <w:bCs/>
      <w:color w:val="000000"/>
      <w:sz w:val="23"/>
      <w:lang w:val="ru-RU"/>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240" w:line="240" w:lineRule="auto" w:before="0"/>
      <w:contextualSpacing/>
    </w:pPr>
    <w:rPr>
      <w:rFonts w:ascii="Times New Roman" w:hAnsi="Times New Roman" w:eastAsia="Times New Roman" w:cs="Times New Roman"/>
      <w:b/>
      <w:color w:val="000000"/>
      <w:spacing w:val="5"/>
      <w:kern w:val="28"/>
      <w:sz w:val="42"/>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FFFF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FFFF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FFFF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FFFF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FFFF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FFFF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FFFF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FFFF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FFFF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FFFF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FFFF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FFFF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FFFFFF"/>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FFFFF"/>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FFFFF"/>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FFFFF"/>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FFFFF"/>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FFFFF"/>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FFFFF"/>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themeColor="text1"/>
          <w:insideV w:val="single" w:sz="6" w:space="0" w:color="000000" w:themeColor="text1"/>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4F81BD" w:themeColor="accent1"/>
          <w:insideV w:val="single" w:sz="6" w:space="0" w:color="4F81BD" w:themeColor="accent1"/>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C0504D" w:themeColor="accent2"/>
          <w:insideV w:val="single" w:sz="6" w:space="0" w:color="C0504D" w:themeColor="accent2"/>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9BBB59" w:themeColor="accent3"/>
          <w:insideV w:val="single" w:sz="6" w:space="0" w:color="9BBB59" w:themeColor="accent3"/>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8064A2" w:themeColor="accent4"/>
          <w:insideV w:val="single" w:sz="6" w:space="0" w:color="8064A2" w:themeColor="accent4"/>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4BACC6" w:themeColor="accent5"/>
          <w:insideV w:val="single" w:sz="6" w:space="0" w:color="4BACC6" w:themeColor="accent5"/>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F79646" w:themeColor="accent6"/>
          <w:insideV w:val="single" w:sz="6" w:space="0" w:color="F79646" w:themeColor="accent6"/>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FFFFFF"/>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alog.gov.ru/rn77/new_region/4162139/" TargetMode="External"/><Relationship Id="rId12" Type="http://schemas.openxmlformats.org/officeDocument/2006/relationships/hyperlink" Target="https://www.nalog.gov.ru/rn77/about_fts/docs/166402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Проекты регистрационных документов</dc:title>
  <dc:subject/>
  <dc:creator>Команда RentZal</dc:creator>
  <cp:keywords/>
  <dc:description>generated by python-docx</dc:description>
  <cp:lastModifiedBy/>
  <cp:revision>1</cp:revision>
  <dcterms:created xsi:type="dcterms:W3CDTF">2013-12-23T23:15:00Z</dcterms:created>
  <dcterms:modified xsi:type="dcterms:W3CDTF">2013-12-23T23:15:00Z</dcterms:modified>
  <cp:category/>
</cp:coreProperties>
</file>