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18"/>
        </w:rPr>
        <w:t>ЗАДАНИЯ 1–3   •   МОСКВА   •   27 ОКТЯБРЯ 2026 ГОДА</w:t>
      </w:r>
    </w:p>
    <w:p>
      <w:pPr>
        <w:pStyle w:val="Title"/>
      </w:pPr>
      <w:r>
        <w:t>Регистрация и финансовая модель ООО РентЗал</w:t>
      </w:r>
    </w:p>
    <w:p>
      <w:r>
        <w:rPr>
          <w:b w:val="0"/>
        </w:rPr>
        <w:t>Работа выполнена для стартапа поиска и бронирования командных спортивных игр. Мы создаём ООО «РентЗал» с четырьмя участниками и капиталом 10 000 рублей. Для комиссионной модели на этапе затратного пилота предварительно выбираем УСН «доходы минус расходы» по общей ставке 15%. При росте оборота сравниваем её с УСН «доходы» 6% заново.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50"/>
        <w:gridCol w:w="1417"/>
        <w:gridCol w:w="1871"/>
      </w:tblGrid>
      <w:tr>
        <w:trPr>
          <w:cantSplit/>
          <w:tblHeader/>
        </w:trPr>
        <w:tc>
          <w:tcPr>
            <w:tcW w:type="dxa" w:w="63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Участник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Доля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Номинал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Брикульский Арсений Андреевич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30%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3 000 ₽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Пихтовников Лев Станиславович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25%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2 500 ₽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Мальцов-Лукъяненко Антон Васильевич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25%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2 500 ₽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Эндибаев Гафур Джамбулатович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20%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2 000 ₽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Генеральный директор — Брикульский Арсений Андреевич. Место нахождения — город Москва. Предлагаемое рабочее место для директора и адрес регистрации — коворкинг на Минской улице, 2Ж, район Раменки, с опубликованной ценой 20 000 ₽ в месяц. Точные реквизиты помещения заполняются после получения документов арендодателя.</w:t>
      </w:r>
    </w:p>
    <w:p>
      <w:pPr>
        <w:pStyle w:val="Heading2"/>
      </w:pPr>
      <w:r>
        <w:t>Что подтверждено командой</w:t>
      </w:r>
    </w:p>
    <w:p>
      <w:r>
        <w:rPr>
          <w:b w:val="0"/>
        </w:rPr>
        <w:t>Подтверждены название ООО, капитал, ФИО, доли, район поиска и модель доходов «комиссия с бронирований плюс подписка залов». Сотрудники и выплаты зарплаты на старте не запланированы. Фамилия Гафура обновлена: Эндибаев. В документах не используется прежняя фамилия Набиев.</w:t>
      </w:r>
    </w:p>
    <w:p>
      <w:pPr>
        <w:pStyle w:val="Heading2"/>
      </w:pPr>
      <w:r>
        <w:t>Что является расчётным предположением</w:t>
      </w:r>
    </w:p>
    <w:p>
      <w:r>
        <w:rPr>
          <w:b w:val="0"/>
        </w:rPr>
        <w:t>Из презентации взяты комиссия 12% и цель 100 бронирований в первый месяц. Средний чек 1 000 ₽, подписка 3 000 ₽ с зала в месяц, три платящих зала и рост бронирований далее — учебные гипотезы. Запрос инвестиций 2 млн ₽ из презентации не принимается за уже полученные деньги. [21]</w:t>
      </w:r>
    </w:p>
    <w:p>
      <w:r>
        <w:rPr>
          <w:b w:val="0"/>
        </w:rPr>
        <w:t>В отдельном Word-файле приложены устав, протокол, выписка с решением, договор об учреждении и проекты заполнения заявлений. Это проекты для учебной работы и последующего согласования. Паспортные данные, ИНН физических лиц, дата собрания и реквизиты помещения не вымышляются.</w:t>
      </w:r>
    </w:p>
    <w:p>
      <w:r>
        <w:br w:type="page"/>
      </w:r>
    </w:p>
    <w:p>
      <w:pPr>
        <w:pStyle w:val="Heading1"/>
      </w:pPr>
      <w:r>
        <w:t>Задание 1  Адрес и реальная цена аренды</w:t>
      </w:r>
    </w:p>
    <w:p>
      <w:pPr>
        <w:pStyle w:val="Heading2"/>
      </w:pPr>
      <w:r>
        <w:t>Выбранное предложение</w:t>
      </w:r>
    </w:p>
    <w:p>
      <w:r>
        <w:rPr>
          <w:b w:val="0"/>
        </w:rPr>
        <w:t>Предлагаем одно рабочее место в коворкинге «Мой кабинет. Виктори Парк»: Москва, район Раменки, улица Минская, дом 2Ж. Объявление Циан № 334038512 содержит цену 20 000 ₽ в месяц за одно место и прямо указывает предоставление юридического адреса по ИФНС № 29, гарантийного письма и документов о праве собственности. Это реальная опубликованная цена предложения, а не заключённый договор. [14]</w:t>
      </w:r>
    </w:p>
    <w:p>
      <w:r>
        <w:rPr>
          <w:b w:val="0"/>
        </w:rPr>
      </w:r>
      <w:hyperlink r:id="rId11">
        <w:r>
          <w:rPr>
            <w:color w:val="000000"/>
            <w:u w:val="single"/>
          </w:rPr>
          <w:t>Открыть объявление одного рабочего места за 20 000 ₽ в месяц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Параметр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Данные объявления или условие проверки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Рабочее место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От одного места. Четыре места не входят в указанную цену.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Пользование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Заявлены круглосуточный доступ, интернет, мебель, уборка и переговорные.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Регистрация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Заявлены юридический адрес и почтовая ячейка компании.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Платёж за квартал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20 000 × 3 = 60 000 ₽ без неподтверждённых доплат.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Не установлено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НДС в цене, обеспечительный платёж, комиссия посреднику, точный номер помещения и возможность зарегистрировать именно наше ООО.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Сопоставимое объявление Move № 9297959599 на том же адресе также указывает 20 000 ₽ в месяц и юрадрес, но содержит комиссию агенту 100%. Через этот канал первый платёж может увеличиться на 20 000 ₽. Мы не переносим эту комиссию автоматически на объявление Циан, а просим письменный расчёт всех платежей. [15]</w:t>
      </w:r>
    </w:p>
    <w:p>
      <w:pPr>
        <w:pStyle w:val="Heading2"/>
      </w:pPr>
      <w:r>
        <w:t>Как записываем адрес в документах</w:t>
      </w:r>
    </w:p>
    <w:p>
      <w:r>
        <w:rPr>
          <w:b w:val="0"/>
        </w:rPr>
        <w:t>В уставе достаточно места нахождения «Российская Федерация, город Москва». В заявлении Р11001 и решении нужен адрес в пределах места нахождения с детализацией по Государственному адресному реестру. Сейчас известен дом, но не определён арендуемый объект внутри него. Поэтому проект содержит: «г. Москва, ул. Минская, д. 2Ж, [помещение / офис по договору и ГАР]». Индекс и реквизиты помещения также проверяются, а не подбираются наугад. [2–3]</w:t>
      </w:r>
    </w:p>
    <w:p>
      <w:r>
        <w:rPr>
          <w:b w:val="0"/>
        </w:rPr>
        <w:t>До подачи юрист проверяет полномочия арендодателя, выписку ЕГРН, допустимость субаренды, письменное согласие на регистрацию и получение корреспонденции. Нельзя считать адрес согласованным только по тексту объявления. Регистрацию московского ООО и постановку на территориальный налоговый учёт не следует смешивать: проверяется маршрут подачи в регистрирующий орган Москвы, обычно МИФНС № 46, и территориальная инспекция по адресу.</w:t>
      </w:r>
    </w:p>
    <w:p>
      <w:r>
        <w:br w:type="page"/>
      </w:r>
    </w:p>
    <w:p>
      <w:pPr>
        <w:pStyle w:val="Heading1"/>
      </w:pPr>
      <w:r>
        <w:t>Задание 1  Состав регистрационного комплекта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Документ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Что подготовлено и что осталось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Устав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Полный проект собственного устава. В нём нет персональных паспортных данных и меняющегося номера офиса.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Протокол № 1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Общее собрание четырёх учредителей: создание, устав, капитал, доли, адрес и директор.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Решение о создании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Отдельная выписка из протокола. Решение не оформляется как решение единственного учредителя.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Договор об учреждении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Дополнительный обязательный для нескольких учредителей документ о совместном создании ООО и оплате капитала. Хранится у учредителей.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Заявление Р11001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Заполненная известными сведениями карта заявления с листами для всех четырёх заявителей. Официальный бланк формируется в сервисе ФНС.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Уведомление по УСН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Проект сведений для новой формы КНД 1154004. Предлагаемый объект — доходы, уменьшенные на расходы.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Документы на адрес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Запрашиваются у правообладателя: гарантийное письмо, документы на объект и согласованные условия пользования.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Подписание и подача</w:t>
      </w:r>
    </w:p>
    <w:p>
      <w:r>
        <w:rPr>
          <w:b w:val="0"/>
        </w:rPr>
        <w:t>Все четыре учредителя выступают заявителями при создании ООО; организационная подготовка одним человеком не делает его единственным заявителем. Их паспортные сведения, ИНН при наличии, гражданство и подписи вносятся по действующим требованиям. Порядок удостоверения подписей зависит от выбранного способа подачи. [1, 3]</w:t>
      </w:r>
    </w:p>
    <w:p>
      <w:r>
        <w:rPr>
          <w:b w:val="0"/>
        </w:rPr>
        <w:t>Предпочтительна электронная подача через доступный сервис ФНС с надлежащими электронными подписями всех заявителей либо через нотариуса. При электронной подаче регистрационная госпошлина не взимается; нотариальные услуги, если они нужны, оплачиваются отдельно. При обычной бумажной подаче общая госпошлина составляет 4 000 ₽. Срок регистрации при надлежащем комплекте — не более трёх рабочих дней. [1]</w:t>
      </w:r>
    </w:p>
    <w:p>
      <w:r>
        <w:rPr>
          <w:b w:val="0"/>
        </w:rPr>
        <w:t>Решение собрания учредителей при создании отличается от решения собрания уже существующего ООО. Нотариальное удостоверение учредительного решения само по себе не требуется по разъяснениям ФНП, но это не отменяет требований к подписям в заявлении и выбранному способу подачи. [27]</w:t>
      </w:r>
    </w:p>
    <w:p>
      <w:r>
        <w:rPr>
          <w:b w:val="0"/>
        </w:rPr>
        <w:t>До отправки сверяются ФИО во всех документах, 100% долей и 10 000 ₽ номиналов, адрес по ГАР, основной ОКВЭД и состав заявителей. Все квадратные скобки в подаваемых документах должны быть заполнены. Нельзя подписывать протокол задним числом или приписывать не проведённому собранию состоявшееся голосование.</w:t>
      </w:r>
    </w:p>
    <w:p>
      <w:r>
        <w:br w:type="page"/>
      </w:r>
    </w:p>
    <w:p>
      <w:pPr>
        <w:pStyle w:val="Heading1"/>
      </w:pPr>
      <w:r>
        <w:t>Задание 2  Выбор налогового режима</w:t>
      </w:r>
    </w:p>
    <w:p>
      <w:r>
        <w:rPr>
          <w:b w:val="0"/>
        </w:rPr>
        <w:t>Для первого затратного периода предлагаем УСН с объектом «доходы минус расходы» и общей ставкой 15%. При небольшой комиссии содержание рабочего места, обязательные взносы и профессиональное сопровождение могут превышать собственную выручку платформы. Этот вывод сделан для приведённой далее учебной модели, а не для неизвестных фактических оборотов.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Режим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Оценка для РентЗал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УСН доходы 6%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Проста в расчёте. ООО уменьшает исчисленный налог на допустимые уплаченные взносы, но не более чем на 50%. В сценарии роста может быть выгоднее.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УСН доходы минус расходы 15%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Выбрана для затратного пилота при подтверждённых и оплаченных расходах. По итогам года проверяется минимальный налог 1% доходов.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ОСНО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Для текущего масштаба избыточна по учёту и налоговому администрированию; конкретные льготы не заявлены.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АУСН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Не выбираем для принятой агентской модели комиссии. Запрет относится к агентской деятельности, а не к любому платежу с названием «комиссия». При изменении модели её нужно оценить заново.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НПД или патент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Не являются налоговыми режимами для ООО. НПД применяется только внешними физическими лицами или ИП при соблюдении условий.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Ставка 15% принята как общая: право на региональное снижение для нашего состава деятельности не подтверждено. ИТ-аккредитация и налоговые льготы не возникают автоматически из наличия приложения или кода ОКВЭД. Параметры применения УСН и возможные изменения режима проверяет бухгалтер. [5, 22–24]</w:t>
      </w:r>
    </w:p>
    <w:p>
      <w:pPr>
        <w:pStyle w:val="Heading2"/>
      </w:pPr>
      <w:r>
        <w:t>Почему нельзя просто сравнить 6 и 15 процентов</w:t>
      </w:r>
    </w:p>
    <w:p>
      <w:r>
        <w:rPr>
          <w:b w:val="0"/>
        </w:rPr>
        <w:t>При УСН 6% взносы уменьшают сам налог, а при УСН 15% включаются в допустимые расходы. Одни и те же взносы не вычитаются дважды. Без уменьшения налога условная граница расходов — 60% доходов; при полном использовании ограничения уменьшения налога на 50% граница становится 80%. Поэтому решение принимается по фактическому расчёту, а не только по названию ставки. [5]</w:t>
      </w:r>
    </w:p>
    <w:p>
      <w:r>
        <w:rPr>
          <w:b w:val="0"/>
        </w:rPr>
        <w:t>Объект УСН обычно нельзя менять посреди года по желанию. В конце года сравниваем подтверждённую экономику и подаём уведомление об изменении объекта на следующий год в установленный срок. Заранее обещать, что выбранный объект всегда будет самым дешёвым, нельзя.</w:t>
      </w:r>
    </w:p>
    <w:p>
      <w:r>
        <w:br w:type="page"/>
      </w:r>
    </w:p>
    <w:p>
      <w:pPr>
        <w:pStyle w:val="Heading1"/>
      </w:pPr>
      <w:r>
        <w:t>Задание 2  Комиссия подписка и налоговая база</w:t>
      </w:r>
    </w:p>
    <w:p>
      <w:pPr>
        <w:pStyle w:val="Heading2"/>
      </w:pPr>
      <w:r>
        <w:t>Предлагаемая схема расчётов</w:t>
      </w:r>
    </w:p>
    <w:p>
      <w:r>
        <w:rPr>
          <w:b w:val="0"/>
        </w:rPr>
        <w:t>Для старта рекомендуем: игрок оплачивает участие непосредственно залу через его платёжный сервис; ООО «РентЗал» учитывает подтверждённое бронирование и получает от зала 12% по агентскому договору, а также отдельную плату за подписку. Договоры определяют, от чьего имени действует платформа, момент возникновения комиссии, отмены и отчёты агента. Подписка оформляется отдельной услугой доступа или соответствующим разделом договора.</w:t>
      </w:r>
    </w:p>
    <w:p>
      <w:r>
        <w:rPr>
          <w:b w:val="0"/>
        </w:rPr>
        <w:t>В расчёте ниже предполагается, что залы — юридические лица или ИП, платящие комиссии и подписку обычным безналичным переводом по реквизитам. Комиссии эквайринга зала не включены в расходы РентЗал. При расчётах платформы с физическими лицами, оплате картой или приёме денег за залы кассовую и платёжную модель необходимо определить отдельно до запуска.</w:t>
      </w:r>
    </w:p>
    <w:p>
      <w:pPr>
        <w:pStyle w:val="Heading2"/>
      </w:pPr>
      <w:r>
        <w:t>Пример одного бронирования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2835"/>
      </w:tblGrid>
      <w:tr>
        <w:trPr>
          <w:cantSplit/>
          <w:tblHeader/>
        </w:trPr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Показатель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Сумма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Цена участия, полученная залом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1 000 ₽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Комиссия платформы 12%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120 ₽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Остаток у зала до его собственных расходов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880 ₽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Доход РентЗал от этого бронирования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120 ₽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Если впоследствии компания начнёт принимать всю сумму от игрока для перечисления залу, транзитные средства не включаются в доход только при надлежащем правовом основании и учёте. Нужны корректный агентский договор, отчёты, раздельная аналитика и подтверждение принадлежности денег принципалу. Если РентЗал продаёт собственную услугу организации игры, вся полученная плата может стать его доходом. Называть часть поступлений «транзитом» без таких оснований нельзя. [25]</w:t>
      </w:r>
    </w:p>
    <w:p>
      <w:pPr>
        <w:pStyle w:val="Heading2"/>
      </w:pPr>
      <w:r>
        <w:t>НДС и применение УСН</w:t>
      </w:r>
    </w:p>
    <w:p>
      <w:r>
        <w:rPr>
          <w:b w:val="0"/>
        </w:rPr>
        <w:t>Новая организация на УСН получает освобождение от исчисления обычного НДС с даты постановки на учёт при применимых условиях. В 2026 году действует лимит 20 млн ₽ доходов; при превышении в течение года обязанность по НДС возникает с первого числа следующего месяца. В расчётных сценариях лимит не достигается. Освобождение не отменяет возможных обязанностей налогового агента или НДС при импорте. [7]</w:t>
      </w:r>
    </w:p>
    <w:p>
      <w:r>
        <w:rPr>
          <w:b w:val="0"/>
        </w:rPr>
        <w:t>Учтено изменение закона летом 2026 года: для доходов в течение 2026–2029 годов сохранён порог 20 млн ₽. Встречающиеся в ранних материалах значения 15 млн ₽ для 2027 года не использованы. УСН и освобождение от НДС — разные вопросы.</w:t>
      </w:r>
    </w:p>
    <w:p>
      <w:r>
        <w:br w:type="page"/>
      </w:r>
    </w:p>
    <w:p>
      <w:pPr>
        <w:pStyle w:val="Heading1"/>
      </w:pPr>
      <w:r>
        <w:t>Задание 2  Исходные данные квартального расчёта</w:t>
      </w:r>
    </w:p>
    <w:p>
      <w:r>
        <w:rPr>
          <w:b w:val="0"/>
        </w:rPr>
        <w:t>Расчёт моделирует первый полный календарный квартал по правилам и МРОТ 2026 года. Он нужен для сравнения вариантов и не является отчётностью за реально наступивший период деятельности компании. При регистрации в середине месяца бухгалтер пересчитает взносы и фактические операции по датам. Для 2027 года параметры проверяются заново.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304"/>
        <w:gridCol w:w="1304"/>
        <w:gridCol w:w="1304"/>
        <w:gridCol w:w="1474"/>
      </w:tblGrid>
      <w:tr>
        <w:trPr>
          <w:cantSplit/>
          <w:tblHeader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Показатель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Месяц 1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Месяц 2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Месяц 3</w:t>
            </w:r>
          </w:p>
        </w:tc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Квартал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Бронирования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100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200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300</w:t>
            </w:r>
          </w:p>
        </w:tc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600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Средний чек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1 000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1 000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1 000</w:t>
            </w:r>
          </w:p>
        </w:tc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Стоимость бронирований у залов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100 000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200 000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300 000</w:t>
            </w:r>
          </w:p>
        </w:tc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600 000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Комиссия РентЗал 12%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12 000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24 000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36 000</w:t>
            </w:r>
          </w:p>
        </w:tc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72 000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Подписка трёх залов по 3 000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9 000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9 000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9 000</w:t>
            </w:r>
          </w:p>
        </w:tc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27 000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Собственные доходы РентЗал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21 000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33 000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45 000</w:t>
            </w:r>
          </w:p>
        </w:tc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99 000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Все суммы в таблице — рубли, кроме количества бронирований. Из презентации взяты только 12% и цель 100 бронирований за первый месяц. Остальные параметры, своевременная оплата и отсутствие возвратов в примере — открыто обозначенные допущения. Уставный капитал, полученный заём и инвестиционный запрос не прибавлены к выручке.</w:t>
      </w:r>
    </w:p>
    <w:p>
      <w:pPr>
        <w:pStyle w:val="Heading2"/>
      </w:pPr>
      <w:r>
        <w:t>Расходы по учебной модели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1587"/>
        <w:gridCol w:w="3628"/>
      </w:tblGrid>
      <w:tr>
        <w:trPr>
          <w:cantSplit/>
          <w:tblHeader/>
        </w:trPr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Статья за квартал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Сумма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Рабочее место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60 000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Публичная цена 20 000 ₽/мес.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Бухгалтер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15 000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Резерв 5 000 ₽/мес.; согласовать состав работ.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Юрист на стартовый пакет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10 000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Бюджетный лимит, а не опубликованная цена всего пакета.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Хостинг и связь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6 000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Учебный резерв 2 000 ₽/мес.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Банк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490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Два месяца 0 ₽, затем 490 ₽ при условиях акции.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Носитель КЭП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2 400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Публичная цена выбранного примера носителя.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Итого без страховых взносов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93 890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Депозит и комиссии посредника не включены.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Предполагаются оплаченные и оказанные услуги, допустимые первичные документы, чеки НПД и использование носителя в работе. ЭДО на старте используется для бесплатных входящих документов; платный исходящий пакет не заложен в квартальный пример. При его покупке, оплате программы отчётности или КЭП-криптосредств бюджет увеличивается.</w:t>
      </w:r>
    </w:p>
    <w:p>
      <w:r>
        <w:br w:type="page"/>
      </w:r>
    </w:p>
    <w:p>
      <w:pPr>
        <w:pStyle w:val="Heading1"/>
      </w:pPr>
      <w:r>
        <w:t>Задание 2  Налоги и взносы за квартал</w:t>
      </w:r>
    </w:p>
    <w:p>
      <w:pPr>
        <w:pStyle w:val="Heading2"/>
      </w:pPr>
      <w:r>
        <w:t>Взносы за директора при отсутствии выплат</w:t>
      </w:r>
    </w:p>
    <w:p>
      <w:r>
        <w:rPr>
          <w:b w:val="0"/>
        </w:rPr>
        <w:t>По выбранному сценарию выплат директору и другим работникам нет. При общем тарифе страховых взносов минимальная база за директора в 2026 году — 27 093 ₽ за каждый полный месяц. Начисление: 27 093 × 30% = 8 127,90 ₽/мес.; за три месяца — 24 383,70 ₽. Отсутствие выручки или зарплаты эту обязанность само по себе не устраняет. [6]</w:t>
      </w:r>
    </w:p>
    <w:p>
      <w:r>
        <w:rPr>
          <w:b w:val="0"/>
        </w:rPr>
        <w:t>Для расчёта уплаты принято обычное перечисление взносов в следующем месяце: за месяцы 1 и 2 исполнено 16 255,80 ₽ внутри квартала, за месяц 3 сумма 8 127,90 ₽ подлежит уплате в следующем квартале. В уменьшение налога или налоговые расходы этого примера включены только 16 255,80 ₽, а не все начисленные 24 383,70 ₽. Фактическое исполнение обязанности проверяется по ЕНС. 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969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Расчёт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УСН доходы 6%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УСН доходы минус расходы 15%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Доходы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99 000 ₽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99 000 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Уплаченные допустимые взносы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16 255,80 ₽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16 255,80 ₽ в составе расходов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Расходы для налоговой базы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Не уменьшают базу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93 890 + 16 255,80 = 110 145,80 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Расчёт до уменьшения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99 000 × 6% = 5 940 ₽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(99 000 − 110 145,80) × 15%; база отрицательная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Результат за отчётный квартал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5 940 − min(16 255,80; 2 970) = 2 970 ₽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Аванс 0 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Проверка минимального налога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Не применяется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Проводится по итогам года, не квартала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Если за весь год будут только эти 99 000 ₽ доходов и итоговый обычный налог окажется ниже минимального, годовой минимальный налог составит 99 000 × 1% = 990 ₽. Это условный резерв для годовой проверки, не квартальный аванс. Если деятельность продолжается, годовая сумма определяется по всем доходам и расходам года. [22]</w:t>
      </w:r>
    </w:p>
    <w:p>
      <w:r>
        <w:rPr>
          <w:b w:val="0"/>
        </w:rPr>
        <w:t>НДФЛ в сценарии отсутствия выплат не исчисляется из несуществующей зарплаты. Страховые взносы самозанятых подрядчиков не начисляются при подтверждённом НПД и надлежащих чеках; их НПД они платят сами. Это не относится к выплатам, которые фактически являются трудовыми.</w:t>
      </w:r>
    </w:p>
    <w:p>
      <w:r>
        <w:br w:type="page"/>
      </w:r>
    </w:p>
    <w:p>
      <w:pPr>
        <w:pStyle w:val="Heading1"/>
      </w:pPr>
      <w:r>
        <w:t>Задание 2  Проверка решения и сроки</w:t>
      </w:r>
    </w:p>
    <w:p>
      <w:pPr>
        <w:pStyle w:val="Heading2"/>
      </w:pPr>
      <w:r>
        <w:t>Сценарий роста</w:t>
      </w:r>
    </w:p>
    <w:p>
      <w:r>
        <w:rPr>
          <w:b w:val="0"/>
        </w:rPr>
        <w:t>Проверим более высокий объём: 1 500 бронирований за квартал при том же чеке 1 000 ₽ и трёх подписках по 3 000 ₽/мес. Доход компании: 1 500 × 1 000 × 12% + 27 000 = 207 000 ₽. Для сопоставимости расходы и уплаченные взносы в этом тесте оставлены прежними; реальное увеличение нагрузки может потребовать больших затрат.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2551"/>
        <w:gridCol w:w="2551"/>
      </w:tblGrid>
      <w:tr>
        <w:trPr>
          <w:cantSplit/>
          <w:tblHeader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Показатель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Пилот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Рост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Доходы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99 000 ₽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207 000 ₽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Налоговые расходы при УСН 15%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110 145,80 ₽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110 145,80 ₽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Аванс УСН 6% после уменьшения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2 970 ₽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12 420 − 6 210 = 6 210 ₽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Аванс УСН 15%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0 ₽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96 854,20 × 15% = 14 528,13 ₽; к уплате 14 528 ₽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Вывод по сравнению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15% выгоднее в примере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6% выгоднее в примере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Таким образом, выбор УСН 15% относится к затратному пилоту. При устойчивой комиссии и небольшой доле расходов проверяем переход на другой объект со следующего года. В отсутствие доходов оба объекта не создают налог с выручки, но взносы за директора, аренда и расходы на сопровождение остаются.</w:t>
      </w:r>
    </w:p>
    <w:p>
      <w:pPr>
        <w:pStyle w:val="Heading2"/>
      </w:pPr>
      <w:r>
        <w:t>Календарь налоговых действий</w:t>
      </w:r>
    </w:p>
    <w:p>
      <w:r>
        <w:rPr>
          <w:b w:val="0"/>
        </w:rPr>
        <w:t>Уведомление о применении УСН подаётся вместе с регистрационными документами либо не позднее 30 календарных дней с даты постановки на учёт. На дату работы применяется новая форма КНД 1154004: титульный лист, основание «1», раздел 1, начало применения с даты постановки на учёт и объект «2». Старый номер 26.2-1 не использован как актуальный бланк. [4]</w:t>
      </w:r>
    </w:p>
    <w:p>
      <w:r>
        <w:rPr>
          <w:b w:val="0"/>
        </w:rPr>
        <w:t>При УСН отчётные периоды — первый квартал, полугодие и девять месяцев. Налог считается нарастающим итогом с зачётом ранее исчисленных авансов. Уведомления об исчисленных авансах обычно подаются к 25-му числу, уплата — к 28-му числу месяца после отчётного периода. За четвёртый квартал отдельного квартального аванса УСН нет: проводится годовой расчёт. Годовая декларация ООО — к 25 марта, уплата налога — к 28 марта следующего года с учётом переносов. [5, 22]</w:t>
      </w:r>
    </w:p>
    <w:p>
      <w:r>
        <w:rPr>
          <w:b w:val="0"/>
        </w:rPr>
        <w:t>Взносы в ФНС — обычно до 28-го числа следующего месяца; уведомления и РСВ подаются по действующим правилам. РСВ по кварталу — обычно к 25-му числу следующего месяца. Бухгалтер отдельно проверяет персонифицированные сведения и отчётность в СФР; подача квартального РСВ влияет на необходимость дублирующих сведений за последний месяц квартала. Эти сроки не означают, что все отчёты нужно сдать в первые 30 дней существования ООО.</w:t>
      </w:r>
    </w:p>
    <w:p>
      <w:r>
        <w:br w:type="page"/>
      </w:r>
    </w:p>
    <w:p>
      <w:pPr>
        <w:pStyle w:val="Heading1"/>
      </w:pPr>
      <w:r>
        <w:t>Задание 3  Первый месяц после регистрации</w:t>
      </w:r>
    </w:p>
    <w:p>
      <w:r>
        <w:rPr>
          <w:b w:val="0"/>
        </w:rPr>
        <w:t>День 0 — дата государственной регистрации ООО в ЕГРЮЛ. Сроки ниже относительные: дата регистрации ещё не назначена. «Рабочие дни» и «календарные дни» различаются. Арсений отвечает за организацию исполнения, даже если работу выполняют внешние специалисты.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649"/>
        <w:gridCol w:w="1928"/>
        <w:gridCol w:w="1871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Срок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Действие и результат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Ответственный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Сервис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День 0–1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Получить и проверить лист записи ЕГРЮЛ, ИНН/КПП и зарегистрированный устав. Исправить расхождения до новых договоров.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Арсений; юрист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ФНС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День 0–3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Оформить полномочия директора и законную кадровую модель. Решение о зарплате не заменять фразой «все учредители».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Арсений; юрист; бухгалтер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Кадровые документы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День 0–3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Начать оформление расчётного счёта. Получить тариф без необязательных платных опций.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Арсений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Т Банк; резерв Точка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День 0–5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Выбрать бухгалтера, согласовать учёт ООО, агентские отчёты и взносы директора. Подписать договор, проверить НПД.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Арсений; Лев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Яндекс Исполнители / Freelance.ru; ФНС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День 0–5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Выбрать юриста для проверки документов и адреса. Зафиксировать цену и результат по каждому этапу.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Арсений; Лев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Profi.ru / Яндекс Исполнители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Вместе с подачей или до дня 30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Направить КНД 1154004 на УСН 15% и сохранить квитанцию о приёме.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Арсений; бухгалтер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ФНС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До обработки данных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Определить обязанности оператора, подготовить политику и необходимые уведомления Роскомнадзору до начала обработки.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Арсений; юрист; Антон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Роскомнадзор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Отдельный вопрос о зарплате директора</w:t>
      </w:r>
    </w:p>
    <w:p>
      <w:r>
        <w:rPr>
          <w:b w:val="0"/>
        </w:rPr>
        <w:t>По запросу команды финансовая модель рассчитана без начисленных выплат. Это налоговый сценарий, а не заключение о допустимости бесплатной работы. В ООО четыре участника, поэтому исключение для руководителя — единственного учредителя здесь неприменимо. При фактической трудовой работе Арсения оформляются трудовые отношения и законная оплата; иное решение требует конкретного законного основания. Нельзя использовать фиктивный отпуск без содержания для постоянной работы. [26]</w:t>
      </w:r>
    </w:p>
    <w:p>
      <w:r>
        <w:rPr>
          <w:b w:val="0"/>
        </w:rPr>
        <w:t>После определения реального рабочего времени бухгалтер добавляет зарплату, НДФЛ и соответствующие взносы. Для Москвы отдельно проверяется применимый региональный минимум оплаты труда. Отсутствие выплат не означает отсутствие директора в страховой отчётности.</w:t>
      </w:r>
    </w:p>
    <w:p>
      <w:r>
        <w:br w:type="page"/>
      </w:r>
    </w:p>
    <w:p>
      <w:pPr>
        <w:pStyle w:val="Heading1"/>
      </w:pPr>
      <w:r>
        <w:t>Задание 3  Учёт документы и готовность к пилоту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649"/>
        <w:gridCol w:w="1928"/>
        <w:gridCol w:w="1871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Срок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Действие и результат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Ответственный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Внешний инструмент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День 3–7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Получить КЭП руководителя, подключить кабинет ООО и проверить доступ к ЕНС. Не передавать ключ и PIN подрядчикам.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Арсений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УЦ ФНС; кабинет ООО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День 3–10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Настроить бухгалтерский учёт, КУДиР, перечень первички, учёт транзитных сумм и календарь налогов.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Бухгалтер; Арсений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Учётная программа бухгалтера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День 3–10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Проверить получение сведений о страхователе в СФР и обязанности по статистике. Не подавать ненужные заявления в упразднённые ПФР и ФСС.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Бухгалтер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СФР; Росстат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День 5–10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Подключить ЭДО, определить подписантов и регламент согласования. При необходимости оформить МЧД на надлежащее лицо.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Арсений; бухгалтер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Диадок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День 5–15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Оформить корпоративный договор и переход прав на код, дизайн и иные результаты по прошлой работе.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Все участники; юрист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Договоры; реестр ИС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День 7–20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Согласовать с залами агентскую модель, подписку, отчёты, оплаты и возвраты. До платежей определить продавца и обязанности по ККТ.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Гафур; юрист; бухгалтер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Договоры; сервис оплаты зала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День 10–25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Подготовить пользовательские условия и правила обработки данных. Проверить, что тексты совпадают с работой приложения.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Лев; Антон; юрист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Сайт; Роскомнадзор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Не позднее дня 30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Оплатить капитал в предусмотренный проектом срок: 3 000 / 2 500 / 2 500 / 2 000 ₽. Проверить назначение платежей.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Каждый участник; бухгалтер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Банк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День 25–30</w:t>
            </w:r>
          </w:p>
        </w:tc>
        <w:tc>
          <w:tcPr>
            <w:tcW w:type="dxa" w:w="46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Сверить договоры, банк, первичку, ЕНС и задачи. Утвердить денежный план следующего месяца и резерв на взносы.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Арсений; бухгалтер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Банк; учёт; реестр задач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Подробные задачи Льва, Антона и Гафура предложены как рабочее распределение: Лев координирует документы и продукт, Антон — технические доступы и обработку данных, Гафур — отношения с залами. Это не утверждение о ранее заключённых трудовых договорах.</w:t>
      </w:r>
    </w:p>
    <w:p>
      <w:r>
        <w:rPr>
          <w:b w:val="0"/>
        </w:rPr>
        <w:t>Финальный результат месяца: проверенные регистрационные документы; оплаченный капитал; рабочий счёт и подпись; выбранный режим с квитанцией; бухгалтер и юрист по договорам; график обязательных платежей; подтверждённые права на продукт и согласованные условия пилота. Не завершённые юридические или платёжные вопросы становятся условиями запуска, а не формально отмечаются выполненными.</w:t>
      </w:r>
    </w:p>
    <w:p>
      <w:r>
        <w:br w:type="page"/>
      </w:r>
    </w:p>
    <w:p>
      <w:pPr>
        <w:pStyle w:val="Heading1"/>
      </w:pPr>
      <w:r>
        <w:t>Задание 3  Банк бухгалтерия и ЭДО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948"/>
        <w:gridCol w:w="4365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Инструмент</w:t>
            </w:r>
          </w:p>
        </w:tc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Публичная цена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Наше решение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Т Банк Простой</w:t>
            </w:r>
          </w:p>
        </w:tc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490 ₽/мес.; первые два месяца бесплатно по опубликованным условиям.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Основной вариант. В месяце 1 заложено 0 ₽, в квартале 490 ₽. Платежи, переводы и дополнительные опции проверяются отдельно.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Точка Начало</w:t>
            </w:r>
          </w:p>
        </w:tc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950 ₽/мес.; отсутствие операций влияет на плату.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Резерв. Тариф «Ноль» для новых ИП не считается бесплатным тарифом нашего ООО.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Диадок</w:t>
            </w:r>
          </w:p>
        </w:tc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Входящие бесплатно. 250 исходящих — 2 950 ₽ за год.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Сначала бесплатные входящие и проверка нужного объёма. При покупке пакета нужен платёж за год, а не 245,83 ₽ наличными каждый месяц.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КЭП руководителя</w:t>
            </w:r>
          </w:p>
        </w:tc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Сертификат в УЦ ФНС бесплатно. Пример носителя — 2 400 ₽.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Планируем носитель 2 400 ₽. Криптосредства и совместимость проверяются до покупки; ключ директора не отдаётся исполнителю.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Программа учёта и отчётности</w:t>
            </w:r>
          </w:p>
        </w:tc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Зависит от договора с бухгалтером.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В запросе требуем включить лицензированную программу, отправку отчётов и хранение базы либо раскрыть отдельные расходы.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Цены банков и Диадока взяты с их публичных страниц, а не из рекламных обзоров. Условия проверены по доступным источникам на 27.10.2026. Это не персональные оферты для нашего ООО. Базовое банковское приложение или бесплатный сервис для ИП не заменяют полноценный бухгалтерский учёт ООО. [10–13]</w:t>
      </w:r>
    </w:p>
    <w:p>
      <w:pPr>
        <w:pStyle w:val="Heading2"/>
      </w:pPr>
      <w:r>
        <w:t>Как организуем совместную работу</w:t>
      </w:r>
    </w:p>
    <w:p>
      <w:r>
        <w:rPr>
          <w:b w:val="0"/>
        </w:rPr>
        <w:t>Бухгалтер получает первичные документы и ограниченный рабочий доступ, готовит расчёты и отчёты. Арсений проверяет и подписывает их своей КЭП либо оформляется законное представительство с собственной подписью представителя. Банковские платежи требуют подтверждения директора. Услуги по составлению отчётности не оформляются фиктивным трудоустройством или договором агента на НПД.</w:t>
      </w:r>
    </w:p>
    <w:p>
      <w:r>
        <w:rPr>
          <w:b w:val="0"/>
        </w:rPr>
        <w:t>Учётная база и архив документов должны оставаться доступными ООО при смене бухгалтера. В договор включаются срок выдачи выгрузки, перечень квитанций и первичных документов, ответственность за просроченные действия по вине исполнителя и порядок исправления ошибок. За организацию учёта перед государством продолжает отвечать руководитель.</w:t>
      </w:r>
    </w:p>
    <w:p>
      <w:r>
        <w:br w:type="page"/>
      </w:r>
    </w:p>
    <w:p>
      <w:pPr>
        <w:pStyle w:val="Heading1"/>
      </w:pPr>
      <w:r>
        <w:t>Задание 3  Найденные частные бухгалтеры</w:t>
      </w:r>
    </w:p>
    <w:p>
      <w:r>
        <w:rPr>
          <w:b w:val="0"/>
        </w:rPr>
        <w:t>Для снижения расходов допускается дистанционная работа специалиста из другого города. Ни с одним кандидатом переписка не велась. Указанный НПД — заявление в публичном профиле, а не проведённая нами проверка по ИНН. Занятость, состав работ и итоговая цена подтверждаются перед договором.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458"/>
        <w:gridCol w:w="3628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Кандидат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Что найдено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Оценка для проекта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Ольга М.</w:t>
              <w:br/>
              <w:t>Яндекс Исполнители, Тольятти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Самозанятость заявлена. Удалённое ведение ООО и ИП, услуги от 3 000 ₽/мес.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Первый кандидат для запроса недорогого сопровождения. Полные ФИО и ИНН нужно получить для договора. Уточнить учёт агентских операций и взносов директора.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Наталья Демина</w:t>
              <w:br/>
              <w:t>Freelance.ru, Москва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НПД заявлен в профиле. Ведение ООО и ИП, отчётность и кадры. Отдельные услуги от 1 000 ₽.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Второй кандидат. 1 000 ₽ — начальная цена отдельной услуги, не месячное полное сопровождение. Месячную цену запросить отдельно.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Ирина Маленькая</w:t>
              <w:br/>
              <w:t>Яндекс Исполнители, Москва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Самозанятость заявлена. Сопровождение ООО от 15 000 ₽/мес.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Резерв с более высоким бюджетом. Не использовать цену 5 000 ₽ для ООО: она в профиле относится к ИП.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</w:r>
      <w:hyperlink r:id="rId12">
        <w:r>
          <w:rPr>
            <w:color w:val="000000"/>
            <w:u w:val="single"/>
          </w:rPr>
          <w:t>Ольга М Бухгалтер на удалёнке</w:t>
        </w:r>
      </w:hyperlink>
    </w:p>
    <w:p>
      <w:r>
        <w:rPr>
          <w:b w:val="0"/>
        </w:rPr>
      </w:r>
      <w:hyperlink r:id="rId13">
        <w:r>
          <w:rPr>
            <w:color w:val="000000"/>
            <w:u w:val="single"/>
          </w:rPr>
          <w:t>Наталья Демина Частный бухгалтер</w:t>
        </w:r>
      </w:hyperlink>
    </w:p>
    <w:p>
      <w:r>
        <w:rPr>
          <w:b w:val="0"/>
        </w:rPr>
      </w:r>
      <w:hyperlink r:id="rId14">
        <w:r>
          <w:rPr>
            <w:color w:val="000000"/>
            <w:u w:val="single"/>
          </w:rPr>
          <w:t>Ирина Маленькая Бухгалтер</w:t>
        </w:r>
      </w:hyperlink>
    </w:p>
    <w:p>
      <w:pPr>
        <w:pStyle w:val="Heading2"/>
      </w:pPr>
      <w:r>
        <w:t>Задание бухгалтеру и предел бюджета</w:t>
      </w:r>
    </w:p>
    <w:p>
      <w:r>
        <w:rPr>
          <w:b w:val="0"/>
        </w:rPr>
        <w:t>Предлагаемый запрос: «ООО, четыре физических лица — участники, УСН 15%, директор без начисленных выплат в расчётном сценарии. До 30 первичных документов и до 100 бронирований за первый месяц, три зала, агентское вознаграждение и подписка. Нужны постановка учёта, КУДиР, взносы за директора, уведомления, РСВ, применимая отчётность СФР, годовой баланс и декларация. Укажите цену со всеми программами и отправкой отчётов».</w:t>
      </w:r>
    </w:p>
    <w:p>
      <w:r>
        <w:rPr>
          <w:b w:val="0"/>
        </w:rPr>
        <w:t>Для учебного бюджета резервируем 5 000 ₽ в месяц. Это желаемая сумма для переговоров, а не подтверждённая котировка конкретного исполнителя. Если учёт каждой брони увеличивает объём работ, цена пересчитывается. Дешёвая «нулевая отчётность» не подходит, когда есть директор, взносы и хозяйственные операции. [16–18]</w:t>
      </w:r>
    </w:p>
    <w:p>
      <w:r>
        <w:br w:type="page"/>
      </w:r>
    </w:p>
    <w:p>
      <w:pPr>
        <w:pStyle w:val="Heading1"/>
      </w:pPr>
      <w:r>
        <w:t>Задание 3  Юристы и договор с самозанятым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231"/>
        <w:gridCol w:w="3572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Кандидат</w:t>
            </w:r>
          </w:p>
        </w:tc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Публичная цена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Для какой задачи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Руслан Александрович Мокеев</w:t>
              <w:br/>
              <w:t>Profi.ru, дистанционно</w:t>
            </w:r>
          </w:p>
        </w:tc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Консультация 1 000–2 000 ₽. Составление договоров 2 500–5 000 ₽ за услугу. Самозанятость заявлена.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Запросить проверку пакета ООО с четырьмя учредителями и отдельную цену агентского договора. Корпоративную специализацию подтвердить до заказа.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Алексей Иванович Буковцов</w:t>
              <w:br/>
              <w:t>Яндекс Исполнители, дистанционно</w:t>
            </w:r>
          </w:p>
        </w:tc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Проверка юридических документов и договоров от 600 ₽/час. В профиле заявлен частный юрист на НПД.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Почасовой анализ аренды и замечаний к документам. Итог зависит от времени; 600 ₽ не означает цену всего регистрационного пакета.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</w:r>
      <w:hyperlink r:id="rId15">
        <w:r>
          <w:rPr>
            <w:color w:val="000000"/>
            <w:u w:val="single"/>
          </w:rPr>
          <w:t>Руслан Александрович Мокеев Юрист</w:t>
        </w:r>
      </w:hyperlink>
    </w:p>
    <w:p>
      <w:r>
        <w:rPr>
          <w:b w:val="0"/>
        </w:rPr>
      </w:r>
      <w:hyperlink r:id="rId16">
        <w:r>
          <w:rPr>
            <w:color w:val="000000"/>
            <w:u w:val="single"/>
          </w:rPr>
          <w:t>Алексей Иванович Буковцов Юрист</w:t>
        </w:r>
      </w:hyperlink>
    </w:p>
    <w:p>
      <w:r>
        <w:rPr>
          <w:b w:val="0"/>
        </w:rPr>
        <w:t>На стартовую юридическую помощь предлагаем лимит 10 000 ₽: проверка устава и протокола, заявления, адреса и состава документов. Агентский договор, подписка, пользовательские условия и передача ИС могут потребовать отдельной цены. Нельзя считать все эти документы включёнными в опубликованную цену одной консультации. [19–20]</w:t>
      </w:r>
    </w:p>
    <w:p>
      <w:pPr>
        <w:pStyle w:val="Heading2"/>
      </w:pPr>
      <w:r>
        <w:t>Какие условия закрепляем с исполнителями</w:t>
      </w:r>
    </w:p>
    <w:p>
      <w:r>
        <w:rPr>
          <w:b w:val="0"/>
        </w:rPr>
        <w:t>В договоре указываем конкретные результаты, объём, сроки, этапы согласования, цену с учётом налога исполнителя и порядок дополнительных работ. Для бухгалтера — перечень отчётов и квитанций, для юриста — перечень документов и число итераций правок. Права на подготовленные материалы и конфиденциальность оформляем отдельно по характеру результата.</w:t>
      </w:r>
    </w:p>
    <w:p>
      <w:r>
        <w:rPr>
          <w:b w:val="0"/>
        </w:rPr>
        <w:t>Запрашиваем полные ФИО, ИНН и подтверждение НПД, проверяем статус на дату заключения и перед оплатой, сохраняем результат проверки. После оплаты получаем чек «Мой налог» с правильным наименованием услуги и ИНН ООО. Акт дополняет чек и фиксирует результат. В предусмотренных законом случаях отсутствие чека влияет на признание расходов. [8–9]</w:t>
      </w:r>
    </w:p>
    <w:p>
      <w:r>
        <w:rPr>
          <w:b w:val="0"/>
        </w:rPr>
        <w:t>ООО не добавляет к цене самозанятого ещё 6% НПД автоматически: налог с дохода от организации платит сам исполнитель. Утрата статуса, работа с текущим или недавним работодателем и признаки трудовых отношений требуют отдельной оценки. Договором нельзя просто назвать работника самозанятым, если фактически он работает в штате.</w:t>
      </w:r>
    </w:p>
    <w:p>
      <w:r>
        <w:br w:type="page"/>
      </w:r>
    </w:p>
    <w:p>
      <w:pPr>
        <w:pStyle w:val="Heading1"/>
      </w:pPr>
      <w:r>
        <w:t>Задание 3  Денежный план первого месяца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57"/>
        <w:gridCol w:w="3628"/>
      </w:tblGrid>
      <w:tr>
        <w:trPr>
          <w:cantSplit/>
          <w:tblHeader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Статья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Сумма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/>
                <w:sz w:val="21"/>
              </w:rPr>
              <w:t>Статус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Рабочее место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20 000 ₽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Публичная цена; доплаты уточняются.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Бухгалтер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5 000 ₽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Резерв на согласованный объём.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Юрист на старт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10 000 ₽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Разовый лимит для переговоров.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Хостинг и связь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2 000 ₽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Учебное предположение.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Банк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0 ₽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Первый месяц по условиям выбранного тарифа.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Носитель КЭП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2 400 ₽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Пример опубликованной цены.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ЭДО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0 ₽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На старте только бесплатные входящие.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Взносы за полный месяц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8 127,90 ₽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Обязательство; резервируем сейчас, обычная уплата в следующем месяце.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Итого с резервом на взносы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b w:val="0"/>
                <w:sz w:val="21"/>
              </w:rPr>
              <w:t>47 527,90 ₽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Без зарплаты, ККТ, депозита и неподтверждённых доплат.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Учебный доход месяца 1 — 21 000 ₽. Требуемое дополнительное покрытие: 47 527,90 − 21 000 = 26 527,90 ₽. После внесения 10 000 ₽ капитала остаётся 16 527,90 ₽. Такое покрытие можно оформить, например, отдельным займом участника с согласованными условиями. Заём и вклад в капитал не записываются в выручку. Первичный платёж по аренде может потребоваться ещё до получения первых доходов.</w:t>
      </w:r>
    </w:p>
    <w:p>
      <w:r>
        <w:rPr>
          <w:b w:val="0"/>
        </w:rPr>
        <w:t>Для резерва рисков рассматриваем ещё до 20 000 ₽ на комиссию посредника, если выбирается объявление с такой комиссией, и отдельный обеспечительный платёж, размер которого пока неизвестен. Возвратный депозит не приравнивается к расходу УСН в момент перечисления. Услуги нотариуса, подписи заявителей до регистрации, платная программа отчётности, криптосредства, исходящий ЭДО и реальная интеграция платежей рассчитываются по выбранному маршруту отдельно.</w:t>
      </w:r>
    </w:p>
    <w:p>
      <w:r>
        <w:rPr>
          <w:b w:val="0"/>
        </w:rPr>
        <w:t>Квартальные обязательства по базовой модели с начисленными взносами — 93 890 + 24 383,70 = 118 273,70 ₽. Доход 99 000 ₽ покрывает не всё: разрыв до годового налога — 19 273,70 ₽. За первый квартал при УСН 15% аванс нулевой, но кассовый разрыв и последующая уплата взносов сохраняются. Фактически оплаченные расходы квартала в налоговом расчёте составили 110 145,80 ₽, потому что взносы третьего месяца платятся позже.</w:t>
      </w:r>
    </w:p>
    <w:p>
      <w:r>
        <w:rPr>
          <w:b w:val="0"/>
        </w:rPr>
        <w:t>Перед реальной регистрацией нужно подтвердить: окончательную аренду и адрес, кадровое оформление директора, цены бухгалтера и юриста, подписку для залов и средний чек. До этого суммы являются прозрачной финансовой моделью, а не обещанием стоимости запуска.</w:t>
      </w:r>
    </w:p>
    <w:p>
      <w:r>
        <w:br w:type="page"/>
      </w:r>
    </w:p>
    <w:p>
      <w:pPr>
        <w:pStyle w:val="Heading1"/>
      </w:pPr>
      <w:r>
        <w:t>Источники и проверка данных</w:t>
      </w:r>
    </w:p>
    <w:p>
      <w:r>
        <w:rPr>
          <w:b w:val="0"/>
          <w:sz w:val="21"/>
        </w:rPr>
        <w:t>Проверка выполнена по доступным источникам на 27.10.2026. Номера в тексте относятся к этому списку. Профили и объявления подтверждают опубликованные условия, но не наличие свободного места, готовность исполнителя или его текущий налоговый статус.</w:t>
      </w:r>
    </w:p>
    <w:p>
      <w:pPr>
        <w:spacing w:after="80" w:line="245" w:lineRule="auto"/>
      </w:pPr>
      <w:r>
        <w:rPr>
          <w:b w:val="0"/>
          <w:sz w:val="20"/>
        </w:rPr>
        <w:t>[1] ФНС Регистрация юридического лица. Перечень регистрационных документов, сроки и способы подачи.</w:t>
      </w:r>
    </w:p>
    <w:p>
      <w:pPr>
        <w:spacing w:after="80"/>
      </w:pPr>
      <w:r>
        <w:rPr>
          <w:b w:val="0"/>
          <w:sz w:val="18"/>
        </w:rPr>
      </w:r>
      <w:hyperlink r:id="rId17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[2] Федеральный закон об ООО. Федеральный закон № 14-ФЗ. Статьи 11–16, 21, 26–29, 32–40 и 50.</w:t>
      </w:r>
    </w:p>
    <w:p>
      <w:pPr>
        <w:spacing w:after="80"/>
      </w:pPr>
      <w:r>
        <w:rPr>
          <w:b w:val="0"/>
          <w:sz w:val="18"/>
        </w:rPr>
      </w:r>
      <w:hyperlink r:id="rId18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[3] Требования к форме Р11001. Действующие требования к разделам заявления и листам Б, Е, Ж, И.</w:t>
      </w:r>
    </w:p>
    <w:p>
      <w:pPr>
        <w:spacing w:after="80"/>
      </w:pPr>
      <w:r>
        <w:rPr>
          <w:b w:val="0"/>
          <w:sz w:val="18"/>
        </w:rPr>
      </w:r>
      <w:hyperlink r:id="rId19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[4] Новая форма уведомления по УСН. Приказ ФНС от 30.04.2026 № ЕД-1-3/285@. КНД 1154004.</w:t>
      </w:r>
    </w:p>
    <w:p>
      <w:pPr>
        <w:spacing w:after="80"/>
      </w:pPr>
      <w:r>
        <w:rPr>
          <w:b w:val="0"/>
          <w:sz w:val="18"/>
        </w:rPr>
      </w:r>
      <w:hyperlink r:id="rId20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[5] УСН Исчисление и уплата. НК РФ, статья 346.21. Расчёт авансов и уменьшение налога на взносы.</w:t>
      </w:r>
    </w:p>
    <w:p>
      <w:pPr>
        <w:spacing w:after="80"/>
      </w:pPr>
      <w:r>
        <w:rPr>
          <w:b w:val="0"/>
          <w:sz w:val="18"/>
        </w:rPr>
      </w:r>
      <w:hyperlink r:id="rId21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[6] Обязательные взносы за директора. Минимальная база в 2026 году 27 093 ₽, общий тариф 30%, 8 127,90 ₽ за полный месяц.</w:t>
      </w:r>
    </w:p>
    <w:p>
      <w:pPr>
        <w:spacing w:after="80"/>
      </w:pPr>
      <w:r>
        <w:rPr>
          <w:b w:val="0"/>
          <w:sz w:val="18"/>
        </w:rPr>
      </w:r>
      <w:hyperlink r:id="rId22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[7] Освобождение от НДС. НК РФ, статья 145 в действующей редакции. Лимит 20 млн ₽ в течение 2026–2029 годов, а не устаревшая схема снижения с 2027 года.</w:t>
      </w:r>
    </w:p>
    <w:p>
      <w:pPr>
        <w:spacing w:after="80"/>
      </w:pPr>
      <w:r>
        <w:rPr>
          <w:b w:val="0"/>
          <w:sz w:val="18"/>
        </w:rPr>
      </w:r>
      <w:hyperlink r:id="rId23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[8] Проверка статуса самозанятого. Официальная проверка статуса НПД по ИНН и дате.</w:t>
      </w:r>
    </w:p>
    <w:p>
      <w:pPr>
        <w:spacing w:after="80"/>
      </w:pPr>
      <w:r>
        <w:rPr>
          <w:b w:val="0"/>
          <w:sz w:val="18"/>
        </w:rPr>
      </w:r>
      <w:hyperlink r:id="rId24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[9] ФНС Вопросы по НПД. Чеки самозанятого, расчёты с юридическими лицами, ограничения режима.</w:t>
      </w:r>
    </w:p>
    <w:p>
      <w:pPr>
        <w:spacing w:after="80"/>
      </w:pPr>
      <w:r>
        <w:rPr>
          <w:b w:val="0"/>
          <w:sz w:val="18"/>
        </w:rPr>
      </w:r>
      <w:hyperlink r:id="rId25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[10] Т Банк Стоимость обслуживания. Тариф «Простой» 490 ₽/мес., первые два месяца бесплатно, дополнительные опции оплачиваются отдельно.</w:t>
      </w:r>
    </w:p>
    <w:p>
      <w:pPr>
        <w:spacing w:after="80"/>
      </w:pPr>
      <w:r>
        <w:rPr>
          <w:b w:val="0"/>
          <w:sz w:val="18"/>
        </w:rPr>
      </w:r>
      <w:hyperlink r:id="rId26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[11] Точка Тарифы расчётного счёта. «Начало» 950 ₽/мес.; тариф «Ноль» адресован новым ИП и не принят за бесплатный тариф для ООО.</w:t>
      </w:r>
    </w:p>
    <w:p>
      <w:pPr>
        <w:spacing w:after="80"/>
      </w:pPr>
      <w:r>
        <w:rPr>
          <w:b w:val="0"/>
          <w:sz w:val="18"/>
        </w:rPr>
      </w:r>
      <w:hyperlink r:id="rId27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[12] Диадок Тарифы. Входящие документы бесплатно, пакет 250 исходящих 2 950 ₽ в год, носитель КЭП на странице предлагается за 2 400 ₽.</w:t>
      </w:r>
    </w:p>
    <w:p>
      <w:pPr>
        <w:spacing w:after="80"/>
      </w:pPr>
      <w:r>
        <w:rPr>
          <w:b w:val="0"/>
          <w:sz w:val="18"/>
        </w:rPr>
      </w:r>
      <w:hyperlink r:id="rId28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[13] УЦ ФНС Вопросы по КЭП. Сертификат подписи руководителя выдаётся УЦ ФНС бесплатно. Носитель и иные необходимые компоненты проверяются отдельно.</w:t>
      </w:r>
    </w:p>
    <w:p>
      <w:pPr>
        <w:spacing w:after="80"/>
      </w:pPr>
      <w:r>
        <w:rPr>
          <w:b w:val="0"/>
          <w:sz w:val="18"/>
        </w:rPr>
      </w:r>
      <w:hyperlink r:id="rId29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[14] Одно рабочее место в Раменках. Минская ул., 2Ж. 20 000 ₽/мес. за одно место; в описании заявлены юридический адрес, гарантийное письмо и почтовое обслуживание.</w:t>
      </w:r>
    </w:p>
    <w:p>
      <w:pPr>
        <w:spacing w:after="80"/>
      </w:pPr>
      <w:r>
        <w:rPr>
          <w:b w:val="0"/>
          <w:sz w:val="18"/>
        </w:rPr>
      </w:r>
      <w:hyperlink r:id="rId11">
        <w:r>
          <w:rPr>
            <w:color w:val="000000"/>
            <w:u w:val="single"/>
          </w:rPr>
          <w:t>Открыть источник</w:t>
        </w:r>
      </w:hyperlink>
    </w:p>
    <w:p>
      <w:r>
        <w:br w:type="page"/>
      </w:r>
    </w:p>
    <w:p>
      <w:pPr>
        <w:pStyle w:val="Heading1"/>
      </w:pPr>
      <w:r>
        <w:t>Источники и проверка данных  Продолжение</w:t>
      </w:r>
    </w:p>
    <w:p>
      <w:pPr>
        <w:spacing w:after="80" w:line="245" w:lineRule="auto"/>
      </w:pPr>
      <w:r>
        <w:rPr>
          <w:b w:val="0"/>
          <w:sz w:val="20"/>
        </w:rPr>
        <w:t>[15] Сопоставимое объявление на Move. 20 000 ₽/мес. за рабочее место с юрадресом, обновлено 02.10.2026. В этой карточке отдельно указана комиссия агенту 100%.</w:t>
      </w:r>
    </w:p>
    <w:p>
      <w:pPr>
        <w:spacing w:after="80"/>
      </w:pPr>
      <w:r>
        <w:rPr>
          <w:b w:val="0"/>
          <w:sz w:val="18"/>
        </w:rPr>
      </w:r>
      <w:hyperlink r:id="rId30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[16] Ольга М Бухгалтер на удалёнке. Публичная карточка и выдача Яндекс Исполнителей: услуги от 3 000 ₽/мес., заявлена самозанятость и удалённая работа с ООО и ИП.</w:t>
      </w:r>
    </w:p>
    <w:p>
      <w:pPr>
        <w:spacing w:after="80"/>
      </w:pPr>
      <w:r>
        <w:rPr>
          <w:b w:val="0"/>
          <w:sz w:val="18"/>
        </w:rPr>
      </w:r>
      <w:hyperlink r:id="rId12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[17] Наталья Демина Частный бухгалтер. Профиль содержит заявление о НПД, обслуживании ООО и ИП; отдельные услуги от 1 000 ₽, месячная цена не опубликована.</w:t>
      </w:r>
    </w:p>
    <w:p>
      <w:pPr>
        <w:spacing w:after="80"/>
      </w:pPr>
      <w:r>
        <w:rPr>
          <w:b w:val="0"/>
          <w:sz w:val="18"/>
        </w:rPr>
      </w:r>
      <w:hyperlink r:id="rId13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[18] Ирина Маленькая Бухгалтер. Заявлена самозанятость. Для ООО сопровождение от 15 000 ₽/мес.; цена от 5 000 ₽ относится к ИП.</w:t>
      </w:r>
    </w:p>
    <w:p>
      <w:pPr>
        <w:spacing w:after="80"/>
      </w:pPr>
      <w:r>
        <w:rPr>
          <w:b w:val="0"/>
          <w:sz w:val="18"/>
        </w:rPr>
      </w:r>
      <w:hyperlink r:id="rId14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[19] Руслан Александрович Мокеев Юрист. Заявлена самозанятость. Консультации 1 000–2 000 ₽, составление договоров 2 500–5 000 ₽ за услугу.</w:t>
      </w:r>
    </w:p>
    <w:p>
      <w:pPr>
        <w:spacing w:after="80"/>
      </w:pPr>
      <w:r>
        <w:rPr>
          <w:b w:val="0"/>
          <w:sz w:val="18"/>
        </w:rPr>
      </w:r>
      <w:hyperlink r:id="rId15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[20] Алексей Иванович Буковцов Юрист. Заявлена работа частнопрактикующим юристом на НПД; юридическая проверка договоров от 600 ₽/час.</w:t>
      </w:r>
    </w:p>
    <w:p>
      <w:pPr>
        <w:spacing w:after="80"/>
      </w:pPr>
      <w:r>
        <w:rPr>
          <w:b w:val="0"/>
          <w:sz w:val="18"/>
        </w:rPr>
      </w:r>
      <w:hyperlink r:id="rId16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[21] Презентация команды 5min pptx. Файл предоставлен пользователем 27.10.2026. Слайды 6, 7 и 9: комиссия 12%, цель пилота 100 бронирований в месяц, инвестиционный запрос 2 млн ₽. Запрос не равен полученным инвестициям.</w:t>
      </w:r>
    </w:p>
    <w:p>
      <w:pPr>
        <w:spacing w:after="80" w:line="245" w:lineRule="auto"/>
      </w:pPr>
      <w:r>
        <w:rPr>
          <w:b w:val="0"/>
          <w:sz w:val="20"/>
        </w:rPr>
        <w:t>[22] Минимальный налог при УСН. Ставки УСН, годовой минимальный налог и порядок применения режима.</w:t>
      </w:r>
    </w:p>
    <w:p>
      <w:pPr>
        <w:spacing w:after="80"/>
      </w:pPr>
      <w:r>
        <w:rPr>
          <w:b w:val="0"/>
          <w:sz w:val="18"/>
        </w:rPr>
      </w:r>
      <w:hyperlink r:id="rId31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[23] Учёт расходов в 2026 году. ФНС: пункт 45 статьи 346.16 НК РФ, иные расходы по правилам главы 25. Требуются оплата, документы и экономическая обоснованность.</w:t>
      </w:r>
    </w:p>
    <w:p>
      <w:pPr>
        <w:spacing w:after="80"/>
      </w:pPr>
      <w:r>
        <w:rPr>
          <w:b w:val="0"/>
          <w:sz w:val="18"/>
        </w:rPr>
      </w:r>
      <w:hyperlink r:id="rId32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[24] АУСН и агентская деятельность. Письмо Минфина от 08.05.2026 № 03-11-11/38953: агенты, комиссионеры и поверенные не вправе применять АУСН.</w:t>
      </w:r>
    </w:p>
    <w:p>
      <w:pPr>
        <w:spacing w:after="80"/>
      </w:pPr>
      <w:r>
        <w:rPr>
          <w:b w:val="0"/>
          <w:sz w:val="18"/>
        </w:rPr>
      </w:r>
      <w:hyperlink r:id="rId33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[25] Доходы при УСН и исключаемые поступления. НК РФ, статья 346.15 с отсылкой к статье 251. Для агентской модели также применяются пункт 9 части 1 статьи 251 НК РФ и статья 1005 ГК РФ.</w:t>
      </w:r>
    </w:p>
    <w:p>
      <w:pPr>
        <w:spacing w:after="80"/>
      </w:pPr>
      <w:r>
        <w:rPr>
          <w:b w:val="0"/>
          <w:sz w:val="18"/>
        </w:rPr>
      </w:r>
      <w:hyperlink r:id="rId34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[26] Труд руководителя организации. Руководство Роструда, положения главы 43 ТК РФ. Случай единственного учредителя не относится к компании с четырьмя участниками.</w:t>
      </w:r>
    </w:p>
    <w:p>
      <w:pPr>
        <w:spacing w:after="80"/>
      </w:pPr>
      <w:r>
        <w:rPr>
          <w:b w:val="0"/>
          <w:sz w:val="18"/>
        </w:rPr>
      </w:r>
      <w:hyperlink r:id="rId35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[27] Подтверждение решений учредителей. Методические рекомендации ФНП 2025 года. Решения при создании юрлица отличаются от решений органов уже действующего общества.</w:t>
      </w:r>
    </w:p>
    <w:p>
      <w:pPr>
        <w:spacing w:after="80"/>
      </w:pPr>
      <w:r>
        <w:rPr>
          <w:b w:val="0"/>
          <w:sz w:val="18"/>
        </w:rPr>
      </w:r>
      <w:hyperlink r:id="rId36">
        <w:r>
          <w:rPr>
            <w:color w:val="000000"/>
            <w:u w:val="single"/>
          </w:rPr>
          <w:t>Открыть источник</w:t>
        </w:r>
      </w:hyperlink>
    </w:p>
    <w:p>
      <w:pPr>
        <w:spacing w:after="80" w:line="245" w:lineRule="auto"/>
      </w:pPr>
      <w:r>
        <w:rPr>
          <w:b w:val="0"/>
          <w:sz w:val="20"/>
        </w:rPr>
        <w:t>[28] ОКВЭД для информационных услуг. Классификатор ОК 029-2014. Коды 63.12, 63.11 и 63.11.1.</w:t>
      </w:r>
    </w:p>
    <w:p>
      <w:pPr>
        <w:spacing w:after="80"/>
      </w:pPr>
      <w:r>
        <w:rPr>
          <w:b w:val="0"/>
          <w:sz w:val="18"/>
        </w:rPr>
      </w:r>
      <w:hyperlink r:id="rId37">
        <w:r>
          <w:rPr>
            <w:color w:val="000000"/>
            <w:u w:val="single"/>
          </w:rPr>
          <w:t>Открыть источник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Учебный проект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7"/>
      </w:rPr>
      <w:t>ООО «РентЗал»     Регистрация налоги и первый месяц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 w:eastAsia="Times New Roman" w:cs="Times New Roman"/>
      <w:color w:val="000000"/>
      <w:sz w:val="23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Times New Roman" w:hAnsi="Times New Roman" w:eastAsia="Times New Roman" w:cs="Times New Roman"/>
      <w:b/>
      <w:bCs/>
      <w:color w:val="000000"/>
      <w:sz w:val="25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="Times New Roman" w:hAnsi="Times New Roman" w:eastAsia="Times New Roman" w:cs="Times New Roman"/>
      <w:b/>
      <w:bCs/>
      <w:color w:val="000000"/>
      <w:sz w:val="23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2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FFFF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FFFF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FFFF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FFFF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FFFFF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FFFFF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FFFF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FFFF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FFFF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FFFF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FFFF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ian.ru/rent/commercial/334038512/" TargetMode="External"/><Relationship Id="rId12" Type="http://schemas.openxmlformats.org/officeDocument/2006/relationships/hyperlink" Target="https://uslugi.yandex.ru/profile/OlgaM-1736589?occupationId=%2Fraznoe&amp;specId=%2Fraznoe%2Fbuhgalter&amp;text=%D0%B1%D1%83%D1%85%D0%B3%D0%B0%D0%BB%D1%82%D0%B5%D1%80" TargetMode="External"/><Relationship Id="rId13" Type="http://schemas.openxmlformats.org/officeDocument/2006/relationships/hyperlink" Target="https://freelance.ru/buhuslugi55" TargetMode="External"/><Relationship Id="rId14" Type="http://schemas.openxmlformats.org/officeDocument/2006/relationships/hyperlink" Target="https://uslugi.yandex.ru/profile/IrinaMalenkaya-2569368?occupationId=%2Fraznoe&amp;specId=%2Fraznoe%2Fbuhgalter" TargetMode="External"/><Relationship Id="rId15" Type="http://schemas.openxmlformats.org/officeDocument/2006/relationships/hyperlink" Target="https://profi.ru/profile/MokeevRA3/" TargetMode="External"/><Relationship Id="rId16" Type="http://schemas.openxmlformats.org/officeDocument/2006/relationships/hyperlink" Target="https://uslugi.yandex.ru/profile/AleksejIvanovichBukovcov-1560490?occupationId=%2Furisty" TargetMode="External"/><Relationship Id="rId17" Type="http://schemas.openxmlformats.org/officeDocument/2006/relationships/hyperlink" Target="https://www.nalog.gov.ru/rn77/yul/interest/reg_yl/register/" TargetMode="External"/><Relationship Id="rId18" Type="http://schemas.openxmlformats.org/officeDocument/2006/relationships/hyperlink" Target="https://www.consultant.ru/document/cons_doc_LAW_17819/" TargetMode="External"/><Relationship Id="rId19" Type="http://schemas.openxmlformats.org/officeDocument/2006/relationships/hyperlink" Target="https://www.consultant.ru/document/cons_doc_LAW_362347/42c5ae735ef7247a533320dc1ac2d192a105223c/" TargetMode="External"/><Relationship Id="rId20" Type="http://schemas.openxmlformats.org/officeDocument/2006/relationships/hyperlink" Target="https://www.nalog.gov.ru/rn77/about_fts/docs/16640269/" TargetMode="External"/><Relationship Id="rId21" Type="http://schemas.openxmlformats.org/officeDocument/2006/relationships/hyperlink" Target="https://www.consultant.ru/document/cons_doc_LAW_28165/22c21f60902851e312e9a7ebc582ba92ecea94a6/" TargetMode="External"/><Relationship Id="rId22" Type="http://schemas.openxmlformats.org/officeDocument/2006/relationships/hyperlink" Target="https://www.nalog.gov.ru/rn91/ifns/ifns2/info/16595426/" TargetMode="External"/><Relationship Id="rId23" Type="http://schemas.openxmlformats.org/officeDocument/2006/relationships/hyperlink" Target="https://www.consultant.ru/document/cons_doc_LAW_28165/8f399ec989074fdad875f9a672a1b091ea9bf05c/" TargetMode="External"/><Relationship Id="rId24" Type="http://schemas.openxmlformats.org/officeDocument/2006/relationships/hyperlink" Target="https://npd.nalog.ru/check-status/" TargetMode="External"/><Relationship Id="rId25" Type="http://schemas.openxmlformats.org/officeDocument/2006/relationships/hyperlink" Target="https://npd.nalog.ru/faq/" TargetMode="External"/><Relationship Id="rId26" Type="http://schemas.openxmlformats.org/officeDocument/2006/relationships/hyperlink" Target="https://www.tbank.ru/business/help/account/currency-ruble/tariffs-and-payment/pay/" TargetMode="External"/><Relationship Id="rId27" Type="http://schemas.openxmlformats.org/officeDocument/2006/relationships/hyperlink" Target="https://tochka.com/account-opening/?q=page1" TargetMode="External"/><Relationship Id="rId28" Type="http://schemas.openxmlformats.org/officeDocument/2006/relationships/hyperlink" Target="https://www.diadoc.ru/price" TargetMode="External"/><Relationship Id="rId29" Type="http://schemas.openxmlformats.org/officeDocument/2006/relationships/hyperlink" Target="https://www.nalog.gov.ru/rn77/related_activities/ucfns/ucfaq/" TargetMode="External"/><Relationship Id="rId30" Type="http://schemas.openxmlformats.org/officeDocument/2006/relationships/hyperlink" Target="https://move.ru/objects/sdaetsya_ofis_ploschadyu_13_kvm_moskva_9297959599/" TargetMode="External"/><Relationship Id="rId31" Type="http://schemas.openxmlformats.org/officeDocument/2006/relationships/hyperlink" Target="https://www.nalog.gov.ru/rn78/taxation/TAXES/usn/" TargetMode="External"/><Relationship Id="rId32" Type="http://schemas.openxmlformats.org/officeDocument/2006/relationships/hyperlink" Target="https://www.nalog.gov.ru/html/sites/www.rn59.nalog.ru/Zakoni/202602izmZ.pdf" TargetMode="External"/><Relationship Id="rId33" Type="http://schemas.openxmlformats.org/officeDocument/2006/relationships/hyperlink" Target="https://base.garant.ru/415017480/" TargetMode="External"/><Relationship Id="rId34" Type="http://schemas.openxmlformats.org/officeDocument/2006/relationships/hyperlink" Target="https://www.consultant.ru/document/cons_doc_LAW_28165/281ce306d4c05188cf38182099250dc8b2fc2a73/" TargetMode="External"/><Relationship Id="rId35" Type="http://schemas.openxmlformats.org/officeDocument/2006/relationships/hyperlink" Target="https://www.consultant.ru/document/cons_doc_LAW_421256/083bd807c9db9cd1ef3f4c4be9ea4bfbe43c4f28/" TargetMode="External"/><Relationship Id="rId36" Type="http://schemas.openxmlformats.org/officeDocument/2006/relationships/hyperlink" Target="https://base.garant.ru/412832407/" TargetMode="External"/><Relationship Id="rId37" Type="http://schemas.openxmlformats.org/officeDocument/2006/relationships/hyperlink" Target="https://www.consultant.ru/document/cons_doc_LAW_163320/d3cf93b43dc2dbd6f7cf72d1f7b6bc1a20f04d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Регистрация налоги и первый месяц</dc:title>
  <dc:subject/>
  <dc:creator>Команда RentZal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