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31" w:rsidRDefault="00223531" w:rsidP="00B76699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 chiarire il concetto ed il funzionamento delle </w:t>
      </w:r>
      <w:proofErr w:type="spellStart"/>
      <w:r w:rsidRPr="00C92FB2">
        <w:rPr>
          <w:rFonts w:ascii="Palatino Linotype" w:hAnsi="Palatino Linotype"/>
          <w:b/>
          <w:i/>
        </w:rPr>
        <w:t>stipulationes</w:t>
      </w:r>
      <w:proofErr w:type="spellEnd"/>
      <w:r w:rsidRPr="00C92FB2">
        <w:rPr>
          <w:rFonts w:ascii="Palatino Linotype" w:hAnsi="Palatino Linotype"/>
          <w:b/>
          <w:i/>
        </w:rPr>
        <w:t xml:space="preserve"> </w:t>
      </w:r>
      <w:proofErr w:type="spellStart"/>
      <w:r w:rsidRPr="00C92FB2">
        <w:rPr>
          <w:rFonts w:ascii="Palatino Linotype" w:hAnsi="Palatino Linotype"/>
          <w:b/>
          <w:i/>
        </w:rPr>
        <w:t>praet</w:t>
      </w:r>
      <w:r w:rsidR="00C92FB2" w:rsidRPr="00C92FB2">
        <w:rPr>
          <w:rFonts w:ascii="Palatino Linotype" w:hAnsi="Palatino Linotype"/>
          <w:b/>
          <w:i/>
        </w:rPr>
        <w:t>o</w:t>
      </w:r>
      <w:r w:rsidRPr="00C92FB2">
        <w:rPr>
          <w:rFonts w:ascii="Palatino Linotype" w:hAnsi="Palatino Linotype"/>
          <w:b/>
          <w:i/>
        </w:rPr>
        <w:t>riae</w:t>
      </w:r>
      <w:proofErr w:type="spellEnd"/>
      <w:r>
        <w:rPr>
          <w:rFonts w:ascii="Palatino Linotype" w:hAnsi="Palatino Linotype"/>
        </w:rPr>
        <w:t xml:space="preserve">, e conseguentemente delle </w:t>
      </w:r>
      <w:proofErr w:type="spellStart"/>
      <w:r w:rsidRPr="00C92FB2">
        <w:rPr>
          <w:rFonts w:ascii="Palatino Linotype" w:hAnsi="Palatino Linotype"/>
          <w:b/>
          <w:i/>
        </w:rPr>
        <w:t>cautiones</w:t>
      </w:r>
      <w:proofErr w:type="spellEnd"/>
      <w:r>
        <w:rPr>
          <w:rFonts w:ascii="Palatino Linotype" w:hAnsi="Palatino Linotype"/>
        </w:rPr>
        <w:t>, è bene tenere presente quanto segue.</w:t>
      </w:r>
    </w:p>
    <w:p w:rsidR="00823B8F" w:rsidRDefault="00823B8F" w:rsidP="00B76699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B76699" w:rsidRDefault="00C92FB2" w:rsidP="00C92FB2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C92FB2">
        <w:rPr>
          <w:rFonts w:ascii="Palatino Linotype" w:hAnsi="Palatino Linotype"/>
          <w:b/>
          <w:i/>
        </w:rPr>
        <w:t>1)</w:t>
      </w:r>
      <w:r>
        <w:rPr>
          <w:rFonts w:ascii="Palatino Linotype" w:hAnsi="Palatino Linotype"/>
        </w:rPr>
        <w:t xml:space="preserve"> </w:t>
      </w:r>
      <w:r w:rsidR="00B76699">
        <w:rPr>
          <w:rFonts w:ascii="Palatino Linotype" w:hAnsi="Palatino Linotype"/>
        </w:rPr>
        <w:t>La legge delle 12 tavole aveva stabilito che l’aspettativa di una parte</w:t>
      </w:r>
      <w:r w:rsidR="00223531">
        <w:rPr>
          <w:rFonts w:ascii="Palatino Linotype" w:hAnsi="Palatino Linotype"/>
        </w:rPr>
        <w:t>,</w:t>
      </w:r>
      <w:r w:rsidR="00B76699">
        <w:rPr>
          <w:rFonts w:ascii="Palatino Linotype" w:hAnsi="Palatino Linotype"/>
        </w:rPr>
        <w:t xml:space="preserve"> nei confronti di un comportamento futuro dell’altra</w:t>
      </w:r>
      <w:r w:rsidR="00223531">
        <w:rPr>
          <w:rFonts w:ascii="Palatino Linotype" w:hAnsi="Palatino Linotype"/>
        </w:rPr>
        <w:t>,</w:t>
      </w:r>
      <w:r w:rsidR="00B76699">
        <w:rPr>
          <w:rFonts w:ascii="Palatino Linotype" w:hAnsi="Palatino Linotype"/>
        </w:rPr>
        <w:t xml:space="preserve"> fosse garantito con l’impegno personale di qualcuno che garantisse la (futura) presenza della persona in giu</w:t>
      </w:r>
      <w:r w:rsidR="00F437AD">
        <w:rPr>
          <w:rFonts w:ascii="Palatino Linotype" w:hAnsi="Palatino Linotype"/>
        </w:rPr>
        <w:t>di</w:t>
      </w:r>
      <w:r w:rsidR="00B76699">
        <w:rPr>
          <w:rFonts w:ascii="Palatino Linotype" w:hAnsi="Palatino Linotype"/>
        </w:rPr>
        <w:t>zio</w:t>
      </w:r>
      <w:r w:rsidR="00F437AD">
        <w:rPr>
          <w:rFonts w:ascii="Palatino Linotype" w:hAnsi="Palatino Linotype"/>
        </w:rPr>
        <w:t xml:space="preserve"> (</w:t>
      </w:r>
      <w:proofErr w:type="spellStart"/>
      <w:r w:rsidR="00F437AD" w:rsidRPr="00F437AD">
        <w:rPr>
          <w:rFonts w:ascii="Palatino Linotype" w:hAnsi="Palatino Linotype"/>
          <w:i/>
        </w:rPr>
        <w:t>vades</w:t>
      </w:r>
      <w:proofErr w:type="spellEnd"/>
      <w:r w:rsidR="00F437AD">
        <w:rPr>
          <w:rFonts w:ascii="Palatino Linotype" w:hAnsi="Palatino Linotype"/>
        </w:rPr>
        <w:t>)</w:t>
      </w:r>
      <w:r w:rsidR="00B76699">
        <w:rPr>
          <w:rFonts w:ascii="Palatino Linotype" w:hAnsi="Palatino Linotype"/>
        </w:rPr>
        <w:t xml:space="preserve">, ovvero il (futuro) pagamento della </w:t>
      </w:r>
      <w:r w:rsidR="00B76699" w:rsidRPr="00F437AD">
        <w:rPr>
          <w:rFonts w:ascii="Palatino Linotype" w:hAnsi="Palatino Linotype"/>
          <w:i/>
        </w:rPr>
        <w:t>summa sacramenti</w:t>
      </w:r>
      <w:r w:rsidR="00B76699">
        <w:rPr>
          <w:rFonts w:ascii="Palatino Linotype" w:hAnsi="Palatino Linotype"/>
        </w:rPr>
        <w:t xml:space="preserve"> </w:t>
      </w:r>
      <w:r w:rsidR="00F437AD">
        <w:rPr>
          <w:rFonts w:ascii="Palatino Linotype" w:hAnsi="Palatino Linotype"/>
        </w:rPr>
        <w:t>(</w:t>
      </w:r>
      <w:proofErr w:type="spellStart"/>
      <w:r w:rsidR="00F437AD" w:rsidRPr="00F437AD">
        <w:rPr>
          <w:rFonts w:ascii="Palatino Linotype" w:hAnsi="Palatino Linotype"/>
          <w:i/>
        </w:rPr>
        <w:t>praedes</w:t>
      </w:r>
      <w:proofErr w:type="spellEnd"/>
      <w:r w:rsidR="00F437AD">
        <w:rPr>
          <w:rFonts w:ascii="Palatino Linotype" w:hAnsi="Palatino Linotype"/>
        </w:rPr>
        <w:t xml:space="preserve">) nonché </w:t>
      </w:r>
      <w:r w:rsidR="00B76699">
        <w:rPr>
          <w:rFonts w:ascii="Palatino Linotype" w:hAnsi="Palatino Linotype"/>
        </w:rPr>
        <w:t xml:space="preserve">della </w:t>
      </w:r>
      <w:r w:rsidR="00B76699" w:rsidRPr="00F437AD">
        <w:rPr>
          <w:rFonts w:ascii="Palatino Linotype" w:hAnsi="Palatino Linotype"/>
          <w:i/>
        </w:rPr>
        <w:t xml:space="preserve">litis </w:t>
      </w:r>
      <w:proofErr w:type="spellStart"/>
      <w:r w:rsidR="00B76699" w:rsidRPr="00F437AD">
        <w:rPr>
          <w:rFonts w:ascii="Palatino Linotype" w:hAnsi="Palatino Linotype"/>
          <w:i/>
        </w:rPr>
        <w:t>aestimatio</w:t>
      </w:r>
      <w:proofErr w:type="spellEnd"/>
      <w:r w:rsidR="00F437AD">
        <w:rPr>
          <w:rFonts w:ascii="Palatino Linotype" w:hAnsi="Palatino Linotype"/>
        </w:rPr>
        <w:t>,</w:t>
      </w:r>
      <w:r w:rsidR="00B76699">
        <w:rPr>
          <w:rFonts w:ascii="Palatino Linotype" w:hAnsi="Palatino Linotype"/>
        </w:rPr>
        <w:t xml:space="preserve"> o </w:t>
      </w:r>
      <w:proofErr w:type="spellStart"/>
      <w:r w:rsidR="00B76699" w:rsidRPr="00F437AD">
        <w:rPr>
          <w:rFonts w:ascii="Palatino Linotype" w:hAnsi="Palatino Linotype"/>
          <w:i/>
        </w:rPr>
        <w:t>condemnatio</w:t>
      </w:r>
      <w:proofErr w:type="spellEnd"/>
      <w:r w:rsidR="00F437AD">
        <w:rPr>
          <w:rFonts w:ascii="Palatino Linotype" w:hAnsi="Palatino Linotype"/>
        </w:rPr>
        <w:t xml:space="preserve"> comprensiva degli interessi (</w:t>
      </w:r>
      <w:proofErr w:type="spellStart"/>
      <w:r w:rsidR="00F437AD" w:rsidRPr="00F437AD">
        <w:rPr>
          <w:rFonts w:ascii="Palatino Linotype" w:hAnsi="Palatino Linotype"/>
          <w:i/>
        </w:rPr>
        <w:t>praedes</w:t>
      </w:r>
      <w:proofErr w:type="spellEnd"/>
      <w:r w:rsidR="00F437AD" w:rsidRPr="00F437AD">
        <w:rPr>
          <w:rFonts w:ascii="Palatino Linotype" w:hAnsi="Palatino Linotype"/>
          <w:i/>
        </w:rPr>
        <w:t xml:space="preserve"> litis et </w:t>
      </w:r>
      <w:proofErr w:type="spellStart"/>
      <w:r w:rsidR="00F437AD" w:rsidRPr="00F437AD">
        <w:rPr>
          <w:rFonts w:ascii="Palatino Linotype" w:hAnsi="Palatino Linotype"/>
          <w:i/>
        </w:rPr>
        <w:t>vindiciarum</w:t>
      </w:r>
      <w:proofErr w:type="spellEnd"/>
      <w:r w:rsidR="00F437AD">
        <w:rPr>
          <w:rFonts w:ascii="Palatino Linotype" w:hAnsi="Palatino Linotype"/>
        </w:rPr>
        <w:t>) (cfr. Gai 4, 16)</w:t>
      </w:r>
      <w:r w:rsidR="00F437AD">
        <w:rPr>
          <w:rStyle w:val="Rimandonotaapidipagina"/>
          <w:rFonts w:ascii="Palatino Linotype" w:hAnsi="Palatino Linotype"/>
        </w:rPr>
        <w:footnoteReference w:id="1"/>
      </w:r>
      <w:r w:rsidR="00B76699">
        <w:rPr>
          <w:rFonts w:ascii="Palatino Linotype" w:hAnsi="Palatino Linotype"/>
        </w:rPr>
        <w:t>.</w:t>
      </w:r>
    </w:p>
    <w:p w:rsidR="00C17429" w:rsidRDefault="00F437AD" w:rsidP="00223531">
      <w:pPr>
        <w:widowControl w:val="0"/>
        <w:spacing w:after="0" w:line="240" w:lineRule="auto"/>
        <w:ind w:firstLine="708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Quando interviene la nuova forma di processo</w:t>
      </w:r>
      <w:r w:rsidR="00223531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che si celebra con le formule che emanano dalla </w:t>
      </w:r>
      <w:r w:rsidRPr="00C17429">
        <w:rPr>
          <w:rFonts w:ascii="Palatino Linotype" w:hAnsi="Palatino Linotype"/>
          <w:i/>
        </w:rPr>
        <w:t>iurisdictio</w:t>
      </w:r>
      <w:r>
        <w:rPr>
          <w:rFonts w:ascii="Palatino Linotype" w:hAnsi="Palatino Linotype"/>
        </w:rPr>
        <w:t xml:space="preserve"> pretoria, in tutti i casi in cui era necessario avere una garanzia, ma mancava un obbligo giuridicamente sanzionabile in caso di mancato adempimento di una certa prestazione, mentre era ritenuto (dal pretore</w:t>
      </w:r>
      <w:r w:rsidR="00C17429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e quindi </w:t>
      </w:r>
      <w:r w:rsidR="00C17429">
        <w:rPr>
          <w:rFonts w:ascii="Palatino Linotype" w:hAnsi="Palatino Linotype"/>
        </w:rPr>
        <w:t xml:space="preserve">anche </w:t>
      </w:r>
      <w:r>
        <w:rPr>
          <w:rFonts w:ascii="Palatino Linotype" w:hAnsi="Palatino Linotype"/>
        </w:rPr>
        <w:t xml:space="preserve">dal pensiero dei </w:t>
      </w:r>
      <w:proofErr w:type="spellStart"/>
      <w:r w:rsidRPr="00F437AD">
        <w:rPr>
          <w:rFonts w:ascii="Palatino Linotype" w:hAnsi="Palatino Linotype"/>
          <w:i/>
        </w:rPr>
        <w:t>prudentes</w:t>
      </w:r>
      <w:proofErr w:type="spellEnd"/>
      <w:r w:rsidR="00C17429" w:rsidRPr="00C17429">
        <w:rPr>
          <w:rFonts w:ascii="Palatino Linotype" w:hAnsi="Palatino Linotype"/>
        </w:rPr>
        <w:t xml:space="preserve"> e dall’oppor</w:t>
      </w:r>
      <w:r w:rsidR="00C17429">
        <w:rPr>
          <w:rFonts w:ascii="Palatino Linotype" w:hAnsi="Palatino Linotype"/>
        </w:rPr>
        <w:t>t</w:t>
      </w:r>
      <w:r w:rsidR="00C17429" w:rsidRPr="00C17429">
        <w:rPr>
          <w:rFonts w:ascii="Palatino Linotype" w:hAnsi="Palatino Linotype"/>
        </w:rPr>
        <w:t>unità sociale</w:t>
      </w:r>
      <w:r>
        <w:rPr>
          <w:rFonts w:ascii="Palatino Linotype" w:hAnsi="Palatino Linotype"/>
        </w:rPr>
        <w:t>) che l’obbligo ci fosse</w:t>
      </w:r>
      <w:r w:rsidR="00223531">
        <w:rPr>
          <w:rFonts w:ascii="Palatino Linotype" w:hAnsi="Palatino Linotype"/>
        </w:rPr>
        <w:t xml:space="preserve"> e che dunque fosse </w:t>
      </w:r>
      <w:r w:rsidR="00223531">
        <w:rPr>
          <w:rFonts w:ascii="Palatino Linotype" w:hAnsi="Palatino Linotype"/>
        </w:rPr>
        <w:t>equo</w:t>
      </w:r>
      <w:r w:rsidR="00223531">
        <w:rPr>
          <w:rFonts w:ascii="Palatino Linotype" w:hAnsi="Palatino Linotype"/>
        </w:rPr>
        <w:t xml:space="preserve"> che si avessero strumenti a sua tutela</w:t>
      </w:r>
      <w:r>
        <w:rPr>
          <w:rFonts w:ascii="Palatino Linotype" w:hAnsi="Palatino Linotype"/>
        </w:rPr>
        <w:t>;</w:t>
      </w:r>
      <w:r>
        <w:rPr>
          <w:rFonts w:ascii="Palatino Linotype" w:hAnsi="Palatino Linotype"/>
        </w:rPr>
        <w:t xml:space="preserve"> ovvero quando un obbligo esisteva</w:t>
      </w:r>
      <w:r w:rsidR="00C17429">
        <w:rPr>
          <w:rFonts w:ascii="Palatino Linotype" w:hAnsi="Palatino Linotype"/>
        </w:rPr>
        <w:t xml:space="preserve"> già</w:t>
      </w:r>
      <w:r>
        <w:rPr>
          <w:rFonts w:ascii="Palatino Linotype" w:hAnsi="Palatino Linotype"/>
        </w:rPr>
        <w:t xml:space="preserve">, ma si riteneva opportuno che questo fosse </w:t>
      </w:r>
      <w:r w:rsidR="00C17429">
        <w:rPr>
          <w:rFonts w:ascii="Palatino Linotype" w:hAnsi="Palatino Linotype"/>
        </w:rPr>
        <w:t xml:space="preserve">anche </w:t>
      </w:r>
      <w:r>
        <w:rPr>
          <w:rFonts w:ascii="Palatino Linotype" w:hAnsi="Palatino Linotype"/>
        </w:rPr>
        <w:t xml:space="preserve">rafforzato, si ammise che </w:t>
      </w:r>
      <w:r w:rsidR="00C17429">
        <w:rPr>
          <w:rFonts w:ascii="Palatino Linotype" w:hAnsi="Palatino Linotype"/>
        </w:rPr>
        <w:t xml:space="preserve">la parte dalla quale si attendeva un adempimento si obbligasse mediante </w:t>
      </w:r>
      <w:proofErr w:type="spellStart"/>
      <w:r w:rsidR="00C17429" w:rsidRPr="00C17429">
        <w:rPr>
          <w:rFonts w:ascii="Palatino Linotype" w:hAnsi="Palatino Linotype"/>
          <w:i/>
        </w:rPr>
        <w:t>stipulatio</w:t>
      </w:r>
      <w:proofErr w:type="spellEnd"/>
      <w:r w:rsidR="00C17429">
        <w:rPr>
          <w:rFonts w:ascii="Palatino Linotype" w:hAnsi="Palatino Linotype"/>
        </w:rPr>
        <w:t>.</w:t>
      </w:r>
    </w:p>
    <w:p w:rsidR="00EB00DB" w:rsidRDefault="00EB00DB" w:rsidP="00223531">
      <w:pPr>
        <w:widowControl w:val="0"/>
        <w:spacing w:after="0" w:line="240" w:lineRule="auto"/>
        <w:ind w:firstLine="708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Un esempio lo vediamo n</w:t>
      </w:r>
      <w:r w:rsidR="00B76699" w:rsidRPr="00170563">
        <w:rPr>
          <w:rFonts w:ascii="Palatino Linotype" w:hAnsi="Palatino Linotype"/>
        </w:rPr>
        <w:t>ell’</w:t>
      </w:r>
      <w:proofErr w:type="spellStart"/>
      <w:r w:rsidR="00B76699" w:rsidRPr="00170563">
        <w:rPr>
          <w:rFonts w:ascii="Palatino Linotype" w:hAnsi="Palatino Linotype"/>
          <w:i/>
        </w:rPr>
        <w:t>agere</w:t>
      </w:r>
      <w:proofErr w:type="spellEnd"/>
      <w:r w:rsidR="00B76699" w:rsidRPr="00170563">
        <w:rPr>
          <w:rFonts w:ascii="Palatino Linotype" w:hAnsi="Palatino Linotype"/>
          <w:i/>
        </w:rPr>
        <w:t xml:space="preserve"> per </w:t>
      </w:r>
      <w:proofErr w:type="spellStart"/>
      <w:r w:rsidR="00B76699" w:rsidRPr="00170563">
        <w:rPr>
          <w:rFonts w:ascii="Palatino Linotype" w:hAnsi="Palatino Linotype"/>
          <w:i/>
        </w:rPr>
        <w:t>sponsionem</w:t>
      </w:r>
      <w:proofErr w:type="spellEnd"/>
      <w:r w:rsidR="00B76699" w:rsidRPr="00170563">
        <w:rPr>
          <w:rFonts w:ascii="Palatino Linotype" w:hAnsi="Palatino Linotype"/>
        </w:rPr>
        <w:t>:</w:t>
      </w:r>
    </w:p>
    <w:p w:rsidR="00223531" w:rsidRPr="00223531" w:rsidRDefault="00223531" w:rsidP="00223531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223531" w:rsidRPr="00223531" w:rsidSect="00223531">
          <w:headerReference w:type="default" r:id="rId7"/>
          <w:footerReference w:type="default" r:id="rId8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23531" w:rsidRDefault="00223531" w:rsidP="00B76699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B76699" w:rsidRPr="006F4749" w:rsidRDefault="00B76699" w:rsidP="00B76699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20"/>
          <w:szCs w:val="20"/>
        </w:rPr>
      </w:pPr>
      <w:r w:rsidRPr="006F4749">
        <w:rPr>
          <w:rFonts w:ascii="Palatino Linotype" w:hAnsi="Palatino Linotype"/>
          <w:sz w:val="20"/>
          <w:szCs w:val="20"/>
        </w:rPr>
        <w:t xml:space="preserve">Gai 4, 94: […] Ideo </w:t>
      </w:r>
      <w:proofErr w:type="spellStart"/>
      <w:r w:rsidRPr="006F4749">
        <w:rPr>
          <w:rFonts w:ascii="Palatino Linotype" w:hAnsi="Palatino Linotype"/>
          <w:sz w:val="20"/>
          <w:szCs w:val="20"/>
        </w:rPr>
        <w:t>autem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appellata est </w:t>
      </w:r>
      <w:r w:rsidRPr="006F4749">
        <w:rPr>
          <w:rFonts w:ascii="Palatino Linotype" w:hAnsi="Palatino Linotype"/>
          <w:b/>
          <w:sz w:val="20"/>
          <w:szCs w:val="20"/>
        </w:rPr>
        <w:t xml:space="preserve">pro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praede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litis </w:t>
      </w:r>
      <w:r w:rsidRPr="006F4749">
        <w:rPr>
          <w:rFonts w:ascii="Palatino Linotype" w:hAnsi="Palatino Linotype"/>
          <w:sz w:val="20"/>
          <w:szCs w:val="20"/>
        </w:rPr>
        <w:t>((et))</w:t>
      </w:r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vindiciarum</w:t>
      </w:r>
      <w:proofErr w:type="spellEnd"/>
      <w:r w:rsidRPr="006F474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b/>
          <w:sz w:val="20"/>
          <w:szCs w:val="20"/>
        </w:rPr>
        <w:t>stipulatio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quia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6F4749">
        <w:rPr>
          <w:rFonts w:ascii="Palatino Linotype" w:hAnsi="Palatino Linotype"/>
          <w:sz w:val="20"/>
          <w:szCs w:val="20"/>
        </w:rPr>
        <w:t>locum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praedium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successit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F4749">
        <w:rPr>
          <w:rFonts w:ascii="Palatino Linotype" w:hAnsi="Palatino Linotype"/>
          <w:sz w:val="20"/>
          <w:szCs w:val="20"/>
        </w:rPr>
        <w:t>quia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F4749">
        <w:rPr>
          <w:rFonts w:ascii="Palatino Linotype" w:hAnsi="Palatino Linotype"/>
          <w:sz w:val="20"/>
          <w:szCs w:val="20"/>
        </w:rPr>
        <w:t>olim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cum lege </w:t>
      </w:r>
      <w:proofErr w:type="spellStart"/>
      <w:r w:rsidRPr="006F4749">
        <w:rPr>
          <w:rFonts w:ascii="Palatino Linotype" w:hAnsi="Palatino Linotype"/>
          <w:sz w:val="20"/>
          <w:szCs w:val="20"/>
        </w:rPr>
        <w:t>agebatur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</w:t>
      </w:r>
      <w:r w:rsidRPr="007D5434">
        <w:rPr>
          <w:rFonts w:ascii="Palatino Linotype" w:hAnsi="Palatino Linotype"/>
          <w:b/>
          <w:sz w:val="20"/>
          <w:szCs w:val="20"/>
        </w:rPr>
        <w:t xml:space="preserve">pro lite et </w:t>
      </w:r>
      <w:proofErr w:type="spellStart"/>
      <w:r w:rsidRPr="007D5434">
        <w:rPr>
          <w:rFonts w:ascii="Palatino Linotype" w:hAnsi="Palatino Linotype"/>
          <w:b/>
          <w:sz w:val="20"/>
          <w:szCs w:val="20"/>
        </w:rPr>
        <w:t>vindiciis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id est pro re et </w:t>
      </w:r>
      <w:proofErr w:type="spellStart"/>
      <w:r w:rsidRPr="006F4749">
        <w:rPr>
          <w:rFonts w:ascii="Palatino Linotype" w:hAnsi="Palatino Linotype"/>
          <w:sz w:val="20"/>
          <w:szCs w:val="20"/>
        </w:rPr>
        <w:t>fructibus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, a possessore petitori </w:t>
      </w:r>
      <w:proofErr w:type="spellStart"/>
      <w:r w:rsidRPr="006F4749">
        <w:rPr>
          <w:rFonts w:ascii="Palatino Linotype" w:hAnsi="Palatino Linotype"/>
          <w:sz w:val="20"/>
          <w:szCs w:val="20"/>
        </w:rPr>
        <w:t>dabantur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[</w:t>
      </w:r>
      <w:proofErr w:type="spellStart"/>
      <w:r w:rsidRPr="006F4749">
        <w:rPr>
          <w:rFonts w:ascii="Palatino Linotype" w:hAnsi="Palatino Linotype"/>
          <w:sz w:val="20"/>
          <w:szCs w:val="20"/>
        </w:rPr>
        <w:t>praedes</w:t>
      </w:r>
      <w:proofErr w:type="spellEnd"/>
      <w:r w:rsidRPr="006F4749">
        <w:rPr>
          <w:rFonts w:ascii="Palatino Linotype" w:hAnsi="Palatino Linotype"/>
          <w:sz w:val="20"/>
          <w:szCs w:val="20"/>
        </w:rPr>
        <w:t>]</w:t>
      </w:r>
      <w:r w:rsidRPr="006F4749">
        <w:rPr>
          <w:rFonts w:ascii="Palatino Linotype" w:hAnsi="Palatino Linotype"/>
          <w:i/>
          <w:sz w:val="20"/>
          <w:szCs w:val="20"/>
        </w:rPr>
        <w:t>.</w:t>
      </w:r>
    </w:p>
    <w:p w:rsidR="00B76699" w:rsidRPr="006F4749" w:rsidRDefault="00B76699" w:rsidP="00B76699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223531" w:rsidRDefault="00223531" w:rsidP="00B76699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B76699" w:rsidRPr="00170563" w:rsidRDefault="00B76699" w:rsidP="00B76699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6F4749">
        <w:rPr>
          <w:rFonts w:ascii="Palatino Linotype" w:hAnsi="Palatino Linotype"/>
          <w:sz w:val="20"/>
          <w:szCs w:val="20"/>
        </w:rPr>
        <w:t xml:space="preserve">94. Pertanto allora è chiamata </w:t>
      </w:r>
      <w:proofErr w:type="spellStart"/>
      <w:r w:rsidRPr="006F4749">
        <w:rPr>
          <w:rFonts w:ascii="Palatino Linotype" w:hAnsi="Palatino Linotype"/>
          <w:i/>
          <w:sz w:val="20"/>
          <w:szCs w:val="20"/>
        </w:rPr>
        <w:t>stipulatio</w:t>
      </w:r>
      <w:proofErr w:type="spellEnd"/>
      <w:r w:rsidRPr="006F4749">
        <w:rPr>
          <w:rFonts w:ascii="Palatino Linotype" w:hAnsi="Palatino Linotype"/>
          <w:sz w:val="20"/>
          <w:szCs w:val="20"/>
        </w:rPr>
        <w:t xml:space="preserve"> per garanzia dell’oggetto e degli interessi perché è intervenuta al posto de</w:t>
      </w:r>
      <w:r w:rsidR="00EB00DB">
        <w:rPr>
          <w:rFonts w:ascii="Palatino Linotype" w:hAnsi="Palatino Linotype"/>
          <w:sz w:val="20"/>
          <w:szCs w:val="20"/>
        </w:rPr>
        <w:t>i</w:t>
      </w:r>
      <w:r w:rsidRPr="006F4749">
        <w:rPr>
          <w:rFonts w:ascii="Palatino Linotype" w:hAnsi="Palatino Linotype"/>
          <w:sz w:val="20"/>
          <w:szCs w:val="20"/>
        </w:rPr>
        <w:t xml:space="preserve"> garan</w:t>
      </w:r>
      <w:r w:rsidR="00EB00DB">
        <w:rPr>
          <w:rFonts w:ascii="Palatino Linotype" w:hAnsi="Palatino Linotype"/>
          <w:sz w:val="20"/>
          <w:szCs w:val="20"/>
        </w:rPr>
        <w:t>t</w:t>
      </w:r>
      <w:r w:rsidRPr="006F4749">
        <w:rPr>
          <w:rFonts w:ascii="Palatino Linotype" w:hAnsi="Palatino Linotype"/>
          <w:sz w:val="20"/>
          <w:szCs w:val="20"/>
        </w:rPr>
        <w:t xml:space="preserve">i, poiché una volta, quando si faceva la </w:t>
      </w:r>
      <w:r w:rsidRPr="006F4749">
        <w:rPr>
          <w:rFonts w:ascii="Palatino Linotype" w:hAnsi="Palatino Linotype"/>
          <w:i/>
          <w:sz w:val="20"/>
          <w:szCs w:val="20"/>
        </w:rPr>
        <w:t>legis actio</w:t>
      </w:r>
      <w:r w:rsidRPr="006F4749">
        <w:rPr>
          <w:rFonts w:ascii="Palatino Linotype" w:hAnsi="Palatino Linotype"/>
          <w:sz w:val="20"/>
          <w:szCs w:val="20"/>
        </w:rPr>
        <w:t xml:space="preserve">, per l’oggetto e per gli interessi, cioè per la cosa e per i frutti, dal possessore </w:t>
      </w:r>
      <w:r w:rsidR="00EB00DB">
        <w:rPr>
          <w:rFonts w:ascii="Palatino Linotype" w:hAnsi="Palatino Linotype"/>
          <w:sz w:val="20"/>
          <w:szCs w:val="20"/>
        </w:rPr>
        <w:t>a chi aveva chiesto erano dati</w:t>
      </w:r>
      <w:r w:rsidRPr="006F4749">
        <w:rPr>
          <w:rFonts w:ascii="Palatino Linotype" w:hAnsi="Palatino Linotype"/>
          <w:sz w:val="20"/>
          <w:szCs w:val="20"/>
        </w:rPr>
        <w:t xml:space="preserve"> [garan</w:t>
      </w:r>
      <w:r w:rsidR="00EB00DB">
        <w:rPr>
          <w:rFonts w:ascii="Palatino Linotype" w:hAnsi="Palatino Linotype"/>
          <w:sz w:val="20"/>
          <w:szCs w:val="20"/>
        </w:rPr>
        <w:t>t</w:t>
      </w:r>
      <w:r w:rsidRPr="006F4749">
        <w:rPr>
          <w:rFonts w:ascii="Palatino Linotype" w:hAnsi="Palatino Linotype"/>
          <w:sz w:val="20"/>
          <w:szCs w:val="20"/>
        </w:rPr>
        <w:t>i]</w:t>
      </w:r>
      <w:r w:rsidR="00EB00DB">
        <w:rPr>
          <w:rFonts w:ascii="Palatino Linotype" w:hAnsi="Palatino Linotype"/>
          <w:sz w:val="20"/>
          <w:szCs w:val="20"/>
        </w:rPr>
        <w:t>.</w:t>
      </w:r>
    </w:p>
    <w:p w:rsidR="00EB00DB" w:rsidRDefault="00EB00DB" w:rsidP="007E74E3">
      <w:pPr>
        <w:pStyle w:val="Style3"/>
        <w:jc w:val="both"/>
        <w:rPr>
          <w:rStyle w:val="FontStyle14"/>
          <w:b/>
          <w:sz w:val="24"/>
          <w:szCs w:val="24"/>
        </w:rPr>
        <w:sectPr w:rsidR="00EB00DB" w:rsidSect="00EB00D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B76699" w:rsidRPr="00F51F5B" w:rsidRDefault="00B76699" w:rsidP="007E74E3">
      <w:pPr>
        <w:pStyle w:val="Style3"/>
        <w:jc w:val="both"/>
        <w:rPr>
          <w:rStyle w:val="FontStyle14"/>
          <w:b/>
          <w:sz w:val="22"/>
          <w:szCs w:val="22"/>
        </w:rPr>
      </w:pPr>
    </w:p>
    <w:p w:rsidR="00F51F5B" w:rsidRDefault="00F51F5B" w:rsidP="005C2DFE">
      <w:pPr>
        <w:pStyle w:val="Style3"/>
        <w:ind w:firstLine="708"/>
        <w:jc w:val="both"/>
        <w:rPr>
          <w:rStyle w:val="FontStyle14"/>
          <w:sz w:val="22"/>
          <w:szCs w:val="22"/>
        </w:rPr>
      </w:pPr>
      <w:r w:rsidRPr="00F51F5B">
        <w:rPr>
          <w:rStyle w:val="FontStyle14"/>
          <w:sz w:val="22"/>
          <w:szCs w:val="22"/>
        </w:rPr>
        <w:t>In questo caso l’attore chiede a chi possiede il bene</w:t>
      </w:r>
      <w:r>
        <w:rPr>
          <w:rStyle w:val="FontStyle14"/>
          <w:sz w:val="22"/>
          <w:szCs w:val="22"/>
        </w:rPr>
        <w:t>,</w:t>
      </w:r>
      <w:r w:rsidRPr="00F51F5B">
        <w:rPr>
          <w:rStyle w:val="FontStyle14"/>
          <w:sz w:val="22"/>
          <w:szCs w:val="22"/>
        </w:rPr>
        <w:t xml:space="preserve"> che ritiene essere suo e che rivuole,</w:t>
      </w:r>
      <w:r>
        <w:rPr>
          <w:rStyle w:val="FontStyle14"/>
          <w:sz w:val="22"/>
          <w:szCs w:val="22"/>
        </w:rPr>
        <w:t xml:space="preserve"> la restituzione del bene stesso. Per questo, come se si fosse in una </w:t>
      </w:r>
      <w:r w:rsidRPr="00F51F5B">
        <w:rPr>
          <w:rStyle w:val="FontStyle14"/>
          <w:i/>
          <w:sz w:val="22"/>
          <w:szCs w:val="22"/>
        </w:rPr>
        <w:t>legis actio sacramenti in rem</w:t>
      </w:r>
      <w:r>
        <w:rPr>
          <w:rStyle w:val="FontStyle14"/>
          <w:sz w:val="22"/>
          <w:szCs w:val="22"/>
        </w:rPr>
        <w:t xml:space="preserve">, ottiene mediante </w:t>
      </w:r>
      <w:proofErr w:type="spellStart"/>
      <w:r w:rsidRPr="00F51F5B">
        <w:rPr>
          <w:rStyle w:val="FontStyle14"/>
          <w:i/>
          <w:sz w:val="22"/>
          <w:szCs w:val="22"/>
        </w:rPr>
        <w:t>stipulatio</w:t>
      </w:r>
      <w:proofErr w:type="spellEnd"/>
      <w:r>
        <w:rPr>
          <w:rStyle w:val="FontStyle14"/>
          <w:sz w:val="22"/>
          <w:szCs w:val="22"/>
        </w:rPr>
        <w:t xml:space="preserve"> una garanzia </w:t>
      </w:r>
      <w:r w:rsidRPr="00F51F5B">
        <w:rPr>
          <w:rStyle w:val="FontStyle14"/>
          <w:i/>
          <w:sz w:val="22"/>
          <w:szCs w:val="22"/>
        </w:rPr>
        <w:t xml:space="preserve">pro </w:t>
      </w:r>
      <w:proofErr w:type="spellStart"/>
      <w:r w:rsidRPr="00F51F5B">
        <w:rPr>
          <w:rStyle w:val="FontStyle14"/>
          <w:i/>
          <w:sz w:val="22"/>
          <w:szCs w:val="22"/>
        </w:rPr>
        <w:t>praede</w:t>
      </w:r>
      <w:proofErr w:type="spellEnd"/>
      <w:r w:rsidRPr="00F51F5B">
        <w:rPr>
          <w:rStyle w:val="FontStyle14"/>
          <w:i/>
          <w:sz w:val="22"/>
          <w:szCs w:val="22"/>
        </w:rPr>
        <w:t xml:space="preserve"> litis et </w:t>
      </w:r>
      <w:proofErr w:type="spellStart"/>
      <w:r w:rsidRPr="00F51F5B">
        <w:rPr>
          <w:rStyle w:val="FontStyle14"/>
          <w:i/>
          <w:sz w:val="22"/>
          <w:szCs w:val="22"/>
        </w:rPr>
        <w:t>vindiciarum</w:t>
      </w:r>
      <w:proofErr w:type="spellEnd"/>
      <w:r>
        <w:rPr>
          <w:rStyle w:val="FontStyle14"/>
          <w:sz w:val="22"/>
          <w:szCs w:val="22"/>
        </w:rPr>
        <w:t xml:space="preserve"> </w:t>
      </w:r>
      <w:r w:rsidR="005C2DFE">
        <w:rPr>
          <w:rStyle w:val="FontStyle14"/>
          <w:sz w:val="22"/>
          <w:szCs w:val="22"/>
        </w:rPr>
        <w:t>(</w:t>
      </w:r>
      <w:r w:rsidR="005C2DFE" w:rsidRPr="005C2DFE">
        <w:rPr>
          <w:rStyle w:val="FontStyle14"/>
          <w:i/>
          <w:sz w:val="22"/>
          <w:szCs w:val="22"/>
        </w:rPr>
        <w:t>pro</w:t>
      </w:r>
      <w:r w:rsidR="005C2DFE">
        <w:rPr>
          <w:rStyle w:val="FontStyle14"/>
          <w:sz w:val="22"/>
          <w:szCs w:val="22"/>
        </w:rPr>
        <w:t xml:space="preserve"> </w:t>
      </w:r>
      <w:r>
        <w:rPr>
          <w:rStyle w:val="FontStyle14"/>
          <w:sz w:val="22"/>
          <w:szCs w:val="22"/>
        </w:rPr>
        <w:t xml:space="preserve">= al posto </w:t>
      </w:r>
      <w:r w:rsidR="005C2DFE">
        <w:rPr>
          <w:rStyle w:val="FontStyle14"/>
          <w:sz w:val="22"/>
          <w:szCs w:val="22"/>
        </w:rPr>
        <w:t>[</w:t>
      </w:r>
      <w:r>
        <w:rPr>
          <w:rStyle w:val="FontStyle14"/>
          <w:sz w:val="22"/>
          <w:szCs w:val="22"/>
        </w:rPr>
        <w:t>della garanzia dell’oggetto e degli interessi</w:t>
      </w:r>
      <w:r w:rsidR="005C2DFE">
        <w:rPr>
          <w:rStyle w:val="FontStyle14"/>
          <w:sz w:val="22"/>
          <w:szCs w:val="22"/>
        </w:rPr>
        <w:t>])</w:t>
      </w:r>
      <w:r>
        <w:rPr>
          <w:rStyle w:val="FontStyle14"/>
          <w:sz w:val="22"/>
          <w:szCs w:val="22"/>
        </w:rPr>
        <w:t xml:space="preserve">. La procedura </w:t>
      </w:r>
      <w:r w:rsidRPr="00F51F5B">
        <w:rPr>
          <w:rStyle w:val="FontStyle14"/>
          <w:i/>
          <w:sz w:val="22"/>
          <w:szCs w:val="22"/>
        </w:rPr>
        <w:t xml:space="preserve">per </w:t>
      </w:r>
      <w:proofErr w:type="spellStart"/>
      <w:r w:rsidRPr="00F51F5B">
        <w:rPr>
          <w:rStyle w:val="FontStyle14"/>
          <w:i/>
          <w:sz w:val="22"/>
          <w:szCs w:val="22"/>
        </w:rPr>
        <w:t>sponsionem</w:t>
      </w:r>
      <w:proofErr w:type="spellEnd"/>
      <w:r>
        <w:rPr>
          <w:rStyle w:val="FontStyle14"/>
          <w:sz w:val="22"/>
          <w:szCs w:val="22"/>
        </w:rPr>
        <w:t xml:space="preserve"> non è prevista da una legge e perciò non è in grado di imporre nulla al cittadino</w:t>
      </w:r>
      <w:r w:rsidR="00223531">
        <w:rPr>
          <w:rStyle w:val="FontStyle14"/>
          <w:sz w:val="22"/>
          <w:szCs w:val="22"/>
        </w:rPr>
        <w:t xml:space="preserve">: </w:t>
      </w:r>
      <w:r w:rsidR="005C2DFE">
        <w:rPr>
          <w:rStyle w:val="FontStyle14"/>
          <w:sz w:val="22"/>
          <w:szCs w:val="22"/>
        </w:rPr>
        <w:t xml:space="preserve">per questo il pretore concede all’attore </w:t>
      </w:r>
      <w:r w:rsidR="00223531">
        <w:rPr>
          <w:rStyle w:val="FontStyle14"/>
          <w:sz w:val="22"/>
          <w:szCs w:val="22"/>
        </w:rPr>
        <w:t xml:space="preserve">la </w:t>
      </w:r>
      <w:proofErr w:type="spellStart"/>
      <w:r w:rsidR="00223531" w:rsidRPr="00223531">
        <w:rPr>
          <w:rStyle w:val="FontStyle14"/>
          <w:i/>
          <w:sz w:val="22"/>
          <w:szCs w:val="22"/>
        </w:rPr>
        <w:t>stipulatio</w:t>
      </w:r>
      <w:proofErr w:type="spellEnd"/>
      <w:r w:rsidR="00223531">
        <w:rPr>
          <w:rStyle w:val="FontStyle14"/>
          <w:sz w:val="22"/>
          <w:szCs w:val="22"/>
        </w:rPr>
        <w:t xml:space="preserve"> </w:t>
      </w:r>
      <w:r w:rsidR="005C2DFE">
        <w:rPr>
          <w:rStyle w:val="FontStyle14"/>
          <w:sz w:val="22"/>
          <w:szCs w:val="22"/>
        </w:rPr>
        <w:t xml:space="preserve">– che, in quanto concessa dal pretore, assume il nome di </w:t>
      </w:r>
      <w:proofErr w:type="spellStart"/>
      <w:r w:rsidR="005C2DFE" w:rsidRPr="005C2DFE">
        <w:rPr>
          <w:rStyle w:val="FontStyle14"/>
          <w:i/>
          <w:sz w:val="22"/>
          <w:szCs w:val="22"/>
        </w:rPr>
        <w:t>s</w:t>
      </w:r>
      <w:r w:rsidR="00223531" w:rsidRPr="00223531">
        <w:rPr>
          <w:rStyle w:val="FontStyle14"/>
          <w:i/>
          <w:sz w:val="22"/>
          <w:szCs w:val="22"/>
        </w:rPr>
        <w:t>tipulatio</w:t>
      </w:r>
      <w:proofErr w:type="spellEnd"/>
      <w:r w:rsidR="00223531" w:rsidRPr="00223531">
        <w:rPr>
          <w:rStyle w:val="FontStyle14"/>
          <w:i/>
          <w:sz w:val="22"/>
          <w:szCs w:val="22"/>
        </w:rPr>
        <w:t xml:space="preserve"> </w:t>
      </w:r>
      <w:proofErr w:type="spellStart"/>
      <w:r w:rsidR="00223531" w:rsidRPr="00223531">
        <w:rPr>
          <w:rStyle w:val="FontStyle14"/>
          <w:i/>
          <w:sz w:val="22"/>
          <w:szCs w:val="22"/>
        </w:rPr>
        <w:t>praetoria</w:t>
      </w:r>
      <w:proofErr w:type="spellEnd"/>
      <w:r w:rsidR="00223531">
        <w:rPr>
          <w:rStyle w:val="FontStyle14"/>
          <w:sz w:val="22"/>
          <w:szCs w:val="22"/>
        </w:rPr>
        <w:t xml:space="preserve"> – c</w:t>
      </w:r>
      <w:r w:rsidR="005C2DFE">
        <w:rPr>
          <w:rStyle w:val="FontStyle14"/>
          <w:sz w:val="22"/>
          <w:szCs w:val="22"/>
        </w:rPr>
        <w:t xml:space="preserve">on la quale il </w:t>
      </w:r>
      <w:r w:rsidR="00223531">
        <w:rPr>
          <w:rStyle w:val="FontStyle14"/>
          <w:sz w:val="22"/>
          <w:szCs w:val="22"/>
        </w:rPr>
        <w:t xml:space="preserve">convenuto </w:t>
      </w:r>
      <w:r w:rsidR="005C2DFE">
        <w:rPr>
          <w:rStyle w:val="FontStyle14"/>
          <w:sz w:val="22"/>
          <w:szCs w:val="22"/>
        </w:rPr>
        <w:t xml:space="preserve">si </w:t>
      </w:r>
      <w:r w:rsidR="00223531">
        <w:rPr>
          <w:rStyle w:val="FontStyle14"/>
          <w:sz w:val="22"/>
          <w:szCs w:val="22"/>
        </w:rPr>
        <w:t>obbliga</w:t>
      </w:r>
      <w:r w:rsidR="005C2DFE">
        <w:rPr>
          <w:rStyle w:val="FontStyle14"/>
          <w:sz w:val="22"/>
          <w:szCs w:val="22"/>
        </w:rPr>
        <w:t xml:space="preserve"> per lo </w:t>
      </w:r>
      <w:r w:rsidR="005C2DFE" w:rsidRPr="005C2DFE">
        <w:rPr>
          <w:rStyle w:val="FontStyle14"/>
          <w:i/>
          <w:sz w:val="22"/>
          <w:szCs w:val="22"/>
        </w:rPr>
        <w:t>ius</w:t>
      </w:r>
      <w:r w:rsidR="00223531" w:rsidRPr="005C2DFE">
        <w:rPr>
          <w:rStyle w:val="FontStyle14"/>
          <w:i/>
          <w:sz w:val="22"/>
          <w:szCs w:val="22"/>
        </w:rPr>
        <w:t xml:space="preserve"> civile</w:t>
      </w:r>
      <w:r w:rsidR="005C2DFE">
        <w:rPr>
          <w:rStyle w:val="FontStyle14"/>
          <w:sz w:val="22"/>
          <w:szCs w:val="22"/>
        </w:rPr>
        <w:t xml:space="preserve"> al pagamento di lite ed interessi</w:t>
      </w:r>
      <w:r w:rsidR="00223531">
        <w:rPr>
          <w:rStyle w:val="FontStyle14"/>
          <w:sz w:val="22"/>
          <w:szCs w:val="22"/>
        </w:rPr>
        <w:t xml:space="preserve"> </w:t>
      </w:r>
      <w:r w:rsidR="005C2DFE">
        <w:rPr>
          <w:rStyle w:val="FontStyle14"/>
          <w:sz w:val="22"/>
          <w:szCs w:val="22"/>
        </w:rPr>
        <w:t xml:space="preserve">per il caso che, </w:t>
      </w:r>
      <w:r w:rsidR="005C2DFE">
        <w:rPr>
          <w:rStyle w:val="FontStyle14"/>
          <w:sz w:val="22"/>
          <w:szCs w:val="22"/>
        </w:rPr>
        <w:t xml:space="preserve">una volta </w:t>
      </w:r>
      <w:r w:rsidR="005C2DFE">
        <w:rPr>
          <w:rStyle w:val="FontStyle14"/>
          <w:sz w:val="22"/>
          <w:szCs w:val="22"/>
        </w:rPr>
        <w:t xml:space="preserve">accertata la mancanza di </w:t>
      </w:r>
      <w:r w:rsidR="005C2DFE">
        <w:rPr>
          <w:rStyle w:val="FontStyle14"/>
          <w:sz w:val="22"/>
          <w:szCs w:val="22"/>
        </w:rPr>
        <w:t xml:space="preserve">un suo </w:t>
      </w:r>
      <w:r w:rsidR="005C2DFE">
        <w:rPr>
          <w:rStyle w:val="FontStyle14"/>
          <w:sz w:val="22"/>
          <w:szCs w:val="22"/>
        </w:rPr>
        <w:t>titolo dominicale, non intenda restitu</w:t>
      </w:r>
      <w:r w:rsidR="005C2DFE">
        <w:rPr>
          <w:rStyle w:val="FontStyle14"/>
          <w:sz w:val="22"/>
          <w:szCs w:val="22"/>
        </w:rPr>
        <w:t>ire</w:t>
      </w:r>
      <w:r w:rsidR="005C2DFE">
        <w:rPr>
          <w:rStyle w:val="FontStyle14"/>
          <w:sz w:val="22"/>
          <w:szCs w:val="22"/>
        </w:rPr>
        <w:t>.</w:t>
      </w:r>
      <w:r w:rsidR="005C2DFE">
        <w:rPr>
          <w:rStyle w:val="FontStyle14"/>
          <w:sz w:val="22"/>
          <w:szCs w:val="22"/>
        </w:rPr>
        <w:t xml:space="preserve"> L’obbligo che si è assunto con la </w:t>
      </w:r>
      <w:proofErr w:type="spellStart"/>
      <w:r w:rsidR="005C2DFE" w:rsidRPr="005C2DFE">
        <w:rPr>
          <w:rStyle w:val="FontStyle14"/>
          <w:i/>
          <w:sz w:val="22"/>
          <w:szCs w:val="22"/>
        </w:rPr>
        <w:t>stipulatio</w:t>
      </w:r>
      <w:proofErr w:type="spellEnd"/>
      <w:r w:rsidR="005C2DFE">
        <w:rPr>
          <w:rStyle w:val="FontStyle14"/>
          <w:sz w:val="22"/>
          <w:szCs w:val="22"/>
        </w:rPr>
        <w:t xml:space="preserve"> è coercibile mediante una </w:t>
      </w:r>
      <w:r w:rsidR="00223531" w:rsidRPr="005C2DFE">
        <w:rPr>
          <w:rStyle w:val="FontStyle14"/>
          <w:i/>
          <w:sz w:val="22"/>
          <w:szCs w:val="22"/>
        </w:rPr>
        <w:t xml:space="preserve">l. a. per </w:t>
      </w:r>
      <w:proofErr w:type="spellStart"/>
      <w:r w:rsidR="00223531" w:rsidRPr="005C2DFE">
        <w:rPr>
          <w:rStyle w:val="FontStyle14"/>
          <w:i/>
          <w:sz w:val="22"/>
          <w:szCs w:val="22"/>
        </w:rPr>
        <w:t>iudicis</w:t>
      </w:r>
      <w:proofErr w:type="spellEnd"/>
      <w:r w:rsidR="00223531" w:rsidRPr="005C2DFE">
        <w:rPr>
          <w:rStyle w:val="FontStyle14"/>
          <w:i/>
          <w:sz w:val="22"/>
          <w:szCs w:val="22"/>
        </w:rPr>
        <w:t xml:space="preserve"> </w:t>
      </w:r>
      <w:proofErr w:type="spellStart"/>
      <w:r w:rsidR="00223531" w:rsidRPr="005C2DFE">
        <w:rPr>
          <w:rStyle w:val="FontStyle14"/>
          <w:i/>
          <w:sz w:val="22"/>
          <w:szCs w:val="22"/>
        </w:rPr>
        <w:t>postulationem</w:t>
      </w:r>
      <w:proofErr w:type="spellEnd"/>
      <w:r w:rsidR="00223531">
        <w:rPr>
          <w:rStyle w:val="FontStyle14"/>
          <w:sz w:val="22"/>
          <w:szCs w:val="22"/>
        </w:rPr>
        <w:t xml:space="preserve">, ovvero con </w:t>
      </w:r>
      <w:r w:rsidR="005C2DFE">
        <w:rPr>
          <w:rStyle w:val="FontStyle14"/>
          <w:sz w:val="22"/>
          <w:szCs w:val="22"/>
        </w:rPr>
        <w:t xml:space="preserve">una </w:t>
      </w:r>
      <w:r w:rsidR="005C2DFE" w:rsidRPr="005C2DFE">
        <w:rPr>
          <w:rStyle w:val="FontStyle14"/>
          <w:i/>
          <w:sz w:val="22"/>
          <w:szCs w:val="22"/>
        </w:rPr>
        <w:t xml:space="preserve">l. a. per </w:t>
      </w:r>
      <w:proofErr w:type="spellStart"/>
      <w:r w:rsidR="00223531" w:rsidRPr="005C2DFE">
        <w:rPr>
          <w:rStyle w:val="FontStyle14"/>
          <w:i/>
          <w:sz w:val="22"/>
          <w:szCs w:val="22"/>
        </w:rPr>
        <w:t>condictio</w:t>
      </w:r>
      <w:r w:rsidR="005C2DFE" w:rsidRPr="005C2DFE">
        <w:rPr>
          <w:rStyle w:val="FontStyle14"/>
          <w:i/>
          <w:sz w:val="22"/>
          <w:szCs w:val="22"/>
        </w:rPr>
        <w:t>nem</w:t>
      </w:r>
      <w:proofErr w:type="spellEnd"/>
      <w:r w:rsidR="005C2DFE">
        <w:rPr>
          <w:rStyle w:val="FontStyle14"/>
          <w:sz w:val="22"/>
          <w:szCs w:val="22"/>
        </w:rPr>
        <w:t>.</w:t>
      </w:r>
    </w:p>
    <w:p w:rsidR="005C2DFE" w:rsidRDefault="005C2DFE" w:rsidP="005C2DFE">
      <w:pPr>
        <w:pStyle w:val="Style3"/>
        <w:ind w:firstLine="708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 xml:space="preserve">Le </w:t>
      </w:r>
      <w:proofErr w:type="spellStart"/>
      <w:r w:rsidRPr="005C2DFE">
        <w:rPr>
          <w:rStyle w:val="FontStyle14"/>
          <w:i/>
          <w:sz w:val="22"/>
          <w:szCs w:val="22"/>
        </w:rPr>
        <w:t>stipulationes</w:t>
      </w:r>
      <w:proofErr w:type="spellEnd"/>
      <w:r w:rsidRPr="005C2DFE">
        <w:rPr>
          <w:rStyle w:val="FontStyle14"/>
          <w:i/>
          <w:sz w:val="22"/>
          <w:szCs w:val="22"/>
        </w:rPr>
        <w:t xml:space="preserve"> </w:t>
      </w:r>
      <w:proofErr w:type="spellStart"/>
      <w:r w:rsidRPr="005C2DFE">
        <w:rPr>
          <w:rStyle w:val="FontStyle14"/>
          <w:i/>
          <w:sz w:val="22"/>
          <w:szCs w:val="22"/>
        </w:rPr>
        <w:t>praetoriae</w:t>
      </w:r>
      <w:proofErr w:type="spellEnd"/>
      <w:r>
        <w:rPr>
          <w:rStyle w:val="FontStyle14"/>
          <w:sz w:val="22"/>
          <w:szCs w:val="22"/>
        </w:rPr>
        <w:t xml:space="preserve"> risultano perciò abbastanza risalenti, quanto meno collocabili in quel periodo in cui si cercava di superare il peso del formalismo delle </w:t>
      </w:r>
      <w:r w:rsidRPr="005C2DFE">
        <w:rPr>
          <w:rStyle w:val="FontStyle14"/>
          <w:i/>
          <w:sz w:val="22"/>
          <w:szCs w:val="22"/>
        </w:rPr>
        <w:t>legis actiones</w:t>
      </w:r>
      <w:r>
        <w:rPr>
          <w:rStyle w:val="FontStyle14"/>
          <w:sz w:val="22"/>
          <w:szCs w:val="22"/>
        </w:rPr>
        <w:t xml:space="preserve"> facendo ricorso a nuovi espedienti procedurali. </w:t>
      </w:r>
    </w:p>
    <w:p w:rsidR="00654A58" w:rsidRDefault="005C2DFE" w:rsidP="005C2DFE">
      <w:pPr>
        <w:pStyle w:val="Style3"/>
        <w:ind w:firstLine="708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>N</w:t>
      </w:r>
      <w:r w:rsidR="00654A58">
        <w:rPr>
          <w:rStyle w:val="FontStyle14"/>
          <w:sz w:val="22"/>
          <w:szCs w:val="22"/>
        </w:rPr>
        <w:t xml:space="preserve">ella pratica poi si intese che potesse essere sufficiente una semplice promessa del soggetto obbligato, e quindi si parlò di </w:t>
      </w:r>
      <w:proofErr w:type="spellStart"/>
      <w:r w:rsidR="00654A58" w:rsidRPr="00654A58">
        <w:rPr>
          <w:rStyle w:val="FontStyle14"/>
          <w:i/>
          <w:sz w:val="22"/>
          <w:szCs w:val="22"/>
        </w:rPr>
        <w:t>repromissio</w:t>
      </w:r>
      <w:proofErr w:type="spellEnd"/>
      <w:r w:rsidR="00654A58">
        <w:rPr>
          <w:rStyle w:val="FontStyle14"/>
          <w:sz w:val="22"/>
          <w:szCs w:val="22"/>
        </w:rPr>
        <w:t>; ovvero che la promessa personale dovesse essere assistita anche da uno, o più garanti personali (</w:t>
      </w:r>
      <w:proofErr w:type="spellStart"/>
      <w:r w:rsidR="00654A58" w:rsidRPr="00654A58">
        <w:rPr>
          <w:rStyle w:val="FontStyle14"/>
          <w:i/>
          <w:sz w:val="22"/>
          <w:szCs w:val="22"/>
        </w:rPr>
        <w:t>sponsor</w:t>
      </w:r>
      <w:r w:rsidR="00654A58">
        <w:rPr>
          <w:rStyle w:val="FontStyle14"/>
          <w:i/>
          <w:sz w:val="22"/>
          <w:szCs w:val="22"/>
        </w:rPr>
        <w:t>es</w:t>
      </w:r>
      <w:proofErr w:type="spellEnd"/>
      <w:r w:rsidR="00654A58">
        <w:rPr>
          <w:rStyle w:val="FontStyle14"/>
          <w:sz w:val="22"/>
          <w:szCs w:val="22"/>
        </w:rPr>
        <w:t xml:space="preserve">), ed allora si parlò di </w:t>
      </w:r>
      <w:proofErr w:type="spellStart"/>
      <w:r w:rsidR="00654A58" w:rsidRPr="00654A58">
        <w:rPr>
          <w:rStyle w:val="FontStyle14"/>
          <w:i/>
          <w:sz w:val="22"/>
          <w:szCs w:val="22"/>
        </w:rPr>
        <w:t>satisdatio</w:t>
      </w:r>
      <w:proofErr w:type="spellEnd"/>
      <w:r w:rsidR="00654A58">
        <w:rPr>
          <w:rStyle w:val="FontStyle14"/>
          <w:sz w:val="22"/>
          <w:szCs w:val="22"/>
        </w:rPr>
        <w:t xml:space="preserve">. </w:t>
      </w:r>
    </w:p>
    <w:p w:rsidR="005C2DFE" w:rsidRDefault="00654A58" w:rsidP="005C2DFE">
      <w:pPr>
        <w:pStyle w:val="Style3"/>
        <w:ind w:firstLine="708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 xml:space="preserve">Mediante le </w:t>
      </w:r>
      <w:proofErr w:type="spellStart"/>
      <w:r w:rsidRPr="00654A58">
        <w:rPr>
          <w:rStyle w:val="FontStyle14"/>
          <w:i/>
          <w:sz w:val="22"/>
          <w:szCs w:val="22"/>
        </w:rPr>
        <w:t>stipulationes</w:t>
      </w:r>
      <w:proofErr w:type="spellEnd"/>
      <w:r w:rsidRPr="00654A58">
        <w:rPr>
          <w:rStyle w:val="FontStyle14"/>
          <w:i/>
          <w:sz w:val="22"/>
          <w:szCs w:val="22"/>
        </w:rPr>
        <w:t xml:space="preserve"> </w:t>
      </w:r>
      <w:proofErr w:type="spellStart"/>
      <w:r w:rsidRPr="00654A58">
        <w:rPr>
          <w:rStyle w:val="FontStyle14"/>
          <w:i/>
          <w:sz w:val="22"/>
          <w:szCs w:val="22"/>
        </w:rPr>
        <w:t>praetoriae</w:t>
      </w:r>
      <w:proofErr w:type="spellEnd"/>
      <w:r>
        <w:rPr>
          <w:rStyle w:val="FontStyle14"/>
          <w:sz w:val="22"/>
          <w:szCs w:val="22"/>
        </w:rPr>
        <w:t xml:space="preserve"> il pretore cerca di ottenere comportamenti che, per loro stessi, risulterebbero incoercibili, quali sono appunto gli obblighi di fare. Lo schema sarebbe: “fai</w:t>
      </w:r>
      <w:r w:rsidR="00C92FB2">
        <w:rPr>
          <w:rStyle w:val="FontStyle14"/>
          <w:sz w:val="22"/>
          <w:szCs w:val="22"/>
        </w:rPr>
        <w:t>,</w:t>
      </w:r>
      <w:r>
        <w:rPr>
          <w:rStyle w:val="FontStyle14"/>
          <w:sz w:val="22"/>
          <w:szCs w:val="22"/>
        </w:rPr>
        <w:t xml:space="preserve"> altrimenti sei sanzionato”. Sennonché </w:t>
      </w:r>
      <w:r w:rsidR="00C92FB2">
        <w:rPr>
          <w:rStyle w:val="FontStyle14"/>
          <w:sz w:val="22"/>
          <w:szCs w:val="22"/>
        </w:rPr>
        <w:t xml:space="preserve">è opportuno considerare che </w:t>
      </w:r>
      <w:r>
        <w:rPr>
          <w:rStyle w:val="FontStyle14"/>
          <w:sz w:val="22"/>
          <w:szCs w:val="22"/>
        </w:rPr>
        <w:t>cosa si chiede</w:t>
      </w:r>
      <w:r w:rsidR="00C92FB2">
        <w:rPr>
          <w:rStyle w:val="FontStyle14"/>
          <w:sz w:val="22"/>
          <w:szCs w:val="22"/>
        </w:rPr>
        <w:t xml:space="preserve"> con l’azione</w:t>
      </w:r>
      <w:r>
        <w:rPr>
          <w:rStyle w:val="FontStyle14"/>
          <w:sz w:val="22"/>
          <w:szCs w:val="22"/>
        </w:rPr>
        <w:t xml:space="preserve">, perché in certi casi non si ottiene lo scopo se non si presta la </w:t>
      </w:r>
      <w:proofErr w:type="spellStart"/>
      <w:r w:rsidRPr="00C92FB2">
        <w:rPr>
          <w:rStyle w:val="FontStyle14"/>
          <w:i/>
          <w:sz w:val="22"/>
          <w:szCs w:val="22"/>
        </w:rPr>
        <w:t>satisdatio</w:t>
      </w:r>
      <w:proofErr w:type="spellEnd"/>
      <w:r>
        <w:rPr>
          <w:rStyle w:val="FontStyle14"/>
          <w:sz w:val="22"/>
          <w:szCs w:val="22"/>
        </w:rPr>
        <w:t xml:space="preserve">, come è nella </w:t>
      </w:r>
      <w:proofErr w:type="spellStart"/>
      <w:r w:rsidRPr="00C92FB2">
        <w:rPr>
          <w:rStyle w:val="FontStyle14"/>
          <w:i/>
          <w:sz w:val="22"/>
          <w:szCs w:val="22"/>
        </w:rPr>
        <w:t>satisdatio</w:t>
      </w:r>
      <w:proofErr w:type="spellEnd"/>
      <w:r w:rsidRPr="00C92FB2">
        <w:rPr>
          <w:rStyle w:val="FontStyle14"/>
          <w:i/>
          <w:sz w:val="22"/>
          <w:szCs w:val="22"/>
        </w:rPr>
        <w:t xml:space="preserve"> </w:t>
      </w:r>
      <w:proofErr w:type="spellStart"/>
      <w:r w:rsidRPr="00C92FB2">
        <w:rPr>
          <w:rStyle w:val="FontStyle14"/>
          <w:i/>
          <w:sz w:val="22"/>
          <w:szCs w:val="22"/>
        </w:rPr>
        <w:t>iudicatum</w:t>
      </w:r>
      <w:proofErr w:type="spellEnd"/>
      <w:r w:rsidRPr="00C92FB2">
        <w:rPr>
          <w:rStyle w:val="FontStyle14"/>
          <w:i/>
          <w:sz w:val="22"/>
          <w:szCs w:val="22"/>
        </w:rPr>
        <w:t xml:space="preserve"> solvi</w:t>
      </w:r>
      <w:r w:rsidR="00C92FB2">
        <w:rPr>
          <w:rStyle w:val="FontStyle14"/>
          <w:sz w:val="22"/>
          <w:szCs w:val="22"/>
        </w:rPr>
        <w:t xml:space="preserve">. Mentre in altri casi la mancata esecuzione della </w:t>
      </w:r>
      <w:proofErr w:type="spellStart"/>
      <w:r w:rsidR="00C92FB2" w:rsidRPr="00C92FB2">
        <w:rPr>
          <w:rStyle w:val="FontStyle14"/>
          <w:i/>
          <w:sz w:val="22"/>
          <w:szCs w:val="22"/>
        </w:rPr>
        <w:t>satisdatio</w:t>
      </w:r>
      <w:proofErr w:type="spellEnd"/>
      <w:r w:rsidR="00C92FB2">
        <w:rPr>
          <w:rStyle w:val="FontStyle14"/>
          <w:sz w:val="22"/>
          <w:szCs w:val="22"/>
        </w:rPr>
        <w:t xml:space="preserve"> è sanzionata con una azione diretta del pretore, quale la </w:t>
      </w:r>
      <w:proofErr w:type="spellStart"/>
      <w:r w:rsidR="00C92FB2" w:rsidRPr="00C92FB2">
        <w:rPr>
          <w:rStyle w:val="FontStyle14"/>
          <w:i/>
          <w:sz w:val="22"/>
          <w:szCs w:val="22"/>
        </w:rPr>
        <w:t>missio</w:t>
      </w:r>
      <w:proofErr w:type="spellEnd"/>
      <w:r w:rsidR="00C92FB2" w:rsidRPr="00C92FB2">
        <w:rPr>
          <w:rStyle w:val="FontStyle14"/>
          <w:i/>
          <w:sz w:val="22"/>
          <w:szCs w:val="22"/>
        </w:rPr>
        <w:t xml:space="preserve"> in </w:t>
      </w:r>
      <w:proofErr w:type="spellStart"/>
      <w:r w:rsidR="00C92FB2" w:rsidRPr="00C92FB2">
        <w:rPr>
          <w:rStyle w:val="FontStyle14"/>
          <w:i/>
          <w:sz w:val="22"/>
          <w:szCs w:val="22"/>
        </w:rPr>
        <w:t>possessionem</w:t>
      </w:r>
      <w:proofErr w:type="spellEnd"/>
      <w:r w:rsidR="00C92FB2">
        <w:rPr>
          <w:rStyle w:val="FontStyle14"/>
          <w:sz w:val="22"/>
          <w:szCs w:val="22"/>
        </w:rPr>
        <w:t xml:space="preserve">, come è nella </w:t>
      </w:r>
      <w:proofErr w:type="spellStart"/>
      <w:r w:rsidR="00C92FB2" w:rsidRPr="00C92FB2">
        <w:rPr>
          <w:rStyle w:val="FontStyle14"/>
          <w:i/>
          <w:sz w:val="22"/>
          <w:szCs w:val="22"/>
        </w:rPr>
        <w:t>cautio</w:t>
      </w:r>
      <w:proofErr w:type="spellEnd"/>
      <w:r w:rsidR="00C92FB2" w:rsidRPr="00C92FB2">
        <w:rPr>
          <w:rStyle w:val="FontStyle14"/>
          <w:i/>
          <w:sz w:val="22"/>
          <w:szCs w:val="22"/>
        </w:rPr>
        <w:t xml:space="preserve"> </w:t>
      </w:r>
      <w:proofErr w:type="spellStart"/>
      <w:r w:rsidR="00C92FB2" w:rsidRPr="00C92FB2">
        <w:rPr>
          <w:rStyle w:val="FontStyle14"/>
          <w:i/>
          <w:sz w:val="22"/>
          <w:szCs w:val="22"/>
        </w:rPr>
        <w:t>damni</w:t>
      </w:r>
      <w:proofErr w:type="spellEnd"/>
      <w:r w:rsidR="00C92FB2" w:rsidRPr="00C92FB2">
        <w:rPr>
          <w:rStyle w:val="FontStyle14"/>
          <w:i/>
          <w:sz w:val="22"/>
          <w:szCs w:val="22"/>
        </w:rPr>
        <w:t xml:space="preserve"> </w:t>
      </w:r>
      <w:proofErr w:type="spellStart"/>
      <w:r w:rsidR="00C92FB2" w:rsidRPr="00C92FB2">
        <w:rPr>
          <w:rStyle w:val="FontStyle14"/>
          <w:i/>
          <w:sz w:val="22"/>
          <w:szCs w:val="22"/>
        </w:rPr>
        <w:t>infecti</w:t>
      </w:r>
      <w:proofErr w:type="spellEnd"/>
      <w:r w:rsidR="00C92FB2">
        <w:rPr>
          <w:rStyle w:val="FontStyle14"/>
          <w:sz w:val="22"/>
          <w:szCs w:val="22"/>
        </w:rPr>
        <w:t>.</w:t>
      </w:r>
    </w:p>
    <w:p w:rsidR="00823B8F" w:rsidRDefault="00823B8F" w:rsidP="005C2DFE">
      <w:pPr>
        <w:pStyle w:val="Style3"/>
        <w:ind w:firstLine="708"/>
        <w:jc w:val="both"/>
        <w:rPr>
          <w:rStyle w:val="FontStyle14"/>
          <w:sz w:val="22"/>
          <w:szCs w:val="22"/>
        </w:rPr>
      </w:pPr>
    </w:p>
    <w:p w:rsidR="00CB60AF" w:rsidRDefault="00C92FB2" w:rsidP="00C92FB2">
      <w:pPr>
        <w:pStyle w:val="Style3"/>
        <w:jc w:val="both"/>
        <w:rPr>
          <w:rStyle w:val="FontStyle14"/>
          <w:sz w:val="22"/>
          <w:szCs w:val="22"/>
        </w:rPr>
      </w:pPr>
      <w:r w:rsidRPr="00C92FB2">
        <w:rPr>
          <w:rStyle w:val="FontStyle14"/>
          <w:b/>
          <w:i/>
          <w:sz w:val="22"/>
          <w:szCs w:val="22"/>
        </w:rPr>
        <w:lastRenderedPageBreak/>
        <w:t>2)</w:t>
      </w:r>
      <w:r>
        <w:rPr>
          <w:rStyle w:val="FontStyle14"/>
          <w:sz w:val="22"/>
          <w:szCs w:val="22"/>
        </w:rPr>
        <w:t xml:space="preserve"> C</w:t>
      </w:r>
      <w:r w:rsidR="00426908">
        <w:rPr>
          <w:rStyle w:val="FontStyle14"/>
          <w:sz w:val="22"/>
          <w:szCs w:val="22"/>
        </w:rPr>
        <w:t>on la</w:t>
      </w:r>
      <w:r>
        <w:rPr>
          <w:rStyle w:val="FontStyle14"/>
          <w:sz w:val="22"/>
          <w:szCs w:val="22"/>
        </w:rPr>
        <w:t xml:space="preserve"> </w:t>
      </w:r>
      <w:proofErr w:type="spellStart"/>
      <w:r w:rsidRPr="00426908">
        <w:rPr>
          <w:rStyle w:val="FontStyle14"/>
          <w:i/>
          <w:sz w:val="22"/>
          <w:szCs w:val="22"/>
        </w:rPr>
        <w:t>cautio</w:t>
      </w:r>
      <w:proofErr w:type="spellEnd"/>
      <w:r>
        <w:rPr>
          <w:rStyle w:val="FontStyle14"/>
          <w:sz w:val="22"/>
          <w:szCs w:val="22"/>
        </w:rPr>
        <w:t xml:space="preserve"> il pretore impone</w:t>
      </w:r>
      <w:r w:rsidR="00426908">
        <w:rPr>
          <w:rStyle w:val="FontStyle14"/>
          <w:sz w:val="22"/>
          <w:szCs w:val="22"/>
        </w:rPr>
        <w:t xml:space="preserve"> una </w:t>
      </w:r>
      <w:proofErr w:type="spellStart"/>
      <w:r w:rsidR="00426908" w:rsidRPr="00426908">
        <w:rPr>
          <w:rStyle w:val="FontStyle14"/>
          <w:i/>
          <w:sz w:val="22"/>
          <w:szCs w:val="22"/>
        </w:rPr>
        <w:t>stipulatio</w:t>
      </w:r>
      <w:proofErr w:type="spellEnd"/>
      <w:r w:rsidR="00426908">
        <w:rPr>
          <w:rStyle w:val="FontStyle14"/>
          <w:sz w:val="22"/>
          <w:szCs w:val="22"/>
        </w:rPr>
        <w:t xml:space="preserve"> il cui contenuto è la garanzia di un comportamento futuro che si teme possa non essere tenuto. La </w:t>
      </w:r>
      <w:proofErr w:type="spellStart"/>
      <w:r w:rsidR="00426908" w:rsidRPr="00426908">
        <w:rPr>
          <w:rStyle w:val="FontStyle14"/>
          <w:i/>
          <w:sz w:val="22"/>
          <w:szCs w:val="22"/>
        </w:rPr>
        <w:t>stipulatio</w:t>
      </w:r>
      <w:proofErr w:type="spellEnd"/>
      <w:r w:rsidR="00426908">
        <w:rPr>
          <w:rStyle w:val="FontStyle14"/>
          <w:sz w:val="22"/>
          <w:szCs w:val="22"/>
        </w:rPr>
        <w:t xml:space="preserve"> comporta una </w:t>
      </w:r>
      <w:proofErr w:type="spellStart"/>
      <w:r w:rsidR="00426908" w:rsidRPr="00426908">
        <w:rPr>
          <w:rStyle w:val="FontStyle14"/>
          <w:i/>
          <w:sz w:val="22"/>
          <w:szCs w:val="22"/>
        </w:rPr>
        <w:t>obligatio</w:t>
      </w:r>
      <w:proofErr w:type="spellEnd"/>
      <w:r w:rsidR="00426908" w:rsidRPr="00426908">
        <w:rPr>
          <w:rStyle w:val="FontStyle14"/>
          <w:i/>
          <w:sz w:val="22"/>
          <w:szCs w:val="22"/>
        </w:rPr>
        <w:t xml:space="preserve"> </w:t>
      </w:r>
      <w:proofErr w:type="spellStart"/>
      <w:r w:rsidR="00426908" w:rsidRPr="00426908">
        <w:rPr>
          <w:rStyle w:val="FontStyle14"/>
          <w:i/>
          <w:sz w:val="22"/>
          <w:szCs w:val="22"/>
        </w:rPr>
        <w:t>iuris</w:t>
      </w:r>
      <w:proofErr w:type="spellEnd"/>
      <w:r w:rsidR="00426908" w:rsidRPr="00426908">
        <w:rPr>
          <w:rStyle w:val="FontStyle14"/>
          <w:i/>
          <w:sz w:val="22"/>
          <w:szCs w:val="22"/>
        </w:rPr>
        <w:t xml:space="preserve"> </w:t>
      </w:r>
      <w:proofErr w:type="spellStart"/>
      <w:r w:rsidR="00426908" w:rsidRPr="00426908">
        <w:rPr>
          <w:rStyle w:val="FontStyle14"/>
          <w:i/>
          <w:sz w:val="22"/>
          <w:szCs w:val="22"/>
        </w:rPr>
        <w:t>civilis</w:t>
      </w:r>
      <w:proofErr w:type="spellEnd"/>
      <w:r w:rsidR="00426908">
        <w:rPr>
          <w:rStyle w:val="FontStyle14"/>
          <w:sz w:val="22"/>
          <w:szCs w:val="22"/>
        </w:rPr>
        <w:t xml:space="preserve"> il cui adempimento potrà essere richiesto come abbiamo visto sopra, ovvero che comporterà una diversa ed ulteriore sanzione, come per </w:t>
      </w:r>
      <w:proofErr w:type="spellStart"/>
      <w:r w:rsidR="00426908">
        <w:rPr>
          <w:rStyle w:val="FontStyle14"/>
          <w:sz w:val="22"/>
          <w:szCs w:val="22"/>
        </w:rPr>
        <w:t>es</w:t>
      </w:r>
      <w:proofErr w:type="spellEnd"/>
      <w:r w:rsidR="00426908">
        <w:rPr>
          <w:rStyle w:val="FontStyle14"/>
          <w:sz w:val="22"/>
          <w:szCs w:val="22"/>
        </w:rPr>
        <w:t xml:space="preserve">. la </w:t>
      </w:r>
      <w:proofErr w:type="spellStart"/>
      <w:r w:rsidR="00426908" w:rsidRPr="00426908">
        <w:rPr>
          <w:rStyle w:val="FontStyle14"/>
          <w:i/>
          <w:sz w:val="22"/>
          <w:szCs w:val="22"/>
        </w:rPr>
        <w:t>missio</w:t>
      </w:r>
      <w:proofErr w:type="spellEnd"/>
      <w:r w:rsidR="00426908" w:rsidRPr="00426908">
        <w:rPr>
          <w:rStyle w:val="FontStyle14"/>
          <w:i/>
          <w:sz w:val="22"/>
          <w:szCs w:val="22"/>
        </w:rPr>
        <w:t xml:space="preserve"> in </w:t>
      </w:r>
      <w:proofErr w:type="spellStart"/>
      <w:r w:rsidR="00426908" w:rsidRPr="00426908">
        <w:rPr>
          <w:rStyle w:val="FontStyle14"/>
          <w:i/>
          <w:sz w:val="22"/>
          <w:szCs w:val="22"/>
        </w:rPr>
        <w:t>possessionem</w:t>
      </w:r>
      <w:proofErr w:type="spellEnd"/>
      <w:r w:rsidR="00426908">
        <w:rPr>
          <w:rStyle w:val="FontStyle14"/>
          <w:sz w:val="22"/>
          <w:szCs w:val="22"/>
        </w:rPr>
        <w:t>.</w:t>
      </w:r>
    </w:p>
    <w:p w:rsidR="00CB60AF" w:rsidRDefault="00CB60AF" w:rsidP="00C92FB2">
      <w:pPr>
        <w:pStyle w:val="Style3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ab/>
        <w:t>P</w:t>
      </w:r>
      <w:r w:rsidR="00A21A8E">
        <w:rPr>
          <w:rStyle w:val="FontStyle14"/>
          <w:sz w:val="22"/>
          <w:szCs w:val="22"/>
        </w:rPr>
        <w:t>er chiarire il concetto, p</w:t>
      </w:r>
      <w:r>
        <w:rPr>
          <w:rStyle w:val="FontStyle14"/>
          <w:sz w:val="22"/>
          <w:szCs w:val="22"/>
        </w:rPr>
        <w:t xml:space="preserve">ossiamo fare </w:t>
      </w:r>
      <w:r w:rsidR="00A21A8E">
        <w:rPr>
          <w:rStyle w:val="FontStyle14"/>
          <w:sz w:val="22"/>
          <w:szCs w:val="22"/>
        </w:rPr>
        <w:t xml:space="preserve">gli esempi </w:t>
      </w:r>
      <w:r>
        <w:rPr>
          <w:rStyle w:val="FontStyle14"/>
          <w:sz w:val="22"/>
          <w:szCs w:val="22"/>
        </w:rPr>
        <w:t xml:space="preserve">della </w:t>
      </w:r>
      <w:proofErr w:type="spellStart"/>
      <w:r w:rsidRPr="00CB60AF">
        <w:rPr>
          <w:rStyle w:val="FontStyle14"/>
          <w:i/>
          <w:sz w:val="22"/>
          <w:szCs w:val="22"/>
        </w:rPr>
        <w:t>cautio</w:t>
      </w:r>
      <w:proofErr w:type="spellEnd"/>
      <w:r w:rsidRPr="00CB60AF">
        <w:rPr>
          <w:rStyle w:val="FontStyle14"/>
          <w:i/>
          <w:sz w:val="22"/>
          <w:szCs w:val="22"/>
        </w:rPr>
        <w:t xml:space="preserve"> Muciana</w:t>
      </w:r>
      <w:r>
        <w:rPr>
          <w:rStyle w:val="FontStyle14"/>
          <w:sz w:val="22"/>
          <w:szCs w:val="22"/>
        </w:rPr>
        <w:t xml:space="preserve"> e della </w:t>
      </w:r>
      <w:proofErr w:type="spellStart"/>
      <w:r w:rsidRPr="00CB60AF">
        <w:rPr>
          <w:rStyle w:val="FontStyle14"/>
          <w:i/>
          <w:sz w:val="22"/>
          <w:szCs w:val="22"/>
        </w:rPr>
        <w:t>cautio</w:t>
      </w:r>
      <w:proofErr w:type="spellEnd"/>
      <w:r w:rsidRPr="00CB60AF">
        <w:rPr>
          <w:rStyle w:val="FontStyle14"/>
          <w:i/>
          <w:sz w:val="22"/>
          <w:szCs w:val="22"/>
        </w:rPr>
        <w:t xml:space="preserve"> </w:t>
      </w:r>
      <w:proofErr w:type="spellStart"/>
      <w:r w:rsidRPr="00CB60AF">
        <w:rPr>
          <w:rStyle w:val="FontStyle14"/>
          <w:i/>
          <w:sz w:val="22"/>
          <w:szCs w:val="22"/>
        </w:rPr>
        <w:t>damni</w:t>
      </w:r>
      <w:proofErr w:type="spellEnd"/>
      <w:r w:rsidRPr="00CB60AF">
        <w:rPr>
          <w:rStyle w:val="FontStyle14"/>
          <w:i/>
          <w:sz w:val="22"/>
          <w:szCs w:val="22"/>
        </w:rPr>
        <w:t xml:space="preserve"> </w:t>
      </w:r>
      <w:proofErr w:type="spellStart"/>
      <w:r w:rsidRPr="00CB60AF">
        <w:rPr>
          <w:rStyle w:val="FontStyle14"/>
          <w:i/>
          <w:sz w:val="22"/>
          <w:szCs w:val="22"/>
        </w:rPr>
        <w:t>infecti</w:t>
      </w:r>
      <w:proofErr w:type="spellEnd"/>
      <w:r>
        <w:rPr>
          <w:rStyle w:val="FontStyle14"/>
          <w:sz w:val="22"/>
          <w:szCs w:val="22"/>
        </w:rPr>
        <w:t xml:space="preserve">. </w:t>
      </w:r>
    </w:p>
    <w:p w:rsidR="00CB60AF" w:rsidRDefault="00CB60AF" w:rsidP="00CB60AF">
      <w:pPr>
        <w:pStyle w:val="Style3"/>
        <w:ind w:firstLine="708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 xml:space="preserve">Se il legato, di cui potrei essere beneficiario, è stato sottoposto a condizione sospensiva negativa (es.: </w:t>
      </w:r>
      <w:r w:rsidR="00A21A8E" w:rsidRPr="00A21A8E">
        <w:rPr>
          <w:rStyle w:val="FontStyle14"/>
          <w:i/>
          <w:sz w:val="22"/>
          <w:szCs w:val="22"/>
        </w:rPr>
        <w:t xml:space="preserve">si </w:t>
      </w:r>
      <w:proofErr w:type="spellStart"/>
      <w:r w:rsidR="00A21A8E" w:rsidRPr="00A21A8E">
        <w:rPr>
          <w:rStyle w:val="FontStyle14"/>
          <w:i/>
          <w:sz w:val="22"/>
          <w:szCs w:val="22"/>
        </w:rPr>
        <w:t>vidua</w:t>
      </w:r>
      <w:proofErr w:type="spellEnd"/>
      <w:r w:rsidR="00A21A8E" w:rsidRPr="00A21A8E">
        <w:rPr>
          <w:rStyle w:val="FontStyle14"/>
          <w:i/>
          <w:sz w:val="22"/>
          <w:szCs w:val="22"/>
        </w:rPr>
        <w:t xml:space="preserve"> </w:t>
      </w:r>
      <w:proofErr w:type="spellStart"/>
      <w:r w:rsidR="00A21A8E" w:rsidRPr="00A21A8E">
        <w:rPr>
          <w:rStyle w:val="FontStyle14"/>
          <w:i/>
          <w:sz w:val="22"/>
          <w:szCs w:val="22"/>
        </w:rPr>
        <w:t>manseris</w:t>
      </w:r>
      <w:proofErr w:type="spellEnd"/>
      <w:r w:rsidR="00A21A8E">
        <w:rPr>
          <w:rStyle w:val="FontStyle14"/>
          <w:sz w:val="22"/>
          <w:szCs w:val="22"/>
        </w:rPr>
        <w:t xml:space="preserve"> = </w:t>
      </w:r>
      <w:r>
        <w:rPr>
          <w:rStyle w:val="FontStyle14"/>
          <w:sz w:val="22"/>
          <w:szCs w:val="22"/>
        </w:rPr>
        <w:t xml:space="preserve">se non ti </w:t>
      </w:r>
      <w:r w:rsidR="00A21A8E">
        <w:rPr>
          <w:rStyle w:val="FontStyle14"/>
          <w:sz w:val="22"/>
          <w:szCs w:val="22"/>
        </w:rPr>
        <w:t>ri</w:t>
      </w:r>
      <w:r>
        <w:rPr>
          <w:rStyle w:val="FontStyle14"/>
          <w:sz w:val="22"/>
          <w:szCs w:val="22"/>
        </w:rPr>
        <w:t>sposerai), per cui non sapremmo mai del verificarsi della condizione se non dopo la morte dell’onorat</w:t>
      </w:r>
      <w:r w:rsidR="00A21A8E">
        <w:rPr>
          <w:rStyle w:val="FontStyle14"/>
          <w:sz w:val="22"/>
          <w:szCs w:val="22"/>
        </w:rPr>
        <w:t>a</w:t>
      </w:r>
      <w:r>
        <w:rPr>
          <w:rStyle w:val="FontStyle14"/>
          <w:sz w:val="22"/>
          <w:szCs w:val="22"/>
        </w:rPr>
        <w:t xml:space="preserve">, si può dar luogo lo stesso all’esecuzione del legato se </w:t>
      </w:r>
      <w:r w:rsidR="00A21A8E">
        <w:rPr>
          <w:rStyle w:val="FontStyle14"/>
          <w:sz w:val="22"/>
          <w:szCs w:val="22"/>
        </w:rPr>
        <w:t xml:space="preserve">la donna vedova </w:t>
      </w:r>
      <w:r>
        <w:rPr>
          <w:rStyle w:val="FontStyle14"/>
          <w:sz w:val="22"/>
          <w:szCs w:val="22"/>
        </w:rPr>
        <w:t>stipula la promessa di restituire</w:t>
      </w:r>
      <w:r w:rsidR="00A21A8E">
        <w:rPr>
          <w:rStyle w:val="FontStyle14"/>
          <w:sz w:val="22"/>
          <w:szCs w:val="22"/>
        </w:rPr>
        <w:t>,</w:t>
      </w:r>
      <w:r>
        <w:rPr>
          <w:rStyle w:val="FontStyle14"/>
          <w:sz w:val="22"/>
          <w:szCs w:val="22"/>
        </w:rPr>
        <w:t xml:space="preserve"> ove mai accedesse a</w:t>
      </w:r>
      <w:r w:rsidR="00A21A8E">
        <w:rPr>
          <w:rStyle w:val="FontStyle14"/>
          <w:sz w:val="22"/>
          <w:szCs w:val="22"/>
        </w:rPr>
        <w:t xml:space="preserve"> nuove</w:t>
      </w:r>
      <w:r>
        <w:rPr>
          <w:rStyle w:val="FontStyle14"/>
          <w:sz w:val="22"/>
          <w:szCs w:val="22"/>
        </w:rPr>
        <w:t xml:space="preserve"> nozze (</w:t>
      </w:r>
      <w:proofErr w:type="spellStart"/>
      <w:r w:rsidRPr="00CB60AF">
        <w:rPr>
          <w:rStyle w:val="FontStyle14"/>
          <w:i/>
          <w:sz w:val="22"/>
          <w:szCs w:val="22"/>
        </w:rPr>
        <w:t>cautio</w:t>
      </w:r>
      <w:proofErr w:type="spellEnd"/>
      <w:r w:rsidRPr="00CB60AF">
        <w:rPr>
          <w:rStyle w:val="FontStyle14"/>
          <w:i/>
          <w:sz w:val="22"/>
          <w:szCs w:val="22"/>
        </w:rPr>
        <w:t xml:space="preserve"> Muciana</w:t>
      </w:r>
      <w:r>
        <w:rPr>
          <w:rStyle w:val="FontStyle14"/>
          <w:sz w:val="22"/>
          <w:szCs w:val="22"/>
        </w:rPr>
        <w:t xml:space="preserve">). Ovvio che la </w:t>
      </w:r>
      <w:proofErr w:type="spellStart"/>
      <w:r w:rsidRPr="00CB60AF">
        <w:rPr>
          <w:rStyle w:val="FontStyle14"/>
          <w:i/>
          <w:sz w:val="22"/>
          <w:szCs w:val="22"/>
        </w:rPr>
        <w:t>stipulatio</w:t>
      </w:r>
      <w:proofErr w:type="spellEnd"/>
      <w:r>
        <w:rPr>
          <w:rStyle w:val="FontStyle14"/>
          <w:sz w:val="22"/>
          <w:szCs w:val="22"/>
        </w:rPr>
        <w:t xml:space="preserve"> crea in capo all’erede il diritto di pretendere l’adempimento dell’obbligazione di restituire; ma l’adempimento di tale obbligo potrà essere richiesto solo se </w:t>
      </w:r>
      <w:r w:rsidR="00A21A8E">
        <w:rPr>
          <w:rStyle w:val="FontStyle14"/>
          <w:sz w:val="22"/>
          <w:szCs w:val="22"/>
        </w:rPr>
        <w:t>la</w:t>
      </w:r>
      <w:r>
        <w:rPr>
          <w:rStyle w:val="FontStyle14"/>
          <w:sz w:val="22"/>
          <w:szCs w:val="22"/>
        </w:rPr>
        <w:t xml:space="preserve"> legatari</w:t>
      </w:r>
      <w:r w:rsidR="00A21A8E">
        <w:rPr>
          <w:rStyle w:val="FontStyle14"/>
          <w:sz w:val="22"/>
          <w:szCs w:val="22"/>
        </w:rPr>
        <w:t>a</w:t>
      </w:r>
      <w:r>
        <w:rPr>
          <w:rStyle w:val="FontStyle14"/>
          <w:sz w:val="22"/>
          <w:szCs w:val="22"/>
        </w:rPr>
        <w:t xml:space="preserve"> ve</w:t>
      </w:r>
      <w:r w:rsidR="00A21A8E">
        <w:rPr>
          <w:rStyle w:val="FontStyle14"/>
          <w:sz w:val="22"/>
          <w:szCs w:val="22"/>
        </w:rPr>
        <w:t>rrà</w:t>
      </w:r>
      <w:r>
        <w:rPr>
          <w:rStyle w:val="FontStyle14"/>
          <w:sz w:val="22"/>
          <w:szCs w:val="22"/>
        </w:rPr>
        <w:t xml:space="preserve"> meno alla condizione di non </w:t>
      </w:r>
      <w:r w:rsidR="00A21A8E">
        <w:rPr>
          <w:rStyle w:val="FontStyle14"/>
          <w:sz w:val="22"/>
          <w:szCs w:val="22"/>
        </w:rPr>
        <w:t>ri</w:t>
      </w:r>
      <w:r>
        <w:rPr>
          <w:rStyle w:val="FontStyle14"/>
          <w:sz w:val="22"/>
          <w:szCs w:val="22"/>
        </w:rPr>
        <w:t>sposarsi.</w:t>
      </w:r>
    </w:p>
    <w:p w:rsidR="00CA5949" w:rsidRDefault="00CB60AF" w:rsidP="00CA5949">
      <w:pPr>
        <w:pStyle w:val="Style3"/>
        <w:ind w:firstLine="708"/>
        <w:jc w:val="both"/>
        <w:rPr>
          <w:rStyle w:val="FontStyle14"/>
          <w:sz w:val="22"/>
          <w:szCs w:val="22"/>
        </w:rPr>
      </w:pPr>
      <w:r>
        <w:rPr>
          <w:rStyle w:val="FontStyle14"/>
          <w:sz w:val="22"/>
          <w:szCs w:val="22"/>
        </w:rPr>
        <w:t xml:space="preserve">Se il </w:t>
      </w:r>
      <w:r w:rsidRPr="00CB60AF">
        <w:rPr>
          <w:rStyle w:val="FontStyle14"/>
          <w:i/>
          <w:sz w:val="22"/>
          <w:szCs w:val="22"/>
        </w:rPr>
        <w:t>dominus</w:t>
      </w:r>
      <w:r>
        <w:rPr>
          <w:rStyle w:val="FontStyle14"/>
          <w:sz w:val="22"/>
          <w:szCs w:val="22"/>
        </w:rPr>
        <w:t xml:space="preserve"> ha timore che un bene del suo vicino</w:t>
      </w:r>
      <w:r w:rsidR="00A21A8E">
        <w:rPr>
          <w:rStyle w:val="FontStyle14"/>
          <w:sz w:val="22"/>
          <w:szCs w:val="22"/>
        </w:rPr>
        <w:t>, costruzione o vegetazione,</w:t>
      </w:r>
      <w:r>
        <w:rPr>
          <w:rStyle w:val="FontStyle14"/>
          <w:sz w:val="22"/>
          <w:szCs w:val="22"/>
        </w:rPr>
        <w:t xml:space="preserve"> possa recargli (un futuro) danno</w:t>
      </w:r>
      <w:r w:rsidR="00A21A8E">
        <w:rPr>
          <w:rStyle w:val="FontStyle14"/>
          <w:sz w:val="22"/>
          <w:szCs w:val="22"/>
        </w:rPr>
        <w:t>,</w:t>
      </w:r>
      <w:r>
        <w:rPr>
          <w:rStyle w:val="FontStyle14"/>
          <w:sz w:val="22"/>
          <w:szCs w:val="22"/>
        </w:rPr>
        <w:t xml:space="preserve"> </w:t>
      </w:r>
      <w:r w:rsidR="00A21A8E">
        <w:rPr>
          <w:rStyle w:val="FontStyle14"/>
          <w:sz w:val="22"/>
          <w:szCs w:val="22"/>
        </w:rPr>
        <w:t xml:space="preserve">questo </w:t>
      </w:r>
      <w:r>
        <w:rPr>
          <w:rStyle w:val="FontStyle14"/>
          <w:sz w:val="22"/>
          <w:szCs w:val="22"/>
        </w:rPr>
        <w:t xml:space="preserve">può chiedere che il pretore </w:t>
      </w:r>
      <w:r w:rsidR="00823B8F">
        <w:rPr>
          <w:rStyle w:val="FontStyle14"/>
          <w:sz w:val="22"/>
          <w:szCs w:val="22"/>
        </w:rPr>
        <w:t>ordin</w:t>
      </w:r>
      <w:r w:rsidR="00A21A8E">
        <w:rPr>
          <w:rStyle w:val="FontStyle14"/>
          <w:sz w:val="22"/>
          <w:szCs w:val="22"/>
        </w:rPr>
        <w:t>i</w:t>
      </w:r>
      <w:r w:rsidR="00823B8F">
        <w:rPr>
          <w:rStyle w:val="FontStyle14"/>
          <w:sz w:val="22"/>
          <w:szCs w:val="22"/>
        </w:rPr>
        <w:t xml:space="preserve"> </w:t>
      </w:r>
      <w:r>
        <w:rPr>
          <w:rStyle w:val="FontStyle14"/>
          <w:sz w:val="22"/>
          <w:szCs w:val="22"/>
        </w:rPr>
        <w:t xml:space="preserve">allo stesso </w:t>
      </w:r>
      <w:r w:rsidR="00823B8F">
        <w:rPr>
          <w:rStyle w:val="FontStyle14"/>
          <w:sz w:val="22"/>
          <w:szCs w:val="22"/>
        </w:rPr>
        <w:t xml:space="preserve">di prestare </w:t>
      </w:r>
      <w:r>
        <w:rPr>
          <w:rStyle w:val="FontStyle14"/>
          <w:sz w:val="22"/>
          <w:szCs w:val="22"/>
        </w:rPr>
        <w:t xml:space="preserve">una </w:t>
      </w:r>
      <w:proofErr w:type="spellStart"/>
      <w:r w:rsidRPr="00823B8F">
        <w:rPr>
          <w:rStyle w:val="FontStyle14"/>
          <w:i/>
          <w:sz w:val="22"/>
          <w:szCs w:val="22"/>
        </w:rPr>
        <w:t>cautio</w:t>
      </w:r>
      <w:proofErr w:type="spellEnd"/>
      <w:r>
        <w:rPr>
          <w:rStyle w:val="FontStyle14"/>
          <w:sz w:val="22"/>
          <w:szCs w:val="22"/>
        </w:rPr>
        <w:t xml:space="preserve"> per il </w:t>
      </w:r>
      <w:proofErr w:type="spellStart"/>
      <w:r w:rsidRPr="00823B8F">
        <w:rPr>
          <w:rStyle w:val="FontStyle14"/>
          <w:i/>
          <w:sz w:val="22"/>
          <w:szCs w:val="22"/>
        </w:rPr>
        <w:t>damnum</w:t>
      </w:r>
      <w:proofErr w:type="spellEnd"/>
      <w:r w:rsidRPr="00823B8F">
        <w:rPr>
          <w:rStyle w:val="FontStyle14"/>
          <w:i/>
          <w:sz w:val="22"/>
          <w:szCs w:val="22"/>
        </w:rPr>
        <w:t xml:space="preserve"> </w:t>
      </w:r>
      <w:proofErr w:type="spellStart"/>
      <w:r w:rsidRPr="00823B8F">
        <w:rPr>
          <w:rStyle w:val="FontStyle14"/>
          <w:i/>
          <w:sz w:val="22"/>
          <w:szCs w:val="22"/>
        </w:rPr>
        <w:t>infectum</w:t>
      </w:r>
      <w:proofErr w:type="spellEnd"/>
      <w:r>
        <w:rPr>
          <w:rStyle w:val="FontStyle14"/>
          <w:sz w:val="22"/>
          <w:szCs w:val="22"/>
        </w:rPr>
        <w:t xml:space="preserve">, cioè che lo obblighi a stipulare la promessa </w:t>
      </w:r>
      <w:r w:rsidR="00823B8F" w:rsidRPr="00823B8F">
        <w:rPr>
          <w:rStyle w:val="FontStyle14"/>
          <w:i/>
          <w:sz w:val="22"/>
          <w:szCs w:val="22"/>
        </w:rPr>
        <w:t>ex iure civili</w:t>
      </w:r>
      <w:r w:rsidR="00823B8F">
        <w:rPr>
          <w:rStyle w:val="FontStyle14"/>
          <w:sz w:val="22"/>
          <w:szCs w:val="22"/>
        </w:rPr>
        <w:t xml:space="preserve"> </w:t>
      </w:r>
      <w:r>
        <w:rPr>
          <w:rStyle w:val="FontStyle14"/>
          <w:sz w:val="22"/>
          <w:szCs w:val="22"/>
        </w:rPr>
        <w:t>d</w:t>
      </w:r>
      <w:r w:rsidR="00823B8F">
        <w:rPr>
          <w:rStyle w:val="FontStyle14"/>
          <w:sz w:val="22"/>
          <w:szCs w:val="22"/>
        </w:rPr>
        <w:t xml:space="preserve">i </w:t>
      </w:r>
      <w:r>
        <w:rPr>
          <w:rStyle w:val="FontStyle14"/>
          <w:sz w:val="22"/>
          <w:szCs w:val="22"/>
        </w:rPr>
        <w:t>paga</w:t>
      </w:r>
      <w:r w:rsidR="00823B8F">
        <w:rPr>
          <w:rStyle w:val="FontStyle14"/>
          <w:sz w:val="22"/>
          <w:szCs w:val="22"/>
        </w:rPr>
        <w:t>r</w:t>
      </w:r>
      <w:r>
        <w:rPr>
          <w:rStyle w:val="FontStyle14"/>
          <w:sz w:val="22"/>
          <w:szCs w:val="22"/>
        </w:rPr>
        <w:t xml:space="preserve">e una cifra per il caso che (in futuro) </w:t>
      </w:r>
      <w:r w:rsidR="00A21A8E">
        <w:rPr>
          <w:rStyle w:val="FontStyle14"/>
          <w:sz w:val="22"/>
          <w:szCs w:val="22"/>
        </w:rPr>
        <w:t>un</w:t>
      </w:r>
      <w:r>
        <w:rPr>
          <w:rStyle w:val="FontStyle14"/>
          <w:sz w:val="22"/>
          <w:szCs w:val="22"/>
        </w:rPr>
        <w:t xml:space="preserve"> danno si verifichi.</w:t>
      </w:r>
      <w:r w:rsidR="00823B8F">
        <w:rPr>
          <w:rStyle w:val="FontStyle14"/>
          <w:sz w:val="22"/>
          <w:szCs w:val="22"/>
        </w:rPr>
        <w:t xml:space="preserve"> Nel caso in cui questo rifiut</w:t>
      </w:r>
      <w:r w:rsidR="00A21A8E">
        <w:rPr>
          <w:rStyle w:val="FontStyle14"/>
          <w:sz w:val="22"/>
          <w:szCs w:val="22"/>
        </w:rPr>
        <w:t>i</w:t>
      </w:r>
      <w:r w:rsidR="00823B8F">
        <w:rPr>
          <w:rStyle w:val="FontStyle14"/>
          <w:sz w:val="22"/>
          <w:szCs w:val="22"/>
        </w:rPr>
        <w:t xml:space="preserve"> di obbligarsi, il pretore d</w:t>
      </w:r>
      <w:r w:rsidR="00A21A8E">
        <w:rPr>
          <w:rStyle w:val="FontStyle14"/>
          <w:sz w:val="22"/>
          <w:szCs w:val="22"/>
        </w:rPr>
        <w:t>à</w:t>
      </w:r>
      <w:r w:rsidR="00823B8F">
        <w:rPr>
          <w:rStyle w:val="FontStyle14"/>
          <w:sz w:val="22"/>
          <w:szCs w:val="22"/>
        </w:rPr>
        <w:t xml:space="preserve"> luogo alla </w:t>
      </w:r>
      <w:proofErr w:type="spellStart"/>
      <w:r w:rsidR="00823B8F" w:rsidRPr="00823B8F">
        <w:rPr>
          <w:rStyle w:val="FontStyle14"/>
          <w:i/>
          <w:sz w:val="22"/>
          <w:szCs w:val="22"/>
        </w:rPr>
        <w:t>missio</w:t>
      </w:r>
      <w:proofErr w:type="spellEnd"/>
      <w:r w:rsidR="00823B8F" w:rsidRPr="00823B8F">
        <w:rPr>
          <w:rStyle w:val="FontStyle14"/>
          <w:i/>
          <w:sz w:val="22"/>
          <w:szCs w:val="22"/>
        </w:rPr>
        <w:t xml:space="preserve"> in </w:t>
      </w:r>
      <w:proofErr w:type="spellStart"/>
      <w:r w:rsidR="00823B8F" w:rsidRPr="00823B8F">
        <w:rPr>
          <w:rStyle w:val="FontStyle14"/>
          <w:i/>
          <w:sz w:val="22"/>
          <w:szCs w:val="22"/>
        </w:rPr>
        <w:t>possessionem</w:t>
      </w:r>
      <w:proofErr w:type="spellEnd"/>
      <w:r w:rsidR="00A21A8E">
        <w:rPr>
          <w:rStyle w:val="FontStyle14"/>
          <w:sz w:val="22"/>
          <w:szCs w:val="22"/>
        </w:rPr>
        <w:t xml:space="preserve"> (oltre a ulteriori interventi nel persistere dell’inerzia).</w:t>
      </w:r>
      <w:bookmarkStart w:id="0" w:name="_GoBack"/>
      <w:bookmarkEnd w:id="0"/>
    </w:p>
    <w:p w:rsidR="00CA5949" w:rsidRDefault="00CA5949" w:rsidP="00C92FB2">
      <w:pPr>
        <w:pStyle w:val="Style3"/>
        <w:jc w:val="both"/>
        <w:rPr>
          <w:rStyle w:val="FontStyle14"/>
          <w:sz w:val="22"/>
          <w:szCs w:val="22"/>
        </w:rPr>
      </w:pPr>
    </w:p>
    <w:p w:rsidR="00CA5949" w:rsidRDefault="00CA5949" w:rsidP="00C92FB2">
      <w:pPr>
        <w:pStyle w:val="Style3"/>
        <w:jc w:val="both"/>
        <w:rPr>
          <w:rStyle w:val="FontStyle14"/>
          <w:sz w:val="22"/>
          <w:szCs w:val="22"/>
        </w:rPr>
      </w:pPr>
    </w:p>
    <w:p w:rsidR="00C92FB2" w:rsidRPr="00A21A8E" w:rsidRDefault="00CA5949" w:rsidP="00C92FB2">
      <w:pPr>
        <w:pStyle w:val="Style3"/>
        <w:jc w:val="both"/>
        <w:rPr>
          <w:rStyle w:val="FontStyle14"/>
          <w:sz w:val="20"/>
          <w:szCs w:val="20"/>
        </w:rPr>
      </w:pPr>
      <w:r w:rsidRPr="00A21A8E">
        <w:rPr>
          <w:rStyle w:val="FontStyle14"/>
          <w:sz w:val="20"/>
          <w:szCs w:val="20"/>
        </w:rPr>
        <w:t>Come pro-memoria possiamo fare questo elenco:</w:t>
      </w:r>
      <w:r w:rsidR="00426908" w:rsidRPr="00A21A8E">
        <w:rPr>
          <w:rStyle w:val="FontStyle14"/>
          <w:sz w:val="20"/>
          <w:szCs w:val="20"/>
        </w:rPr>
        <w:t xml:space="preserve"> </w:t>
      </w:r>
    </w:p>
    <w:p w:rsidR="007E74E3" w:rsidRPr="00A21A8E" w:rsidRDefault="005C1094" w:rsidP="007E74E3">
      <w:pPr>
        <w:pStyle w:val="Style3"/>
        <w:jc w:val="both"/>
        <w:rPr>
          <w:rFonts w:cs="Palatino Linotype"/>
          <w:sz w:val="20"/>
          <w:szCs w:val="20"/>
        </w:rPr>
      </w:pPr>
      <w:proofErr w:type="spellStart"/>
      <w:r w:rsidRPr="00A21A8E">
        <w:rPr>
          <w:rStyle w:val="FontStyle14"/>
          <w:b/>
          <w:sz w:val="20"/>
          <w:szCs w:val="20"/>
        </w:rPr>
        <w:t>C</w:t>
      </w:r>
      <w:r w:rsidRPr="00A21A8E">
        <w:rPr>
          <w:rStyle w:val="FontStyle14"/>
          <w:b/>
          <w:i/>
          <w:sz w:val="20"/>
          <w:szCs w:val="20"/>
        </w:rPr>
        <w:t>autiones</w:t>
      </w:r>
      <w:proofErr w:type="spellEnd"/>
      <w:r w:rsidRPr="00A21A8E">
        <w:rPr>
          <w:rStyle w:val="FontStyle14"/>
          <w:sz w:val="20"/>
          <w:szCs w:val="20"/>
        </w:rPr>
        <w:t xml:space="preserve">: </w:t>
      </w:r>
      <w:r w:rsidR="007E74E3" w:rsidRPr="00A21A8E">
        <w:rPr>
          <w:rStyle w:val="FontStyle14"/>
          <w:sz w:val="20"/>
          <w:szCs w:val="20"/>
        </w:rPr>
        <w:t>(</w:t>
      </w:r>
      <w:r w:rsidR="00A51159" w:rsidRPr="00A21A8E">
        <w:rPr>
          <w:rStyle w:val="FontStyle14"/>
          <w:sz w:val="20"/>
          <w:szCs w:val="20"/>
        </w:rPr>
        <w:t xml:space="preserve">v. p. </w:t>
      </w:r>
      <w:r w:rsidR="007E74E3" w:rsidRPr="00A21A8E">
        <w:rPr>
          <w:rFonts w:cs="Palatino Linotype"/>
          <w:b/>
          <w:sz w:val="20"/>
          <w:szCs w:val="20"/>
        </w:rPr>
        <w:t>236</w:t>
      </w:r>
      <w:r w:rsidR="00A51159" w:rsidRPr="00A21A8E">
        <w:rPr>
          <w:rFonts w:cs="Palatino Linotype"/>
          <w:sz w:val="20"/>
          <w:szCs w:val="20"/>
        </w:rPr>
        <w:t xml:space="preserve"> del manuale</w:t>
      </w:r>
      <w:r w:rsidR="007E74E3" w:rsidRPr="00A21A8E">
        <w:rPr>
          <w:rFonts w:cs="Palatino Linotype"/>
          <w:sz w:val="20"/>
          <w:szCs w:val="20"/>
        </w:rPr>
        <w:t xml:space="preserve">), sono </w:t>
      </w:r>
      <w:proofErr w:type="spellStart"/>
      <w:r w:rsidR="007E74E3" w:rsidRPr="00A21A8E">
        <w:rPr>
          <w:rFonts w:cs="Palatino Linotype"/>
          <w:i/>
          <w:sz w:val="20"/>
          <w:szCs w:val="20"/>
        </w:rPr>
        <w:t>stipulationes</w:t>
      </w:r>
      <w:proofErr w:type="spellEnd"/>
      <w:r w:rsidR="007E74E3" w:rsidRPr="00A21A8E">
        <w:rPr>
          <w:rFonts w:cs="Palatino Linotype"/>
          <w:i/>
          <w:sz w:val="20"/>
          <w:szCs w:val="20"/>
        </w:rPr>
        <w:t xml:space="preserve"> </w:t>
      </w:r>
      <w:proofErr w:type="spellStart"/>
      <w:r w:rsidR="007E74E3" w:rsidRPr="00A21A8E">
        <w:rPr>
          <w:rFonts w:cs="Palatino Linotype"/>
          <w:i/>
          <w:sz w:val="20"/>
          <w:szCs w:val="20"/>
        </w:rPr>
        <w:t>praetoriae</w:t>
      </w:r>
      <w:proofErr w:type="spellEnd"/>
      <w:r w:rsidR="007E74E3" w:rsidRPr="00A21A8E">
        <w:rPr>
          <w:rFonts w:cs="Palatino Linotype"/>
          <w:sz w:val="20"/>
          <w:szCs w:val="20"/>
        </w:rPr>
        <w:t xml:space="preserve"> garantite da terzi </w:t>
      </w:r>
      <w:proofErr w:type="spellStart"/>
      <w:r w:rsidR="007E74E3" w:rsidRPr="00A21A8E">
        <w:rPr>
          <w:rFonts w:cs="Palatino Linotype"/>
          <w:i/>
          <w:sz w:val="20"/>
          <w:szCs w:val="20"/>
        </w:rPr>
        <w:t>sponsores</w:t>
      </w:r>
      <w:proofErr w:type="spellEnd"/>
      <w:r w:rsidR="007E74E3" w:rsidRPr="00A21A8E">
        <w:rPr>
          <w:rFonts w:cs="Palatino Linotype"/>
          <w:sz w:val="20"/>
          <w:szCs w:val="20"/>
        </w:rPr>
        <w:t>;</w:t>
      </w:r>
    </w:p>
    <w:p w:rsidR="005C1094" w:rsidRPr="00A21A8E" w:rsidRDefault="005C10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cautio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Muciana</w:t>
      </w:r>
      <w:r w:rsidRPr="00A21A8E">
        <w:rPr>
          <w:rStyle w:val="FontStyle14"/>
          <w:sz w:val="20"/>
          <w:szCs w:val="20"/>
        </w:rPr>
        <w:t xml:space="preserve"> (</w:t>
      </w:r>
      <w:r w:rsidR="00A51159" w:rsidRPr="00A21A8E">
        <w:rPr>
          <w:rStyle w:val="FontStyle14"/>
          <w:sz w:val="20"/>
          <w:szCs w:val="20"/>
        </w:rPr>
        <w:t xml:space="preserve">p. </w:t>
      </w:r>
      <w:r w:rsidRPr="00A21A8E">
        <w:rPr>
          <w:rStyle w:val="FontStyle14"/>
          <w:sz w:val="20"/>
          <w:szCs w:val="20"/>
        </w:rPr>
        <w:t>28), per la condizione potestativa negativa;</w:t>
      </w:r>
    </w:p>
    <w:p w:rsidR="005C1094" w:rsidRPr="00A21A8E" w:rsidRDefault="005C10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cautio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damni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infecti</w:t>
      </w:r>
      <w:proofErr w:type="spellEnd"/>
      <w:r w:rsidR="008E1AAA" w:rsidRPr="00A21A8E">
        <w:rPr>
          <w:rStyle w:val="FontStyle14"/>
          <w:sz w:val="20"/>
          <w:szCs w:val="20"/>
        </w:rPr>
        <w:t xml:space="preserve"> (</w:t>
      </w:r>
      <w:r w:rsidR="00A51159" w:rsidRPr="00A21A8E">
        <w:rPr>
          <w:rStyle w:val="FontStyle14"/>
          <w:sz w:val="20"/>
          <w:szCs w:val="20"/>
        </w:rPr>
        <w:t xml:space="preserve">p. </w:t>
      </w:r>
      <w:r w:rsidR="008E1AAA" w:rsidRPr="00A21A8E">
        <w:rPr>
          <w:rStyle w:val="FontStyle14"/>
          <w:sz w:val="20"/>
          <w:szCs w:val="20"/>
        </w:rPr>
        <w:t>304</w:t>
      </w:r>
      <w:r w:rsidRPr="00A21A8E">
        <w:rPr>
          <w:rStyle w:val="FontStyle14"/>
          <w:sz w:val="20"/>
          <w:szCs w:val="20"/>
        </w:rPr>
        <w:t>)</w:t>
      </w:r>
      <w:r w:rsidR="008E1AAA" w:rsidRPr="00A21A8E">
        <w:rPr>
          <w:rStyle w:val="FontStyle14"/>
          <w:sz w:val="20"/>
          <w:szCs w:val="20"/>
        </w:rPr>
        <w:t>, a garanzia del danno non ancora verificatosi;</w:t>
      </w:r>
    </w:p>
    <w:p w:rsidR="005C1094" w:rsidRPr="00A21A8E" w:rsidRDefault="008E1AAA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c</w:t>
      </w:r>
      <w:r w:rsidR="005C1094" w:rsidRPr="00A21A8E">
        <w:rPr>
          <w:rStyle w:val="FontStyle14"/>
          <w:i/>
          <w:sz w:val="20"/>
          <w:szCs w:val="20"/>
        </w:rPr>
        <w:t>autio</w:t>
      </w:r>
      <w:proofErr w:type="spellEnd"/>
      <w:r w:rsidR="005C1094"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="005C1094" w:rsidRPr="00A21A8E">
        <w:rPr>
          <w:rStyle w:val="FontStyle14"/>
          <w:i/>
          <w:sz w:val="20"/>
          <w:szCs w:val="20"/>
        </w:rPr>
        <w:t>fructuaria</w:t>
      </w:r>
      <w:proofErr w:type="spellEnd"/>
      <w:r w:rsidR="005C1094" w:rsidRPr="00A21A8E">
        <w:rPr>
          <w:rStyle w:val="FontStyle14"/>
          <w:sz w:val="20"/>
          <w:szCs w:val="20"/>
        </w:rPr>
        <w:t xml:space="preserve"> (</w:t>
      </w:r>
      <w:r w:rsidR="00A51159" w:rsidRPr="00A21A8E">
        <w:rPr>
          <w:rStyle w:val="FontStyle14"/>
          <w:sz w:val="20"/>
          <w:szCs w:val="20"/>
        </w:rPr>
        <w:t xml:space="preserve">p. </w:t>
      </w:r>
      <w:r w:rsidR="005C1094" w:rsidRPr="00A21A8E">
        <w:rPr>
          <w:rStyle w:val="FontStyle14"/>
          <w:sz w:val="20"/>
          <w:szCs w:val="20"/>
        </w:rPr>
        <w:t>324)</w:t>
      </w:r>
      <w:r w:rsidRPr="00A21A8E">
        <w:rPr>
          <w:rStyle w:val="FontStyle14"/>
          <w:sz w:val="20"/>
          <w:szCs w:val="20"/>
        </w:rPr>
        <w:t>, per la restituzione di altrettanti beni consumabili, oggetto di usu</w:t>
      </w:r>
      <w:r w:rsidR="00CA5949" w:rsidRPr="00A21A8E">
        <w:rPr>
          <w:rStyle w:val="FontStyle14"/>
          <w:sz w:val="20"/>
          <w:szCs w:val="20"/>
        </w:rPr>
        <w:t>f</w:t>
      </w:r>
      <w:r w:rsidRPr="00A21A8E">
        <w:rPr>
          <w:rStyle w:val="FontStyle14"/>
          <w:sz w:val="20"/>
          <w:szCs w:val="20"/>
        </w:rPr>
        <w:t xml:space="preserve">rutto, ovvero della loro </w:t>
      </w:r>
      <w:proofErr w:type="spellStart"/>
      <w:r w:rsidRPr="00A21A8E">
        <w:rPr>
          <w:rStyle w:val="FontStyle14"/>
          <w:i/>
          <w:sz w:val="20"/>
          <w:szCs w:val="20"/>
        </w:rPr>
        <w:t>aestimatio</w:t>
      </w:r>
      <w:proofErr w:type="spellEnd"/>
      <w:r w:rsidRPr="00A21A8E">
        <w:rPr>
          <w:rStyle w:val="FontStyle14"/>
          <w:sz w:val="20"/>
          <w:szCs w:val="20"/>
        </w:rPr>
        <w:t xml:space="preserve"> [</w:t>
      </w:r>
      <w:r w:rsidRPr="00A21A8E">
        <w:rPr>
          <w:rStyle w:val="FontStyle14"/>
          <w:i/>
          <w:sz w:val="20"/>
          <w:szCs w:val="20"/>
        </w:rPr>
        <w:t xml:space="preserve">quasi </w:t>
      </w:r>
      <w:proofErr w:type="spellStart"/>
      <w:r w:rsidRPr="00A21A8E">
        <w:rPr>
          <w:rStyle w:val="FontStyle14"/>
          <w:i/>
          <w:sz w:val="20"/>
          <w:szCs w:val="20"/>
        </w:rPr>
        <w:t>usus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fructus</w:t>
      </w:r>
      <w:proofErr w:type="spellEnd"/>
      <w:r w:rsidRPr="00A21A8E">
        <w:rPr>
          <w:rStyle w:val="Rimandonotaapidipagina"/>
          <w:rFonts w:cs="Palatino Linotype"/>
          <w:sz w:val="20"/>
          <w:szCs w:val="20"/>
        </w:rPr>
        <w:footnoteReference w:id="2"/>
      </w:r>
      <w:r w:rsidRPr="00A21A8E">
        <w:rPr>
          <w:rStyle w:val="FontStyle14"/>
          <w:sz w:val="20"/>
          <w:szCs w:val="20"/>
        </w:rPr>
        <w:t>];</w:t>
      </w:r>
    </w:p>
    <w:p w:rsidR="007E74E3" w:rsidRPr="00A21A8E" w:rsidRDefault="007E74E3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cautio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ratam</w:t>
      </w:r>
      <w:proofErr w:type="spellEnd"/>
      <w:r w:rsidRPr="00A21A8E">
        <w:rPr>
          <w:rStyle w:val="FontStyle14"/>
          <w:i/>
          <w:sz w:val="20"/>
          <w:szCs w:val="20"/>
        </w:rPr>
        <w:t xml:space="preserve"> rem </w:t>
      </w:r>
      <w:proofErr w:type="spellStart"/>
      <w:r w:rsidRPr="00A21A8E">
        <w:rPr>
          <w:rStyle w:val="FontStyle14"/>
          <w:i/>
          <w:sz w:val="20"/>
          <w:szCs w:val="20"/>
        </w:rPr>
        <w:t>dominum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habiturum</w:t>
      </w:r>
      <w:proofErr w:type="spellEnd"/>
      <w:r w:rsidRPr="00A21A8E">
        <w:rPr>
          <w:rStyle w:val="FontStyle14"/>
          <w:sz w:val="20"/>
          <w:szCs w:val="20"/>
        </w:rPr>
        <w:t xml:space="preserve"> (</w:t>
      </w:r>
      <w:r w:rsidR="00A51159" w:rsidRPr="00A21A8E">
        <w:rPr>
          <w:rStyle w:val="FontStyle14"/>
          <w:sz w:val="20"/>
          <w:szCs w:val="20"/>
        </w:rPr>
        <w:t xml:space="preserve">p. </w:t>
      </w:r>
      <w:r w:rsidRPr="00A21A8E">
        <w:rPr>
          <w:rStyle w:val="FontStyle14"/>
          <w:sz w:val="20"/>
          <w:szCs w:val="20"/>
        </w:rPr>
        <w:t xml:space="preserve">597), garanzia che il </w:t>
      </w:r>
      <w:r w:rsidRPr="00A21A8E">
        <w:rPr>
          <w:rStyle w:val="FontStyle14"/>
          <w:i/>
          <w:sz w:val="20"/>
          <w:szCs w:val="20"/>
        </w:rPr>
        <w:t>dominus</w:t>
      </w:r>
      <w:r w:rsidRPr="00A21A8E">
        <w:rPr>
          <w:rStyle w:val="FontStyle14"/>
          <w:sz w:val="20"/>
          <w:szCs w:val="20"/>
        </w:rPr>
        <w:t xml:space="preserve"> ratific</w:t>
      </w:r>
      <w:r w:rsidR="00563B15" w:rsidRPr="00A21A8E">
        <w:rPr>
          <w:rStyle w:val="FontStyle14"/>
          <w:sz w:val="20"/>
          <w:szCs w:val="20"/>
        </w:rPr>
        <w:t>herà</w:t>
      </w:r>
      <w:r w:rsidRPr="00A21A8E">
        <w:rPr>
          <w:rStyle w:val="FontStyle14"/>
          <w:sz w:val="20"/>
          <w:szCs w:val="20"/>
        </w:rPr>
        <w:t xml:space="preserve"> l’affare;</w:t>
      </w:r>
    </w:p>
    <w:p w:rsidR="005C1094" w:rsidRPr="00A21A8E" w:rsidRDefault="00172A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c</w:t>
      </w:r>
      <w:r w:rsidR="005C1094" w:rsidRPr="00A21A8E">
        <w:rPr>
          <w:rStyle w:val="FontStyle14"/>
          <w:i/>
          <w:sz w:val="20"/>
          <w:szCs w:val="20"/>
        </w:rPr>
        <w:t>autio</w:t>
      </w:r>
      <w:proofErr w:type="spellEnd"/>
      <w:r w:rsidR="005C1094"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="005C1094" w:rsidRPr="00A21A8E">
        <w:rPr>
          <w:rStyle w:val="FontStyle14"/>
          <w:i/>
          <w:sz w:val="20"/>
          <w:szCs w:val="20"/>
        </w:rPr>
        <w:t>iudicio</w:t>
      </w:r>
      <w:proofErr w:type="spellEnd"/>
      <w:r w:rsidR="005C1094"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="005C1094" w:rsidRPr="00A21A8E">
        <w:rPr>
          <w:rStyle w:val="FontStyle14"/>
          <w:i/>
          <w:sz w:val="20"/>
          <w:szCs w:val="20"/>
        </w:rPr>
        <w:t>sisti</w:t>
      </w:r>
      <w:proofErr w:type="spellEnd"/>
      <w:r w:rsidR="005C1094" w:rsidRPr="00A21A8E">
        <w:rPr>
          <w:rStyle w:val="FontStyle14"/>
          <w:sz w:val="20"/>
          <w:szCs w:val="20"/>
        </w:rPr>
        <w:t xml:space="preserve"> (</w:t>
      </w:r>
      <w:r w:rsidR="00A51159" w:rsidRPr="00A21A8E">
        <w:rPr>
          <w:rStyle w:val="FontStyle14"/>
          <w:sz w:val="20"/>
          <w:szCs w:val="20"/>
        </w:rPr>
        <w:t xml:space="preserve">p. </w:t>
      </w:r>
      <w:r w:rsidR="005C1094" w:rsidRPr="00A21A8E">
        <w:rPr>
          <w:rStyle w:val="FontStyle14"/>
          <w:sz w:val="20"/>
          <w:szCs w:val="20"/>
        </w:rPr>
        <w:t>600)</w:t>
      </w:r>
      <w:r w:rsidR="00606944" w:rsidRPr="00A21A8E">
        <w:rPr>
          <w:rStyle w:val="FontStyle14"/>
          <w:sz w:val="20"/>
          <w:szCs w:val="20"/>
        </w:rPr>
        <w:t xml:space="preserve">, per assicurare la presenza del convenuto nelle </w:t>
      </w:r>
      <w:r w:rsidR="00606944" w:rsidRPr="00A21A8E">
        <w:rPr>
          <w:rStyle w:val="FontStyle14"/>
          <w:i/>
          <w:sz w:val="20"/>
          <w:szCs w:val="20"/>
        </w:rPr>
        <w:t xml:space="preserve">actiones in </w:t>
      </w:r>
      <w:proofErr w:type="spellStart"/>
      <w:r w:rsidR="00606944" w:rsidRPr="00A21A8E">
        <w:rPr>
          <w:rStyle w:val="FontStyle14"/>
          <w:i/>
          <w:sz w:val="20"/>
          <w:szCs w:val="20"/>
        </w:rPr>
        <w:t>personam</w:t>
      </w:r>
      <w:proofErr w:type="spellEnd"/>
      <w:r w:rsidR="00606944" w:rsidRPr="00A21A8E">
        <w:rPr>
          <w:rStyle w:val="FontStyle14"/>
          <w:sz w:val="20"/>
          <w:szCs w:val="20"/>
        </w:rPr>
        <w:t xml:space="preserve"> della </w:t>
      </w:r>
      <w:proofErr w:type="spellStart"/>
      <w:r w:rsidR="00606944" w:rsidRPr="00A21A8E">
        <w:rPr>
          <w:rStyle w:val="FontStyle14"/>
          <w:i/>
          <w:sz w:val="20"/>
          <w:szCs w:val="20"/>
        </w:rPr>
        <w:t>cognitio</w:t>
      </w:r>
      <w:proofErr w:type="spellEnd"/>
      <w:r w:rsidR="00606944" w:rsidRPr="00A21A8E">
        <w:rPr>
          <w:rStyle w:val="FontStyle14"/>
          <w:i/>
          <w:sz w:val="20"/>
          <w:szCs w:val="20"/>
        </w:rPr>
        <w:t xml:space="preserve"> e. o.</w:t>
      </w:r>
    </w:p>
    <w:p w:rsidR="005C1094" w:rsidRPr="00A21A8E" w:rsidRDefault="005C10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b/>
          <w:i/>
          <w:sz w:val="20"/>
          <w:szCs w:val="20"/>
        </w:rPr>
        <w:t>Satisdationes</w:t>
      </w:r>
      <w:proofErr w:type="spellEnd"/>
      <w:r w:rsidRPr="00A21A8E">
        <w:rPr>
          <w:rStyle w:val="FontStyle14"/>
          <w:sz w:val="20"/>
          <w:szCs w:val="20"/>
        </w:rPr>
        <w:t>: (</w:t>
      </w:r>
      <w:r w:rsidR="00EC6FF8" w:rsidRPr="00A21A8E">
        <w:rPr>
          <w:rStyle w:val="FontStyle14"/>
          <w:sz w:val="20"/>
          <w:szCs w:val="20"/>
        </w:rPr>
        <w:t xml:space="preserve">pp. </w:t>
      </w:r>
      <w:r w:rsidR="007E74E3" w:rsidRPr="00A21A8E">
        <w:rPr>
          <w:rStyle w:val="FontStyle14"/>
          <w:sz w:val="20"/>
          <w:szCs w:val="20"/>
        </w:rPr>
        <w:t>222</w:t>
      </w:r>
      <w:r w:rsidR="00EC6FF8" w:rsidRPr="00A21A8E">
        <w:rPr>
          <w:rStyle w:val="FontStyle14"/>
          <w:sz w:val="20"/>
          <w:szCs w:val="20"/>
        </w:rPr>
        <w:t>,</w:t>
      </w:r>
      <w:r w:rsidR="007E74E3" w:rsidRPr="00A21A8E">
        <w:rPr>
          <w:rStyle w:val="FontStyle14"/>
          <w:sz w:val="20"/>
          <w:szCs w:val="20"/>
        </w:rPr>
        <w:t xml:space="preserve"> 231</w:t>
      </w:r>
      <w:r w:rsidR="00EC6FF8" w:rsidRPr="00A21A8E">
        <w:rPr>
          <w:rStyle w:val="FontStyle14"/>
          <w:sz w:val="20"/>
          <w:szCs w:val="20"/>
        </w:rPr>
        <w:t>,</w:t>
      </w:r>
      <w:r w:rsidR="007E74E3" w:rsidRPr="00A21A8E">
        <w:rPr>
          <w:rStyle w:val="FontStyle14"/>
          <w:sz w:val="20"/>
          <w:szCs w:val="20"/>
        </w:rPr>
        <w:t xml:space="preserve"> 236</w:t>
      </w:r>
      <w:r w:rsidR="00172A94" w:rsidRPr="00A21A8E">
        <w:rPr>
          <w:rStyle w:val="FontStyle14"/>
          <w:sz w:val="20"/>
          <w:szCs w:val="20"/>
        </w:rPr>
        <w:t>)</w:t>
      </w:r>
      <w:r w:rsidR="007E74E3" w:rsidRPr="00A21A8E">
        <w:rPr>
          <w:rStyle w:val="FontStyle14"/>
          <w:sz w:val="20"/>
          <w:szCs w:val="20"/>
        </w:rPr>
        <w:t xml:space="preserve">, sono </w:t>
      </w:r>
      <w:proofErr w:type="spellStart"/>
      <w:r w:rsidR="007E74E3" w:rsidRPr="00A21A8E">
        <w:rPr>
          <w:rStyle w:val="FontStyle14"/>
          <w:i/>
          <w:sz w:val="20"/>
          <w:szCs w:val="20"/>
        </w:rPr>
        <w:t>stipulationes</w:t>
      </w:r>
      <w:proofErr w:type="spellEnd"/>
      <w:r w:rsidR="007E74E3"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="007E74E3" w:rsidRPr="00A21A8E">
        <w:rPr>
          <w:rStyle w:val="FontStyle14"/>
          <w:i/>
          <w:sz w:val="20"/>
          <w:szCs w:val="20"/>
        </w:rPr>
        <w:t>praetoriae</w:t>
      </w:r>
      <w:proofErr w:type="spellEnd"/>
      <w:r w:rsidR="007E74E3" w:rsidRPr="00A21A8E">
        <w:rPr>
          <w:rStyle w:val="FontStyle14"/>
          <w:sz w:val="20"/>
          <w:szCs w:val="20"/>
        </w:rPr>
        <w:t xml:space="preserve"> garantite da terzi </w:t>
      </w:r>
      <w:r w:rsidR="00693C50" w:rsidRPr="00A21A8E">
        <w:rPr>
          <w:rStyle w:val="FontStyle14"/>
          <w:sz w:val="20"/>
          <w:szCs w:val="20"/>
        </w:rPr>
        <w:t>(</w:t>
      </w:r>
      <w:proofErr w:type="spellStart"/>
      <w:r w:rsidR="007E74E3" w:rsidRPr="00A21A8E">
        <w:rPr>
          <w:rStyle w:val="FontStyle14"/>
          <w:i/>
          <w:sz w:val="20"/>
          <w:szCs w:val="20"/>
        </w:rPr>
        <w:t>sponsores</w:t>
      </w:r>
      <w:proofErr w:type="spellEnd"/>
      <w:r w:rsidR="00693C50" w:rsidRPr="00A21A8E">
        <w:rPr>
          <w:rStyle w:val="FontStyle14"/>
          <w:sz w:val="20"/>
          <w:szCs w:val="20"/>
        </w:rPr>
        <w:t xml:space="preserve"> e poi </w:t>
      </w:r>
      <w:proofErr w:type="spellStart"/>
      <w:r w:rsidR="00693C50" w:rsidRPr="00A21A8E">
        <w:rPr>
          <w:rStyle w:val="FontStyle14"/>
          <w:i/>
          <w:sz w:val="20"/>
          <w:szCs w:val="20"/>
        </w:rPr>
        <w:t>fideiussores</w:t>
      </w:r>
      <w:proofErr w:type="spellEnd"/>
      <w:r w:rsidR="00693C50" w:rsidRPr="00A21A8E">
        <w:rPr>
          <w:rStyle w:val="Rimandonotaapidipagina"/>
          <w:rFonts w:cs="Palatino Linotype"/>
          <w:sz w:val="20"/>
          <w:szCs w:val="20"/>
        </w:rPr>
        <w:footnoteReference w:id="3"/>
      </w:r>
      <w:r w:rsidR="00693C50" w:rsidRPr="00A21A8E">
        <w:rPr>
          <w:rStyle w:val="FontStyle14"/>
          <w:i/>
          <w:sz w:val="20"/>
          <w:szCs w:val="20"/>
        </w:rPr>
        <w:t>)</w:t>
      </w:r>
      <w:r w:rsidR="007E74E3" w:rsidRPr="00A21A8E">
        <w:rPr>
          <w:rStyle w:val="FontStyle14"/>
          <w:sz w:val="20"/>
          <w:szCs w:val="20"/>
        </w:rPr>
        <w:t>;</w:t>
      </w:r>
    </w:p>
    <w:p w:rsidR="005C1094" w:rsidRPr="00A21A8E" w:rsidRDefault="005C10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satisdatio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pro </w:t>
      </w:r>
      <w:proofErr w:type="spellStart"/>
      <w:r w:rsidRPr="00A21A8E">
        <w:rPr>
          <w:rStyle w:val="FontStyle14"/>
          <w:i/>
          <w:sz w:val="20"/>
          <w:szCs w:val="20"/>
        </w:rPr>
        <w:t>praede</w:t>
      </w:r>
      <w:proofErr w:type="spellEnd"/>
      <w:r w:rsidRPr="00A21A8E">
        <w:rPr>
          <w:rStyle w:val="FontStyle14"/>
          <w:i/>
          <w:sz w:val="20"/>
          <w:szCs w:val="20"/>
        </w:rPr>
        <w:t xml:space="preserve"> litis et </w:t>
      </w:r>
      <w:proofErr w:type="spellStart"/>
      <w:r w:rsidRPr="00A21A8E">
        <w:rPr>
          <w:rStyle w:val="FontStyle14"/>
          <w:i/>
          <w:sz w:val="20"/>
          <w:szCs w:val="20"/>
        </w:rPr>
        <w:t>vindiciarum</w:t>
      </w:r>
      <w:proofErr w:type="spellEnd"/>
      <w:r w:rsidRPr="00A21A8E">
        <w:rPr>
          <w:rStyle w:val="FontStyle14"/>
          <w:sz w:val="20"/>
          <w:szCs w:val="20"/>
        </w:rPr>
        <w:t xml:space="preserve"> (</w:t>
      </w:r>
      <w:r w:rsidR="00EC6FF8" w:rsidRPr="00A21A8E">
        <w:rPr>
          <w:rStyle w:val="FontStyle14"/>
          <w:sz w:val="20"/>
          <w:szCs w:val="20"/>
        </w:rPr>
        <w:t xml:space="preserve">pp. </w:t>
      </w:r>
      <w:r w:rsidRPr="00A21A8E">
        <w:rPr>
          <w:rStyle w:val="FontStyle14"/>
          <w:sz w:val="20"/>
          <w:szCs w:val="20"/>
        </w:rPr>
        <w:t>1</w:t>
      </w:r>
      <w:r w:rsidR="00172A94" w:rsidRPr="00A21A8E">
        <w:rPr>
          <w:rStyle w:val="FontStyle14"/>
          <w:sz w:val="20"/>
          <w:szCs w:val="20"/>
        </w:rPr>
        <w:t>78</w:t>
      </w:r>
      <w:r w:rsidR="00EC6FF8" w:rsidRPr="00A21A8E">
        <w:rPr>
          <w:rStyle w:val="FontStyle14"/>
          <w:sz w:val="20"/>
          <w:szCs w:val="20"/>
        </w:rPr>
        <w:t>,</w:t>
      </w:r>
      <w:r w:rsidR="007E74E3" w:rsidRPr="00A21A8E">
        <w:rPr>
          <w:rStyle w:val="FontStyle14"/>
          <w:sz w:val="20"/>
          <w:szCs w:val="20"/>
        </w:rPr>
        <w:t xml:space="preserve"> 231</w:t>
      </w:r>
      <w:r w:rsidRPr="00A21A8E">
        <w:rPr>
          <w:rStyle w:val="FontStyle14"/>
          <w:sz w:val="20"/>
          <w:szCs w:val="20"/>
        </w:rPr>
        <w:t>)</w:t>
      </w:r>
      <w:r w:rsidR="00172A94" w:rsidRPr="00A21A8E">
        <w:rPr>
          <w:rStyle w:val="FontStyle14"/>
          <w:sz w:val="20"/>
          <w:szCs w:val="20"/>
        </w:rPr>
        <w:t>, per garantire il passaggio della cosa per soccombenza in un’</w:t>
      </w:r>
      <w:r w:rsidR="00172A94" w:rsidRPr="00A21A8E">
        <w:rPr>
          <w:rStyle w:val="FontStyle14"/>
          <w:i/>
          <w:sz w:val="20"/>
          <w:szCs w:val="20"/>
        </w:rPr>
        <w:t>actio in rem</w:t>
      </w:r>
      <w:r w:rsidR="00172A94" w:rsidRPr="00A21A8E">
        <w:rPr>
          <w:rStyle w:val="FontStyle14"/>
          <w:sz w:val="20"/>
          <w:szCs w:val="20"/>
        </w:rPr>
        <w:t>;</w:t>
      </w:r>
    </w:p>
    <w:p w:rsidR="005C1094" w:rsidRPr="00A21A8E" w:rsidRDefault="005C1094" w:rsidP="005C1094">
      <w:pPr>
        <w:pStyle w:val="Style3"/>
        <w:jc w:val="both"/>
        <w:rPr>
          <w:rStyle w:val="FontStyle14"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satisdatio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iudicatum</w:t>
      </w:r>
      <w:proofErr w:type="spellEnd"/>
      <w:r w:rsidRPr="00A21A8E">
        <w:rPr>
          <w:rStyle w:val="FontStyle14"/>
          <w:i/>
          <w:sz w:val="20"/>
          <w:szCs w:val="20"/>
        </w:rPr>
        <w:t xml:space="preserve"> solvi</w:t>
      </w:r>
      <w:r w:rsidR="007E74E3" w:rsidRPr="00A21A8E">
        <w:rPr>
          <w:rStyle w:val="FontStyle14"/>
          <w:sz w:val="20"/>
          <w:szCs w:val="20"/>
        </w:rPr>
        <w:t xml:space="preserve"> (</w:t>
      </w:r>
      <w:r w:rsidR="00EC6FF8" w:rsidRPr="00A21A8E">
        <w:rPr>
          <w:rStyle w:val="FontStyle14"/>
          <w:sz w:val="20"/>
          <w:szCs w:val="20"/>
        </w:rPr>
        <w:t xml:space="preserve">pp. </w:t>
      </w:r>
      <w:r w:rsidR="007E74E3" w:rsidRPr="00A21A8E">
        <w:rPr>
          <w:rStyle w:val="FontStyle14"/>
          <w:sz w:val="20"/>
          <w:szCs w:val="20"/>
        </w:rPr>
        <w:t>222</w:t>
      </w:r>
      <w:r w:rsidR="00EC6FF8" w:rsidRPr="00A21A8E">
        <w:rPr>
          <w:rStyle w:val="FontStyle14"/>
          <w:sz w:val="20"/>
          <w:szCs w:val="20"/>
        </w:rPr>
        <w:t>,</w:t>
      </w:r>
      <w:r w:rsidR="007E74E3" w:rsidRPr="00A21A8E">
        <w:rPr>
          <w:rStyle w:val="FontStyle14"/>
          <w:sz w:val="20"/>
          <w:szCs w:val="20"/>
        </w:rPr>
        <w:t xml:space="preserve"> 231</w:t>
      </w:r>
      <w:r w:rsidR="00EC6FF8" w:rsidRPr="00A21A8E">
        <w:rPr>
          <w:rStyle w:val="FontStyle14"/>
          <w:sz w:val="20"/>
          <w:szCs w:val="20"/>
        </w:rPr>
        <w:t>,</w:t>
      </w:r>
      <w:r w:rsidRPr="00A21A8E">
        <w:rPr>
          <w:rStyle w:val="FontStyle14"/>
          <w:sz w:val="20"/>
          <w:szCs w:val="20"/>
        </w:rPr>
        <w:t xml:space="preserve"> 597)</w:t>
      </w:r>
      <w:r w:rsidR="00172A94" w:rsidRPr="00A21A8E">
        <w:rPr>
          <w:rStyle w:val="FontStyle14"/>
          <w:sz w:val="20"/>
          <w:szCs w:val="20"/>
        </w:rPr>
        <w:t xml:space="preserve">, per garantire l’esecuzione della condanna [specie </w:t>
      </w:r>
      <w:r w:rsidR="00EC6FF8" w:rsidRPr="00A21A8E">
        <w:rPr>
          <w:rStyle w:val="FontStyle14"/>
          <w:sz w:val="20"/>
          <w:szCs w:val="20"/>
        </w:rPr>
        <w:t xml:space="preserve">per l’assente </w:t>
      </w:r>
      <w:r w:rsidR="00172A94" w:rsidRPr="00A21A8E">
        <w:rPr>
          <w:rStyle w:val="FontStyle14"/>
          <w:sz w:val="20"/>
          <w:szCs w:val="20"/>
        </w:rPr>
        <w:t>rappresenta</w:t>
      </w:r>
      <w:r w:rsidR="00EC6FF8" w:rsidRPr="00A21A8E">
        <w:rPr>
          <w:rStyle w:val="FontStyle14"/>
          <w:sz w:val="20"/>
          <w:szCs w:val="20"/>
        </w:rPr>
        <w:t>to</w:t>
      </w:r>
      <w:r w:rsidR="00172A94" w:rsidRPr="00A21A8E">
        <w:rPr>
          <w:rStyle w:val="FontStyle14"/>
          <w:sz w:val="20"/>
          <w:szCs w:val="20"/>
        </w:rPr>
        <w:t xml:space="preserve"> in giudizio]</w:t>
      </w:r>
      <w:r w:rsidR="007E74E3" w:rsidRPr="00A21A8E">
        <w:rPr>
          <w:rStyle w:val="FontStyle14"/>
          <w:sz w:val="20"/>
          <w:szCs w:val="20"/>
        </w:rPr>
        <w:t>;</w:t>
      </w:r>
    </w:p>
    <w:p w:rsidR="005C1094" w:rsidRPr="00A21A8E" w:rsidRDefault="005C1094" w:rsidP="005C1094">
      <w:pPr>
        <w:pStyle w:val="Style3"/>
        <w:jc w:val="both"/>
        <w:rPr>
          <w:rStyle w:val="FontStyle14"/>
          <w:i/>
          <w:sz w:val="20"/>
          <w:szCs w:val="20"/>
        </w:rPr>
      </w:pPr>
      <w:proofErr w:type="spellStart"/>
      <w:r w:rsidRPr="00A21A8E">
        <w:rPr>
          <w:rStyle w:val="FontStyle14"/>
          <w:i/>
          <w:sz w:val="20"/>
          <w:szCs w:val="20"/>
        </w:rPr>
        <w:t>satisdatio</w:t>
      </w:r>
      <w:proofErr w:type="spellEnd"/>
      <w:r w:rsidRPr="00A21A8E">
        <w:rPr>
          <w:rStyle w:val="FontStyle14"/>
          <w:i/>
          <w:sz w:val="20"/>
          <w:szCs w:val="20"/>
        </w:rPr>
        <w:t xml:space="preserve"> rem pupilli </w:t>
      </w:r>
      <w:proofErr w:type="spellStart"/>
      <w:r w:rsidRPr="00A21A8E">
        <w:rPr>
          <w:rStyle w:val="FontStyle14"/>
          <w:i/>
          <w:sz w:val="20"/>
          <w:szCs w:val="20"/>
        </w:rPr>
        <w:t>salvam</w:t>
      </w:r>
      <w:proofErr w:type="spellEnd"/>
      <w:r w:rsidRPr="00A21A8E">
        <w:rPr>
          <w:rStyle w:val="FontStyle14"/>
          <w:i/>
          <w:sz w:val="20"/>
          <w:szCs w:val="20"/>
        </w:rPr>
        <w:t xml:space="preserve"> </w:t>
      </w:r>
      <w:proofErr w:type="spellStart"/>
      <w:r w:rsidRPr="00A21A8E">
        <w:rPr>
          <w:rStyle w:val="FontStyle14"/>
          <w:i/>
          <w:sz w:val="20"/>
          <w:szCs w:val="20"/>
        </w:rPr>
        <w:t>fore</w:t>
      </w:r>
      <w:proofErr w:type="spellEnd"/>
      <w:r w:rsidRPr="00A21A8E">
        <w:rPr>
          <w:rStyle w:val="FontStyle14"/>
          <w:sz w:val="20"/>
          <w:szCs w:val="20"/>
        </w:rPr>
        <w:t xml:space="preserve"> (282)</w:t>
      </w:r>
      <w:r w:rsidR="007E74E3" w:rsidRPr="00A21A8E">
        <w:rPr>
          <w:rStyle w:val="FontStyle14"/>
          <w:sz w:val="20"/>
          <w:szCs w:val="20"/>
        </w:rPr>
        <w:t>, chiesta al tutore per la salvaguardia del patrimonio del pupillo.</w:t>
      </w:r>
    </w:p>
    <w:p w:rsidR="00341EB5" w:rsidRPr="00A21A8E" w:rsidRDefault="00044524" w:rsidP="00CA5949">
      <w:pPr>
        <w:pStyle w:val="Style3"/>
        <w:jc w:val="both"/>
        <w:rPr>
          <w:rFonts w:cs="Palatino Linotype"/>
          <w:sz w:val="20"/>
          <w:szCs w:val="20"/>
        </w:rPr>
      </w:pPr>
      <w:proofErr w:type="spellStart"/>
      <w:r w:rsidRPr="00A21A8E">
        <w:rPr>
          <w:rStyle w:val="FontStyle14"/>
          <w:b/>
          <w:i/>
          <w:sz w:val="20"/>
          <w:szCs w:val="20"/>
        </w:rPr>
        <w:t>S</w:t>
      </w:r>
      <w:r w:rsidR="005C1094" w:rsidRPr="00A21A8E">
        <w:rPr>
          <w:rStyle w:val="FontStyle14"/>
          <w:b/>
          <w:i/>
          <w:sz w:val="20"/>
          <w:szCs w:val="20"/>
        </w:rPr>
        <w:t>tipulationes</w:t>
      </w:r>
      <w:proofErr w:type="spellEnd"/>
      <w:r w:rsidR="005C1094" w:rsidRPr="00A21A8E">
        <w:rPr>
          <w:rStyle w:val="FontStyle14"/>
          <w:b/>
          <w:i/>
          <w:sz w:val="20"/>
          <w:szCs w:val="20"/>
        </w:rPr>
        <w:t xml:space="preserve"> </w:t>
      </w:r>
      <w:proofErr w:type="spellStart"/>
      <w:r w:rsidR="005C1094" w:rsidRPr="00A21A8E">
        <w:rPr>
          <w:rStyle w:val="FontStyle14"/>
          <w:b/>
          <w:i/>
          <w:sz w:val="20"/>
          <w:szCs w:val="20"/>
        </w:rPr>
        <w:t>pretori</w:t>
      </w:r>
      <w:r w:rsidRPr="00A21A8E">
        <w:rPr>
          <w:rStyle w:val="FontStyle14"/>
          <w:b/>
          <w:i/>
          <w:sz w:val="20"/>
          <w:szCs w:val="20"/>
        </w:rPr>
        <w:t>a</w:t>
      </w:r>
      <w:r w:rsidR="005C1094" w:rsidRPr="00A21A8E">
        <w:rPr>
          <w:rStyle w:val="FontStyle14"/>
          <w:b/>
          <w:i/>
          <w:sz w:val="20"/>
          <w:szCs w:val="20"/>
        </w:rPr>
        <w:t>e</w:t>
      </w:r>
      <w:proofErr w:type="spellEnd"/>
      <w:r w:rsidRPr="00A21A8E">
        <w:rPr>
          <w:rStyle w:val="FontStyle14"/>
          <w:sz w:val="20"/>
          <w:szCs w:val="20"/>
        </w:rPr>
        <w:t>: (</w:t>
      </w:r>
      <w:r w:rsidR="00EC6FF8" w:rsidRPr="00A21A8E">
        <w:rPr>
          <w:rStyle w:val="FontStyle14"/>
          <w:sz w:val="20"/>
          <w:szCs w:val="20"/>
        </w:rPr>
        <w:t xml:space="preserve">pp. </w:t>
      </w:r>
      <w:r w:rsidR="005C1094" w:rsidRPr="00A21A8E">
        <w:rPr>
          <w:rStyle w:val="FontStyle14"/>
          <w:sz w:val="20"/>
          <w:szCs w:val="20"/>
        </w:rPr>
        <w:t>236</w:t>
      </w:r>
      <w:r w:rsidR="00EC6FF8" w:rsidRPr="00A21A8E">
        <w:rPr>
          <w:rStyle w:val="FontStyle14"/>
          <w:sz w:val="20"/>
          <w:szCs w:val="20"/>
        </w:rPr>
        <w:t>,</w:t>
      </w:r>
      <w:r w:rsidR="005C1094" w:rsidRPr="00A21A8E">
        <w:rPr>
          <w:rStyle w:val="FontStyle14"/>
          <w:sz w:val="20"/>
          <w:szCs w:val="20"/>
        </w:rPr>
        <w:t xml:space="preserve"> 304)</w:t>
      </w:r>
      <w:r w:rsidRPr="00A21A8E">
        <w:rPr>
          <w:rStyle w:val="FontStyle14"/>
          <w:sz w:val="20"/>
          <w:szCs w:val="20"/>
        </w:rPr>
        <w:t xml:space="preserve">, decreti </w:t>
      </w:r>
      <w:proofErr w:type="spellStart"/>
      <w:r w:rsidRPr="00A21A8E">
        <w:rPr>
          <w:rStyle w:val="FontStyle14"/>
          <w:sz w:val="20"/>
          <w:szCs w:val="20"/>
        </w:rPr>
        <w:t>ordinatorî</w:t>
      </w:r>
      <w:proofErr w:type="spellEnd"/>
      <w:r w:rsidRPr="00A21A8E">
        <w:rPr>
          <w:rStyle w:val="FontStyle14"/>
          <w:sz w:val="20"/>
          <w:szCs w:val="20"/>
        </w:rPr>
        <w:t xml:space="preserve"> </w:t>
      </w:r>
      <w:r w:rsidR="00EC6FF8" w:rsidRPr="00A21A8E">
        <w:rPr>
          <w:rStyle w:val="FontStyle14"/>
          <w:sz w:val="20"/>
          <w:szCs w:val="20"/>
        </w:rPr>
        <w:t xml:space="preserve">che fanno </w:t>
      </w:r>
      <w:r w:rsidRPr="00A21A8E">
        <w:rPr>
          <w:rStyle w:val="FontStyle14"/>
          <w:sz w:val="20"/>
          <w:szCs w:val="20"/>
        </w:rPr>
        <w:t xml:space="preserve">promettere con </w:t>
      </w:r>
      <w:proofErr w:type="spellStart"/>
      <w:r w:rsidRPr="00A21A8E">
        <w:rPr>
          <w:rStyle w:val="FontStyle14"/>
          <w:i/>
          <w:sz w:val="20"/>
          <w:szCs w:val="20"/>
        </w:rPr>
        <w:t>stipulatio</w:t>
      </w:r>
      <w:proofErr w:type="spellEnd"/>
      <w:r w:rsidRPr="00A21A8E">
        <w:rPr>
          <w:rStyle w:val="FontStyle14"/>
          <w:sz w:val="20"/>
          <w:szCs w:val="20"/>
        </w:rPr>
        <w:t xml:space="preserve"> una somma di danaro</w:t>
      </w:r>
      <w:r w:rsidR="00EC6FF8" w:rsidRPr="00A21A8E">
        <w:rPr>
          <w:rStyle w:val="FontStyle14"/>
          <w:sz w:val="20"/>
          <w:szCs w:val="20"/>
        </w:rPr>
        <w:t xml:space="preserve"> (</w:t>
      </w:r>
      <w:r w:rsidRPr="00A21A8E">
        <w:rPr>
          <w:rStyle w:val="FontStyle14"/>
          <w:sz w:val="20"/>
          <w:szCs w:val="20"/>
        </w:rPr>
        <w:t>o un comportamento</w:t>
      </w:r>
      <w:r w:rsidR="00EC6FF8" w:rsidRPr="00A21A8E">
        <w:rPr>
          <w:rStyle w:val="FontStyle14"/>
          <w:sz w:val="20"/>
          <w:szCs w:val="20"/>
        </w:rPr>
        <w:t>)</w:t>
      </w:r>
      <w:r w:rsidRPr="00A21A8E">
        <w:rPr>
          <w:rStyle w:val="FontStyle14"/>
          <w:sz w:val="20"/>
          <w:szCs w:val="20"/>
        </w:rPr>
        <w:t>, con garanzia (</w:t>
      </w:r>
      <w:proofErr w:type="spellStart"/>
      <w:r w:rsidRPr="00A21A8E">
        <w:rPr>
          <w:rStyle w:val="FontStyle14"/>
          <w:i/>
          <w:sz w:val="20"/>
          <w:szCs w:val="20"/>
        </w:rPr>
        <w:t>satisdationes</w:t>
      </w:r>
      <w:proofErr w:type="spellEnd"/>
      <w:r w:rsidRPr="00A21A8E">
        <w:rPr>
          <w:rStyle w:val="FontStyle14"/>
          <w:sz w:val="20"/>
          <w:szCs w:val="20"/>
        </w:rPr>
        <w:t>) o senza garanzia (</w:t>
      </w:r>
      <w:proofErr w:type="spellStart"/>
      <w:r w:rsidRPr="00A21A8E">
        <w:rPr>
          <w:rStyle w:val="FontStyle14"/>
          <w:i/>
          <w:sz w:val="20"/>
          <w:szCs w:val="20"/>
        </w:rPr>
        <w:t>repromissiones</w:t>
      </w:r>
      <w:proofErr w:type="spellEnd"/>
      <w:r w:rsidRPr="00A21A8E">
        <w:rPr>
          <w:rStyle w:val="FontStyle14"/>
          <w:sz w:val="20"/>
          <w:szCs w:val="20"/>
        </w:rPr>
        <w:t xml:space="preserve">), </w:t>
      </w:r>
      <w:r w:rsidR="00823B8F" w:rsidRPr="00A21A8E">
        <w:rPr>
          <w:rStyle w:val="FontStyle14"/>
          <w:sz w:val="20"/>
          <w:szCs w:val="20"/>
        </w:rPr>
        <w:t xml:space="preserve">a volte </w:t>
      </w:r>
      <w:r w:rsidRPr="00A21A8E">
        <w:rPr>
          <w:rStyle w:val="FontStyle14"/>
          <w:sz w:val="20"/>
          <w:szCs w:val="20"/>
        </w:rPr>
        <w:t>ch</w:t>
      </w:r>
      <w:r w:rsidR="00EC6FF8" w:rsidRPr="00A21A8E">
        <w:rPr>
          <w:rStyle w:val="FontStyle14"/>
          <w:sz w:val="20"/>
          <w:szCs w:val="20"/>
        </w:rPr>
        <w:t xml:space="preserve">iamata </w:t>
      </w:r>
      <w:proofErr w:type="spellStart"/>
      <w:r w:rsidRPr="00A21A8E">
        <w:rPr>
          <w:rStyle w:val="FontStyle14"/>
          <w:i/>
          <w:sz w:val="20"/>
          <w:szCs w:val="20"/>
        </w:rPr>
        <w:t>cautio</w:t>
      </w:r>
      <w:proofErr w:type="spellEnd"/>
      <w:r w:rsidRPr="00A21A8E">
        <w:rPr>
          <w:rStyle w:val="FontStyle14"/>
          <w:sz w:val="20"/>
          <w:szCs w:val="20"/>
        </w:rPr>
        <w:t>.</w:t>
      </w:r>
    </w:p>
    <w:sectPr w:rsidR="00341EB5" w:rsidRPr="00A21A8E" w:rsidSect="00EB00D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94" w:rsidRDefault="005C1094" w:rsidP="005C1094">
      <w:pPr>
        <w:spacing w:after="0" w:line="240" w:lineRule="auto"/>
      </w:pPr>
      <w:r>
        <w:separator/>
      </w:r>
    </w:p>
  </w:endnote>
  <w:endnote w:type="continuationSeparator" w:id="0">
    <w:p w:rsidR="005C1094" w:rsidRDefault="005C1094" w:rsidP="005C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902417"/>
      <w:docPartObj>
        <w:docPartGallery w:val="Page Numbers (Bottom of Page)"/>
        <w:docPartUnique/>
      </w:docPartObj>
    </w:sdtPr>
    <w:sdtContent>
      <w:p w:rsidR="00223531" w:rsidRDefault="0022353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A8E">
          <w:rPr>
            <w:noProof/>
          </w:rPr>
          <w:t>1</w:t>
        </w:r>
        <w:r>
          <w:fldChar w:fldCharType="end"/>
        </w:r>
      </w:p>
    </w:sdtContent>
  </w:sdt>
  <w:p w:rsidR="00223531" w:rsidRDefault="002235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94" w:rsidRDefault="005C1094" w:rsidP="005C1094">
      <w:pPr>
        <w:spacing w:after="0" w:line="240" w:lineRule="auto"/>
      </w:pPr>
      <w:r>
        <w:separator/>
      </w:r>
    </w:p>
  </w:footnote>
  <w:footnote w:type="continuationSeparator" w:id="0">
    <w:p w:rsidR="005C1094" w:rsidRDefault="005C1094" w:rsidP="005C1094">
      <w:pPr>
        <w:spacing w:after="0" w:line="240" w:lineRule="auto"/>
      </w:pPr>
      <w:r>
        <w:continuationSeparator/>
      </w:r>
    </w:p>
  </w:footnote>
  <w:footnote w:id="1">
    <w:p w:rsidR="00F437AD" w:rsidRPr="00F437AD" w:rsidRDefault="00F437AD" w:rsidP="00F437AD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F437AD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F437AD">
        <w:rPr>
          <w:rFonts w:ascii="Palatino Linotype" w:hAnsi="Palatino Linotype"/>
          <w:sz w:val="18"/>
          <w:szCs w:val="18"/>
        </w:rPr>
        <w:t xml:space="preserve"> Non sappiamo se i garanti delle varie fasi processuali, in caso di inadempimento della parte, fossero esecutati personalmente, se fossero venduti, ovvero se potessero liberarsi con autoriscatto.</w:t>
      </w:r>
    </w:p>
  </w:footnote>
  <w:footnote w:id="2">
    <w:p w:rsidR="008E1AAA" w:rsidRPr="00A51159" w:rsidRDefault="008E1AAA" w:rsidP="00606944">
      <w:pPr>
        <w:pStyle w:val="Testonotaapidipagina"/>
        <w:jc w:val="both"/>
        <w:rPr>
          <w:rFonts w:ascii="Palatino Linotype" w:hAnsi="Palatino Linotype"/>
          <w:sz w:val="18"/>
          <w:szCs w:val="18"/>
          <w:lang w:val="en-US"/>
        </w:rPr>
      </w:pPr>
      <w:r w:rsidRPr="00A51159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A51159">
        <w:rPr>
          <w:rFonts w:ascii="Palatino Linotype" w:hAnsi="Palatino Linotype"/>
          <w:sz w:val="18"/>
          <w:szCs w:val="18"/>
          <w:lang w:val="en-US"/>
        </w:rPr>
        <w:t xml:space="preserve"> </w:t>
      </w:r>
      <w:r w:rsidRPr="00A51159">
        <w:rPr>
          <w:rFonts w:ascii="Palatino Linotype" w:hAnsi="Palatino Linotype"/>
          <w:bCs/>
          <w:sz w:val="18"/>
          <w:szCs w:val="18"/>
          <w:lang w:val="en-US"/>
        </w:rPr>
        <w:t>D</w:t>
      </w:r>
      <w:r w:rsidR="007315BB" w:rsidRPr="00A51159">
        <w:rPr>
          <w:rFonts w:ascii="Palatino Linotype" w:hAnsi="Palatino Linotype"/>
          <w:bCs/>
          <w:sz w:val="18"/>
          <w:szCs w:val="18"/>
          <w:lang w:val="en-US"/>
        </w:rPr>
        <w:t xml:space="preserve">. </w:t>
      </w:r>
      <w:r w:rsidRPr="00A51159">
        <w:rPr>
          <w:rFonts w:ascii="Palatino Linotype" w:hAnsi="Palatino Linotype"/>
          <w:bCs/>
          <w:sz w:val="18"/>
          <w:szCs w:val="18"/>
          <w:lang w:val="en-US"/>
        </w:rPr>
        <w:t>7</w:t>
      </w:r>
      <w:r w:rsidR="007315BB" w:rsidRPr="00A51159">
        <w:rPr>
          <w:rFonts w:ascii="Palatino Linotype" w:hAnsi="Palatino Linotype"/>
          <w:bCs/>
          <w:sz w:val="18"/>
          <w:szCs w:val="18"/>
          <w:lang w:val="en-US"/>
        </w:rPr>
        <w:t xml:space="preserve">, </w:t>
      </w:r>
      <w:r w:rsidRPr="00A51159">
        <w:rPr>
          <w:rFonts w:ascii="Palatino Linotype" w:hAnsi="Palatino Linotype"/>
          <w:bCs/>
          <w:sz w:val="18"/>
          <w:szCs w:val="18"/>
          <w:lang w:val="en-US"/>
        </w:rPr>
        <w:t xml:space="preserve">5 </w:t>
      </w:r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De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usu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fructu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earum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rerum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, qua</w:t>
      </w:r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e </w:t>
      </w:r>
      <w:proofErr w:type="spellStart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usu</w:t>
      </w:r>
      <w:proofErr w:type="spellEnd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consumuntur</w:t>
      </w:r>
      <w:proofErr w:type="spellEnd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vel</w:t>
      </w:r>
      <w:proofErr w:type="spellEnd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 xml:space="preserve"> </w:t>
      </w:r>
      <w:proofErr w:type="spellStart"/>
      <w:r w:rsidR="00606944" w:rsidRPr="00A51159">
        <w:rPr>
          <w:rFonts w:ascii="Palatino Linotype" w:hAnsi="Palatino Linotype" w:cstheme="minorHAnsi"/>
          <w:bCs/>
          <w:smallCaps/>
          <w:sz w:val="18"/>
          <w:szCs w:val="18"/>
          <w:lang w:val="en-US"/>
        </w:rPr>
        <w:t>minuuntur</w:t>
      </w:r>
      <w:proofErr w:type="spellEnd"/>
      <w:r w:rsidR="007315BB" w:rsidRPr="00A51159">
        <w:rPr>
          <w:rFonts w:ascii="Palatino Linotype" w:hAnsi="Palatino Linotype"/>
          <w:bCs/>
          <w:smallCaps/>
          <w:sz w:val="18"/>
          <w:szCs w:val="18"/>
          <w:lang w:val="en-US"/>
        </w:rPr>
        <w:t xml:space="preserve">, </w:t>
      </w:r>
      <w:r w:rsidRPr="00A51159">
        <w:rPr>
          <w:rFonts w:ascii="Palatino Linotype" w:hAnsi="Palatino Linotype"/>
          <w:sz w:val="18"/>
          <w:szCs w:val="18"/>
          <w:lang w:val="en-US"/>
        </w:rPr>
        <w:t xml:space="preserve">1 </w:t>
      </w:r>
      <w:proofErr w:type="spellStart"/>
      <w:r w:rsidRPr="00A51159">
        <w:rPr>
          <w:rFonts w:ascii="Palatino Linotype" w:hAnsi="Palatino Linotype"/>
          <w:smallCaps/>
          <w:sz w:val="18"/>
          <w:szCs w:val="18"/>
          <w:lang w:val="en-US"/>
        </w:rPr>
        <w:t>Ulp</w:t>
      </w:r>
      <w:proofErr w:type="spellEnd"/>
      <w:r w:rsidR="00606944" w:rsidRPr="00A51159">
        <w:rPr>
          <w:rFonts w:ascii="Palatino Linotype" w:hAnsi="Palatino Linotype"/>
          <w:sz w:val="18"/>
          <w:szCs w:val="18"/>
          <w:lang w:val="en-US"/>
        </w:rPr>
        <w:t xml:space="preserve">. </w:t>
      </w:r>
      <w:r w:rsidR="00606944" w:rsidRPr="00A51159">
        <w:rPr>
          <w:rFonts w:ascii="Palatino Linotype" w:hAnsi="Palatino Linotype"/>
          <w:i/>
          <w:sz w:val="18"/>
          <w:szCs w:val="18"/>
          <w:lang w:val="en-US"/>
        </w:rPr>
        <w:t xml:space="preserve">l. </w:t>
      </w:r>
      <w:r w:rsidRPr="00A51159">
        <w:rPr>
          <w:rFonts w:ascii="Palatino Linotype" w:hAnsi="Palatino Linotype"/>
          <w:i/>
          <w:sz w:val="18"/>
          <w:szCs w:val="18"/>
          <w:lang w:val="en-US"/>
        </w:rPr>
        <w:t>18 ad Sab.</w:t>
      </w:r>
      <w:r w:rsidRPr="00A51159">
        <w:rPr>
          <w:rFonts w:ascii="Palatino Linotype" w:hAnsi="Palatino Linotype"/>
          <w:sz w:val="18"/>
          <w:szCs w:val="18"/>
          <w:lang w:val="en-US"/>
        </w:rPr>
        <w:t xml:space="preserve">: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Senatus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censuit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omnium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rerum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quas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in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cuiusque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patrimonio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esse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constaret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fructus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legari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possit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: quo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senatus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consulto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inductum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videtur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earum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rerum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quae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tolluntur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vel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minuuntur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possit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fructus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legari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. </w:t>
      </w:r>
      <w:r w:rsidR="007315BB" w:rsidRPr="00A51159">
        <w:rPr>
          <w:rFonts w:ascii="Palatino Linotype" w:hAnsi="Palatino Linotype"/>
          <w:sz w:val="18"/>
          <w:szCs w:val="18"/>
          <w:lang w:val="en-US"/>
        </w:rPr>
        <w:t xml:space="preserve">D. 7, 5, </w:t>
      </w:r>
      <w:r w:rsidRPr="00A51159">
        <w:rPr>
          <w:rFonts w:ascii="Palatino Linotype" w:hAnsi="Palatino Linotype"/>
          <w:sz w:val="18"/>
          <w:szCs w:val="18"/>
          <w:lang w:val="en-US"/>
        </w:rPr>
        <w:t>2</w:t>
      </w:r>
      <w:r w:rsidR="00606944" w:rsidRPr="00A51159">
        <w:rPr>
          <w:rFonts w:ascii="Palatino Linotype" w:hAnsi="Palatino Linotype"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smallCaps/>
          <w:sz w:val="18"/>
          <w:szCs w:val="18"/>
          <w:lang w:val="en-US"/>
        </w:rPr>
        <w:t>Gai</w:t>
      </w:r>
      <w:proofErr w:type="spellEnd"/>
      <w:r w:rsidR="007315BB" w:rsidRPr="00A51159">
        <w:rPr>
          <w:rFonts w:ascii="Palatino Linotype" w:hAnsi="Palatino Linotype"/>
          <w:smallCaps/>
          <w:sz w:val="18"/>
          <w:szCs w:val="18"/>
          <w:lang w:val="en-US"/>
        </w:rPr>
        <w:t xml:space="preserve"> </w:t>
      </w:r>
      <w:r w:rsidR="00606944" w:rsidRPr="00A51159">
        <w:rPr>
          <w:rFonts w:ascii="Palatino Linotype" w:hAnsi="Palatino Linotype"/>
          <w:i/>
          <w:sz w:val="18"/>
          <w:szCs w:val="18"/>
          <w:lang w:val="en-US"/>
        </w:rPr>
        <w:t>l.</w:t>
      </w:r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7 ad ed. </w:t>
      </w:r>
      <w:proofErr w:type="spellStart"/>
      <w:proofErr w:type="gramStart"/>
      <w:r w:rsidRPr="00A51159">
        <w:rPr>
          <w:rFonts w:ascii="Palatino Linotype" w:hAnsi="Palatino Linotype"/>
          <w:i/>
          <w:sz w:val="18"/>
          <w:szCs w:val="18"/>
          <w:lang w:val="en-US"/>
        </w:rPr>
        <w:t>provinc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>.</w:t>
      </w:r>
      <w:r w:rsidR="007315BB" w:rsidRPr="00A51159">
        <w:rPr>
          <w:rFonts w:ascii="Palatino Linotype" w:hAnsi="Palatino Linotype"/>
          <w:i/>
          <w:sz w:val="18"/>
          <w:szCs w:val="18"/>
          <w:lang w:val="en-US"/>
        </w:rPr>
        <w:t>,</w:t>
      </w:r>
      <w:proofErr w:type="gramEnd"/>
      <w:r w:rsidR="007315BB"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r w:rsidR="007315BB" w:rsidRPr="00A51159">
        <w:rPr>
          <w:rFonts w:ascii="Palatino Linotype" w:hAnsi="Palatino Linotype"/>
          <w:sz w:val="18"/>
          <w:szCs w:val="18"/>
          <w:lang w:val="en-US"/>
        </w:rPr>
        <w:t>pr.</w:t>
      </w:r>
      <w:r w:rsidR="00606944" w:rsidRPr="00A51159">
        <w:rPr>
          <w:rFonts w:ascii="Palatino Linotype" w:hAnsi="Palatino Linotype"/>
          <w:sz w:val="18"/>
          <w:szCs w:val="18"/>
          <w:lang w:val="en-US"/>
        </w:rPr>
        <w:t>:</w:t>
      </w:r>
      <w:r w:rsidR="00606944"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Sed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de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pecunia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recte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b/>
          <w:i/>
          <w:sz w:val="18"/>
          <w:szCs w:val="18"/>
          <w:lang w:val="en-US"/>
        </w:rPr>
        <w:t>caveri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oportet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his, a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quibus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eius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pecuniae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fructus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legatus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erit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. </w:t>
      </w:r>
      <w:r w:rsidR="00606944" w:rsidRPr="00A51159">
        <w:rPr>
          <w:rFonts w:ascii="Palatino Linotype" w:hAnsi="Palatino Linotype"/>
          <w:sz w:val="18"/>
          <w:szCs w:val="18"/>
          <w:lang w:val="en-US"/>
        </w:rPr>
        <w:t xml:space="preserve">1. </w:t>
      </w:r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Quo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senatus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consulto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non id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effectum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proofErr w:type="gramStart"/>
      <w:r w:rsidRPr="00A51159">
        <w:rPr>
          <w:rFonts w:ascii="Palatino Linotype" w:hAnsi="Palatino Linotype"/>
          <w:i/>
          <w:sz w:val="18"/>
          <w:szCs w:val="18"/>
          <w:lang w:val="en-US"/>
        </w:rPr>
        <w:t>est</w:t>
      </w:r>
      <w:proofErr w:type="spellEnd"/>
      <w:proofErr w:type="gram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pecuniae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fructus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proprie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esset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(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nec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enim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naturalis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ratio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auctoritate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senatus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commutari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potuit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),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sed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remedio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introducto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coepit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quasi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usus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fructus</w:t>
      </w:r>
      <w:proofErr w:type="spellEnd"/>
      <w:r w:rsidRPr="00A51159">
        <w:rPr>
          <w:rFonts w:ascii="Palatino Linotype" w:hAnsi="Palatino Linotype"/>
          <w:i/>
          <w:sz w:val="18"/>
          <w:szCs w:val="18"/>
          <w:lang w:val="en-US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  <w:lang w:val="en-US"/>
        </w:rPr>
        <w:t>haberi</w:t>
      </w:r>
      <w:proofErr w:type="spellEnd"/>
      <w:r w:rsidRPr="00A51159">
        <w:rPr>
          <w:rFonts w:ascii="Palatino Linotype" w:hAnsi="Palatino Linotype"/>
          <w:sz w:val="18"/>
          <w:szCs w:val="18"/>
          <w:lang w:val="en-US"/>
        </w:rPr>
        <w:t xml:space="preserve">. </w:t>
      </w:r>
    </w:p>
  </w:footnote>
  <w:footnote w:id="3">
    <w:p w:rsidR="00693C50" w:rsidRPr="00A51159" w:rsidRDefault="00693C50" w:rsidP="00693C50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A51159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A51159">
        <w:rPr>
          <w:rFonts w:ascii="Palatino Linotype" w:hAnsi="Palatino Linotype"/>
          <w:sz w:val="18"/>
          <w:szCs w:val="18"/>
        </w:rPr>
        <w:t xml:space="preserve"> </w:t>
      </w:r>
      <w:r w:rsidRPr="00A51159">
        <w:rPr>
          <w:rFonts w:ascii="Palatino Linotype" w:hAnsi="Palatino Linotype"/>
          <w:bCs/>
          <w:sz w:val="18"/>
          <w:szCs w:val="18"/>
        </w:rPr>
        <w:t>D. 2</w:t>
      </w:r>
      <w:r w:rsidR="007C51C8" w:rsidRPr="00A51159">
        <w:rPr>
          <w:rFonts w:ascii="Palatino Linotype" w:hAnsi="Palatino Linotype"/>
          <w:bCs/>
          <w:sz w:val="18"/>
          <w:szCs w:val="18"/>
        </w:rPr>
        <w:t xml:space="preserve">, </w:t>
      </w:r>
      <w:r w:rsidRPr="00A51159">
        <w:rPr>
          <w:rFonts w:ascii="Palatino Linotype" w:hAnsi="Palatino Linotype"/>
          <w:bCs/>
          <w:sz w:val="18"/>
          <w:szCs w:val="18"/>
        </w:rPr>
        <w:t xml:space="preserve">8 </w:t>
      </w:r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Qui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satisdare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cogantur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vel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iurato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promittant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vel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suae</w:t>
      </w:r>
      <w:proofErr w:type="spellEnd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 xml:space="preserve"> promissioni </w:t>
      </w:r>
      <w:proofErr w:type="spellStart"/>
      <w:r w:rsidRPr="00A51159">
        <w:rPr>
          <w:rFonts w:ascii="Palatino Linotype" w:hAnsi="Palatino Linotype" w:cstheme="minorHAnsi"/>
          <w:bCs/>
          <w:smallCaps/>
          <w:sz w:val="18"/>
          <w:szCs w:val="18"/>
        </w:rPr>
        <w:t>committantur</w:t>
      </w:r>
      <w:proofErr w:type="spellEnd"/>
      <w:r w:rsidR="007C51C8" w:rsidRPr="00A51159">
        <w:rPr>
          <w:rFonts w:ascii="Palatino Linotype" w:hAnsi="Palatino Linotype"/>
          <w:bCs/>
          <w:smallCaps/>
          <w:sz w:val="18"/>
          <w:szCs w:val="18"/>
        </w:rPr>
        <w:t xml:space="preserve">, </w:t>
      </w:r>
      <w:r w:rsidRPr="00A51159">
        <w:rPr>
          <w:rFonts w:ascii="Palatino Linotype" w:hAnsi="Palatino Linotype"/>
          <w:sz w:val="18"/>
          <w:szCs w:val="18"/>
        </w:rPr>
        <w:t>1</w:t>
      </w:r>
      <w:r w:rsidR="007C51C8" w:rsidRPr="00A51159">
        <w:rPr>
          <w:rFonts w:ascii="Palatino Linotype" w:hAnsi="Palatino Linotype"/>
          <w:sz w:val="18"/>
          <w:szCs w:val="18"/>
        </w:rPr>
        <w:t xml:space="preserve"> </w:t>
      </w:r>
      <w:r w:rsidRPr="00A51159">
        <w:rPr>
          <w:rFonts w:ascii="Palatino Linotype" w:hAnsi="Palatino Linotype"/>
          <w:smallCaps/>
          <w:sz w:val="18"/>
          <w:szCs w:val="18"/>
        </w:rPr>
        <w:t>Gai</w:t>
      </w:r>
      <w:r w:rsidRPr="00A51159">
        <w:rPr>
          <w:rFonts w:ascii="Palatino Linotype" w:hAnsi="Palatino Linotype"/>
          <w:sz w:val="18"/>
          <w:szCs w:val="18"/>
        </w:rPr>
        <w:t xml:space="preserve"> </w:t>
      </w:r>
      <w:r w:rsidRPr="00A51159">
        <w:rPr>
          <w:rFonts w:ascii="Palatino Linotype" w:hAnsi="Palatino Linotype"/>
          <w:i/>
          <w:sz w:val="18"/>
          <w:szCs w:val="18"/>
        </w:rPr>
        <w:t xml:space="preserve">l. 5 ad ed.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provinc</w:t>
      </w:r>
      <w:proofErr w:type="spellEnd"/>
      <w:r w:rsidRPr="00A51159">
        <w:rPr>
          <w:rFonts w:ascii="Palatino Linotype" w:hAnsi="Palatino Linotype"/>
          <w:sz w:val="18"/>
          <w:szCs w:val="18"/>
        </w:rPr>
        <w:t xml:space="preserve">.: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Satisdatio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eodem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modo appellata est quo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satisfactio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.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Nam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ut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satisfacere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dicimur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ei,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cuius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desiderium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implemus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, ita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satisdare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dicimur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adversario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nostro, qui pro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eo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,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quod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a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nobis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petiit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, ita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cavit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, ut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eum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hoc nomine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securum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i/>
          <w:sz w:val="18"/>
          <w:szCs w:val="18"/>
        </w:rPr>
        <w:t>faciamus</w:t>
      </w:r>
      <w:proofErr w:type="spellEnd"/>
      <w:r w:rsidRPr="00A51159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b/>
          <w:i/>
          <w:sz w:val="18"/>
          <w:szCs w:val="18"/>
        </w:rPr>
        <w:t>datis</w:t>
      </w:r>
      <w:proofErr w:type="spellEnd"/>
      <w:r w:rsidRPr="00A51159">
        <w:rPr>
          <w:rFonts w:ascii="Palatino Linotype" w:hAnsi="Palatino Linotype"/>
          <w:b/>
          <w:i/>
          <w:sz w:val="18"/>
          <w:szCs w:val="18"/>
        </w:rPr>
        <w:t xml:space="preserve"> </w:t>
      </w:r>
      <w:proofErr w:type="spellStart"/>
      <w:r w:rsidRPr="00A51159">
        <w:rPr>
          <w:rFonts w:ascii="Palatino Linotype" w:hAnsi="Palatino Linotype"/>
          <w:b/>
          <w:i/>
          <w:sz w:val="18"/>
          <w:szCs w:val="18"/>
        </w:rPr>
        <w:t>fideiussoribus</w:t>
      </w:r>
      <w:proofErr w:type="spellEnd"/>
      <w:r w:rsidRPr="00A51159">
        <w:rPr>
          <w:rFonts w:ascii="Palatino Linotype" w:hAnsi="Palatino Linotype"/>
          <w:sz w:val="18"/>
          <w:szCs w:val="18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094" w:rsidRPr="00223531" w:rsidRDefault="00223531" w:rsidP="00223531">
    <w:pPr>
      <w:pStyle w:val="Intestazione"/>
      <w:jc w:val="right"/>
      <w:rPr>
        <w:rFonts w:ascii="Palatino Linotype" w:hAnsi="Palatino Linotype"/>
        <w:b/>
        <w:i/>
        <w:sz w:val="18"/>
        <w:szCs w:val="18"/>
      </w:rPr>
    </w:pPr>
    <w:proofErr w:type="spellStart"/>
    <w:r w:rsidRPr="00223531">
      <w:rPr>
        <w:rFonts w:ascii="Palatino Linotype" w:hAnsi="Palatino Linotype"/>
        <w:b/>
        <w:i/>
        <w:sz w:val="18"/>
        <w:szCs w:val="18"/>
      </w:rPr>
      <w:t>Cautiones</w:t>
    </w:r>
    <w:proofErr w:type="spellEnd"/>
    <w:r w:rsidRPr="00223531">
      <w:rPr>
        <w:rFonts w:ascii="Palatino Linotype" w:hAnsi="Palatino Linotype"/>
        <w:b/>
        <w:sz w:val="18"/>
        <w:szCs w:val="18"/>
      </w:rPr>
      <w:t xml:space="preserve"> e </w:t>
    </w:r>
    <w:proofErr w:type="spellStart"/>
    <w:r w:rsidRPr="00223531">
      <w:rPr>
        <w:rFonts w:ascii="Palatino Linotype" w:hAnsi="Palatino Linotype"/>
        <w:b/>
        <w:i/>
        <w:sz w:val="18"/>
        <w:szCs w:val="18"/>
      </w:rPr>
      <w:t>Stipultiones</w:t>
    </w:r>
    <w:proofErr w:type="spellEnd"/>
    <w:r w:rsidRPr="00223531">
      <w:rPr>
        <w:rFonts w:ascii="Palatino Linotype" w:hAnsi="Palatino Linotype"/>
        <w:b/>
        <w:i/>
        <w:sz w:val="18"/>
        <w:szCs w:val="18"/>
      </w:rPr>
      <w:t xml:space="preserve"> </w:t>
    </w:r>
    <w:proofErr w:type="spellStart"/>
    <w:r w:rsidRPr="00223531">
      <w:rPr>
        <w:rFonts w:ascii="Palatino Linotype" w:hAnsi="Palatino Linotype"/>
        <w:b/>
        <w:i/>
        <w:sz w:val="18"/>
        <w:szCs w:val="18"/>
      </w:rPr>
      <w:t>praetoriae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94"/>
    <w:rsid w:val="00044524"/>
    <w:rsid w:val="00172A94"/>
    <w:rsid w:val="00223531"/>
    <w:rsid w:val="00341EB5"/>
    <w:rsid w:val="00426908"/>
    <w:rsid w:val="00563B15"/>
    <w:rsid w:val="005C1094"/>
    <w:rsid w:val="005C2DFE"/>
    <w:rsid w:val="00606944"/>
    <w:rsid w:val="00654A58"/>
    <w:rsid w:val="00693C50"/>
    <w:rsid w:val="007315BB"/>
    <w:rsid w:val="007C51C8"/>
    <w:rsid w:val="007E74E3"/>
    <w:rsid w:val="00823B8F"/>
    <w:rsid w:val="008E1AAA"/>
    <w:rsid w:val="009A037D"/>
    <w:rsid w:val="00A21A8E"/>
    <w:rsid w:val="00A51159"/>
    <w:rsid w:val="00B76699"/>
    <w:rsid w:val="00C17429"/>
    <w:rsid w:val="00C70330"/>
    <w:rsid w:val="00C92FB2"/>
    <w:rsid w:val="00CA5949"/>
    <w:rsid w:val="00CB60AF"/>
    <w:rsid w:val="00EB00DB"/>
    <w:rsid w:val="00EC6FF8"/>
    <w:rsid w:val="00F437AD"/>
    <w:rsid w:val="00F51F5B"/>
    <w:rsid w:val="00F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7B70E"/>
  <w15:chartTrackingRefBased/>
  <w15:docId w15:val="{BE9F32F5-E94A-4BB5-B96D-4BF196D9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3">
    <w:name w:val="Style3"/>
    <w:basedOn w:val="Normale"/>
    <w:uiPriority w:val="99"/>
    <w:rsid w:val="005C109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Theme="minorEastAsia" w:hAnsi="Palatino Linotype"/>
      <w:sz w:val="24"/>
      <w:szCs w:val="24"/>
      <w:lang w:eastAsia="it-IT"/>
    </w:rPr>
  </w:style>
  <w:style w:type="character" w:customStyle="1" w:styleId="FontStyle14">
    <w:name w:val="Font Style14"/>
    <w:basedOn w:val="Carpredefinitoparagrafo"/>
    <w:uiPriority w:val="99"/>
    <w:rsid w:val="005C1094"/>
    <w:rPr>
      <w:rFonts w:ascii="Palatino Linotype" w:hAnsi="Palatino Linotype" w:cs="Palatino Linotype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5C1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1094"/>
  </w:style>
  <w:style w:type="paragraph" w:styleId="Pidipagina">
    <w:name w:val="footer"/>
    <w:basedOn w:val="Normale"/>
    <w:link w:val="PidipaginaCarattere"/>
    <w:uiPriority w:val="99"/>
    <w:unhideWhenUsed/>
    <w:rsid w:val="005C1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1094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E1AA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E1AA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E1AAA"/>
    <w:rPr>
      <w:vertAlign w:val="superscript"/>
    </w:rPr>
  </w:style>
  <w:style w:type="paragraph" w:styleId="NormaleWeb">
    <w:name w:val="Normal (Web)"/>
    <w:basedOn w:val="Normale"/>
    <w:uiPriority w:val="99"/>
    <w:semiHidden/>
    <w:unhideWhenUsed/>
    <w:rsid w:val="008E1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D477-F20C-4024-A5E9-5C9368F5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La Villa</dc:creator>
  <cp:keywords/>
  <dc:description/>
  <cp:lastModifiedBy>Lorenzo Fascione</cp:lastModifiedBy>
  <cp:revision>6</cp:revision>
  <dcterms:created xsi:type="dcterms:W3CDTF">2022-03-19T16:10:00Z</dcterms:created>
  <dcterms:modified xsi:type="dcterms:W3CDTF">2022-03-19T18:21:00Z</dcterms:modified>
</cp:coreProperties>
</file>