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FE79" w14:textId="77777777" w:rsidR="008E2642" w:rsidRPr="00103BF2" w:rsidRDefault="008E2642" w:rsidP="008E2642">
      <w:pPr>
        <w:spacing w:after="0" w:line="240" w:lineRule="auto"/>
        <w:jc w:val="both"/>
        <w:rPr>
          <w:rFonts w:ascii="Palatino Linotype" w:hAnsi="Palatino Linotype"/>
          <w:color w:val="333333"/>
          <w:sz w:val="20"/>
          <w:szCs w:val="20"/>
          <w:shd w:val="clear" w:color="auto" w:fill="FFFFFF"/>
        </w:rPr>
      </w:pPr>
      <w:r w:rsidRPr="00103BF2">
        <w:rPr>
          <w:rFonts w:ascii="Palatino Linotype" w:hAnsi="Palatino Linotype"/>
          <w:color w:val="333333"/>
          <w:sz w:val="20"/>
          <w:szCs w:val="20"/>
          <w:shd w:val="clear" w:color="auto" w:fill="FFFFFF"/>
        </w:rPr>
        <w:t>[</w:t>
      </w:r>
      <w:r w:rsidRPr="00103BF2">
        <w:rPr>
          <w:rFonts w:ascii="Palatino Linotype" w:hAnsi="Palatino Linotype"/>
          <w:b/>
          <w:color w:val="333333"/>
          <w:sz w:val="20"/>
          <w:szCs w:val="20"/>
          <w:shd w:val="clear" w:color="auto" w:fill="FFFFFF"/>
        </w:rPr>
        <w:t xml:space="preserve">La </w:t>
      </w:r>
      <w:r w:rsidRPr="00103BF2">
        <w:rPr>
          <w:rFonts w:ascii="Palatino Linotype" w:hAnsi="Palatino Linotype"/>
          <w:b/>
          <w:i/>
          <w:color w:val="333333"/>
          <w:sz w:val="20"/>
          <w:szCs w:val="20"/>
          <w:shd w:val="clear" w:color="auto" w:fill="FFFFFF"/>
        </w:rPr>
        <w:t xml:space="preserve">in iure </w:t>
      </w:r>
      <w:proofErr w:type="spellStart"/>
      <w:r w:rsidRPr="00103BF2">
        <w:rPr>
          <w:rFonts w:ascii="Palatino Linotype" w:hAnsi="Palatino Linotype"/>
          <w:b/>
          <w:i/>
          <w:color w:val="333333"/>
          <w:sz w:val="20"/>
          <w:szCs w:val="20"/>
          <w:shd w:val="clear" w:color="auto" w:fill="FFFFFF"/>
        </w:rPr>
        <w:t>cessio</w:t>
      </w:r>
      <w:proofErr w:type="spellEnd"/>
      <w:r w:rsidRPr="00103BF2">
        <w:rPr>
          <w:rFonts w:ascii="Palatino Linotype" w:hAnsi="Palatino Linotype"/>
          <w:color w:val="333333"/>
          <w:sz w:val="20"/>
          <w:szCs w:val="20"/>
          <w:shd w:val="clear" w:color="auto" w:fill="FFFFFF"/>
        </w:rPr>
        <w:t>]</w:t>
      </w:r>
    </w:p>
    <w:p w14:paraId="29E94BEA" w14:textId="77777777" w:rsidR="008E2642" w:rsidRDefault="008E2642" w:rsidP="008E2642">
      <w:pPr>
        <w:spacing w:after="0" w:line="240" w:lineRule="auto"/>
        <w:jc w:val="both"/>
        <w:rPr>
          <w:rFonts w:ascii="Palatino Linotype" w:eastAsia="Times New Roman" w:hAnsi="Palatino Linotype" w:cs="Times New Roman"/>
          <w:color w:val="333333"/>
          <w:sz w:val="20"/>
          <w:szCs w:val="20"/>
          <w:lang w:eastAsia="it-IT"/>
        </w:rPr>
        <w:sectPr w:rsidR="008E2642" w:rsidSect="008E2642">
          <w:headerReference w:type="default" r:id="rId6"/>
          <w:footerReference w:type="default" r:id="rId7"/>
          <w:pgSz w:w="11906" w:h="16838" w:code="9"/>
          <w:pgMar w:top="1134" w:right="1134" w:bottom="1134" w:left="1134" w:header="737" w:footer="737" w:gutter="0"/>
          <w:cols w:space="708"/>
          <w:docGrid w:linePitch="360"/>
        </w:sectPr>
      </w:pPr>
    </w:p>
    <w:p w14:paraId="76120F52" w14:textId="77777777" w:rsidR="008E2642" w:rsidRPr="00103BF2" w:rsidRDefault="008E2642" w:rsidP="008E2642">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Gai 2, 24. </w:t>
      </w:r>
      <w:r w:rsidRPr="00103BF2">
        <w:rPr>
          <w:rFonts w:ascii="Palatino Linotype" w:eastAsia="Times New Roman" w:hAnsi="Palatino Linotype" w:cs="Times New Roman"/>
          <w:b/>
          <w:color w:val="333333"/>
          <w:sz w:val="20"/>
          <w:szCs w:val="20"/>
          <w:lang w:eastAsia="it-IT"/>
        </w:rPr>
        <w:t xml:space="preserve">In iure </w:t>
      </w:r>
      <w:proofErr w:type="spellStart"/>
      <w:r w:rsidRPr="00103BF2">
        <w:rPr>
          <w:rFonts w:ascii="Palatino Linotype" w:eastAsia="Times New Roman" w:hAnsi="Palatino Linotype" w:cs="Times New Roman"/>
          <w:b/>
          <w:color w:val="333333"/>
          <w:sz w:val="20"/>
          <w:szCs w:val="20"/>
          <w:lang w:eastAsia="it-IT"/>
        </w:rPr>
        <w:t>cessio</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autem</w:t>
      </w:r>
      <w:proofErr w:type="spellEnd"/>
      <w:r w:rsidRPr="00103BF2">
        <w:rPr>
          <w:rFonts w:ascii="Palatino Linotype" w:eastAsia="Times New Roman" w:hAnsi="Palatino Linotype" w:cs="Times New Roman"/>
          <w:color w:val="333333"/>
          <w:sz w:val="20"/>
          <w:szCs w:val="20"/>
          <w:lang w:eastAsia="it-IT"/>
        </w:rPr>
        <w:t xml:space="preserve"> hoc modo </w:t>
      </w:r>
      <w:proofErr w:type="spellStart"/>
      <w:r w:rsidRPr="00103BF2">
        <w:rPr>
          <w:rFonts w:ascii="Palatino Linotype" w:eastAsia="Times New Roman" w:hAnsi="Palatino Linotype" w:cs="Times New Roman"/>
          <w:color w:val="333333"/>
          <w:sz w:val="20"/>
          <w:szCs w:val="20"/>
          <w:lang w:eastAsia="it-IT"/>
        </w:rPr>
        <w:t>fit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apud</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magistratum</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populi</w:t>
      </w:r>
      <w:proofErr w:type="spellEnd"/>
      <w:r w:rsidRPr="00103BF2">
        <w:rPr>
          <w:rFonts w:ascii="Palatino Linotype" w:eastAsia="Times New Roman" w:hAnsi="Palatino Linotype" w:cs="Times New Roman"/>
          <w:color w:val="333333"/>
          <w:sz w:val="20"/>
          <w:szCs w:val="20"/>
          <w:lang w:eastAsia="it-IT"/>
        </w:rPr>
        <w:t xml:space="preserve"> Romani </w:t>
      </w:r>
      <w:proofErr w:type="spellStart"/>
      <w:r w:rsidRPr="00103BF2">
        <w:rPr>
          <w:rFonts w:ascii="Palatino Linotype" w:eastAsia="Times New Roman" w:hAnsi="Palatino Linotype" w:cs="Times New Roman"/>
          <w:color w:val="333333"/>
          <w:sz w:val="20"/>
          <w:szCs w:val="20"/>
          <w:lang w:eastAsia="it-IT"/>
        </w:rPr>
        <w:t>velut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praetorem</w:t>
      </w:r>
      <w:proofErr w:type="spellEnd"/>
      <w:r w:rsidRPr="00103BF2">
        <w:rPr>
          <w:rStyle w:val="Rimandonotaapidipagina"/>
          <w:rFonts w:ascii="Palatino Linotype" w:eastAsia="Times New Roman" w:hAnsi="Palatino Linotype" w:cs="Times New Roman"/>
          <w:color w:val="333333"/>
          <w:sz w:val="20"/>
          <w:szCs w:val="20"/>
          <w:lang w:eastAsia="it-IT"/>
        </w:rPr>
        <w:footnoteReference w:id="1"/>
      </w:r>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urbanum</w:t>
      </w:r>
      <w:proofErr w:type="spellEnd"/>
      <w:r w:rsidRPr="00103BF2">
        <w:rPr>
          <w:rFonts w:ascii="Palatino Linotype" w:eastAsia="Times New Roman" w:hAnsi="Palatino Linotype" w:cs="Times New Roman"/>
          <w:color w:val="333333"/>
          <w:sz w:val="20"/>
          <w:szCs w:val="20"/>
          <w:lang w:eastAsia="it-IT"/>
        </w:rPr>
        <w:t xml:space="preserve"> [aut </w:t>
      </w:r>
      <w:proofErr w:type="spellStart"/>
      <w:r w:rsidRPr="00103BF2">
        <w:rPr>
          <w:rFonts w:ascii="Palatino Linotype" w:eastAsia="Times New Roman" w:hAnsi="Palatino Linotype" w:cs="Times New Roman"/>
          <w:color w:val="333333"/>
          <w:sz w:val="20"/>
          <w:szCs w:val="20"/>
          <w:lang w:eastAsia="it-IT"/>
        </w:rPr>
        <w:t>praesides</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provinciae</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is</w:t>
      </w:r>
      <w:proofErr w:type="spellEnd"/>
      <w:r w:rsidRPr="00103BF2">
        <w:rPr>
          <w:rFonts w:ascii="Palatino Linotype" w:eastAsia="Times New Roman" w:hAnsi="Palatino Linotype" w:cs="Times New Roman"/>
          <w:color w:val="333333"/>
          <w:sz w:val="20"/>
          <w:szCs w:val="20"/>
          <w:lang w:eastAsia="it-IT"/>
        </w:rPr>
        <w:t xml:space="preserve">, cui res in iure </w:t>
      </w:r>
      <w:proofErr w:type="spellStart"/>
      <w:r w:rsidRPr="00103BF2">
        <w:rPr>
          <w:rFonts w:ascii="Palatino Linotype" w:eastAsia="Times New Roman" w:hAnsi="Palatino Linotype" w:cs="Times New Roman"/>
          <w:color w:val="333333"/>
          <w:sz w:val="20"/>
          <w:szCs w:val="20"/>
          <w:lang w:eastAsia="it-IT"/>
        </w:rPr>
        <w:t>ceditur</w:t>
      </w:r>
      <w:proofErr w:type="spellEnd"/>
      <w:r w:rsidRPr="00103BF2">
        <w:rPr>
          <w:rFonts w:ascii="Palatino Linotype" w:eastAsia="Times New Roman" w:hAnsi="Palatino Linotype" w:cs="Times New Roman"/>
          <w:color w:val="333333"/>
          <w:sz w:val="20"/>
          <w:szCs w:val="20"/>
          <w:lang w:eastAsia="it-IT"/>
        </w:rPr>
        <w:t xml:space="preserve">, rem </w:t>
      </w:r>
      <w:proofErr w:type="spellStart"/>
      <w:r w:rsidRPr="00103BF2">
        <w:rPr>
          <w:rFonts w:ascii="Palatino Linotype" w:eastAsia="Times New Roman" w:hAnsi="Palatino Linotype" w:cs="Times New Roman"/>
          <w:color w:val="333333"/>
          <w:sz w:val="20"/>
          <w:szCs w:val="20"/>
          <w:lang w:eastAsia="it-IT"/>
        </w:rPr>
        <w:t>tenens</w:t>
      </w:r>
      <w:proofErr w:type="spellEnd"/>
      <w:r w:rsidRPr="00103BF2">
        <w:rPr>
          <w:rFonts w:ascii="Palatino Linotype" w:eastAsia="Times New Roman" w:hAnsi="Palatino Linotype" w:cs="Times New Roman"/>
          <w:color w:val="333333"/>
          <w:sz w:val="20"/>
          <w:szCs w:val="20"/>
          <w:lang w:eastAsia="it-IT"/>
        </w:rPr>
        <w:t xml:space="preserve"> ita </w:t>
      </w:r>
      <w:proofErr w:type="spellStart"/>
      <w:r w:rsidRPr="00103BF2">
        <w:rPr>
          <w:rFonts w:ascii="Palatino Linotype" w:eastAsia="Times New Roman" w:hAnsi="Palatino Linotype" w:cs="Times New Roman"/>
          <w:color w:val="333333"/>
          <w:sz w:val="20"/>
          <w:szCs w:val="20"/>
          <w:lang w:eastAsia="it-IT"/>
        </w:rPr>
        <w:t>dicit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smallCaps/>
          <w:color w:val="333333"/>
          <w:sz w:val="20"/>
          <w:szCs w:val="20"/>
          <w:lang w:eastAsia="it-IT"/>
        </w:rPr>
        <w:t>hvnc</w:t>
      </w:r>
      <w:proofErr w:type="spellEnd"/>
      <w:r w:rsidRPr="00103BF2">
        <w:rPr>
          <w:rFonts w:ascii="Palatino Linotype" w:eastAsia="Times New Roman" w:hAnsi="Palatino Linotype" w:cs="Times New Roman"/>
          <w:smallCaps/>
          <w:color w:val="333333"/>
          <w:sz w:val="20"/>
          <w:szCs w:val="20"/>
          <w:lang w:eastAsia="it-IT"/>
        </w:rPr>
        <w:t xml:space="preserve"> ego </w:t>
      </w:r>
      <w:proofErr w:type="spellStart"/>
      <w:r w:rsidRPr="00103BF2">
        <w:rPr>
          <w:rFonts w:ascii="Palatino Linotype" w:eastAsia="Times New Roman" w:hAnsi="Palatino Linotype" w:cs="Times New Roman"/>
          <w:smallCaps/>
          <w:color w:val="333333"/>
          <w:sz w:val="20"/>
          <w:szCs w:val="20"/>
          <w:lang w:eastAsia="it-IT"/>
        </w:rPr>
        <w:t>hominem</w:t>
      </w:r>
      <w:proofErr w:type="spellEnd"/>
      <w:r w:rsidRPr="00103BF2">
        <w:rPr>
          <w:rFonts w:ascii="Palatino Linotype" w:eastAsia="Times New Roman" w:hAnsi="Palatino Linotype" w:cs="Times New Roman"/>
          <w:smallCaps/>
          <w:color w:val="333333"/>
          <w:sz w:val="20"/>
          <w:szCs w:val="20"/>
          <w:lang w:eastAsia="it-IT"/>
        </w:rPr>
        <w:t xml:space="preserve"> ex </w:t>
      </w:r>
      <w:proofErr w:type="spellStart"/>
      <w:r w:rsidRPr="00103BF2">
        <w:rPr>
          <w:rFonts w:ascii="Palatino Linotype" w:eastAsia="Times New Roman" w:hAnsi="Palatino Linotype" w:cs="Times New Roman"/>
          <w:smallCaps/>
          <w:color w:val="333333"/>
          <w:sz w:val="20"/>
          <w:szCs w:val="20"/>
          <w:lang w:eastAsia="it-IT"/>
        </w:rPr>
        <w:t>ivre</w:t>
      </w:r>
      <w:proofErr w:type="spellEnd"/>
      <w:r w:rsidRPr="00103BF2">
        <w:rPr>
          <w:rFonts w:ascii="Palatino Linotype" w:eastAsia="Times New Roman" w:hAnsi="Palatino Linotype" w:cs="Times New Roman"/>
          <w:smallCaps/>
          <w:color w:val="333333"/>
          <w:sz w:val="20"/>
          <w:szCs w:val="20"/>
          <w:lang w:eastAsia="it-IT"/>
        </w:rPr>
        <w:t xml:space="preserve"> </w:t>
      </w:r>
      <w:proofErr w:type="spellStart"/>
      <w:r w:rsidRPr="00103BF2">
        <w:rPr>
          <w:rFonts w:ascii="Palatino Linotype" w:eastAsia="Times New Roman" w:hAnsi="Palatino Linotype" w:cs="Times New Roman"/>
          <w:smallCaps/>
          <w:color w:val="333333"/>
          <w:sz w:val="20"/>
          <w:szCs w:val="20"/>
          <w:lang w:eastAsia="it-IT"/>
        </w:rPr>
        <w:t>Qviritivm</w:t>
      </w:r>
      <w:proofErr w:type="spellEnd"/>
      <w:r w:rsidRPr="00103BF2">
        <w:rPr>
          <w:rFonts w:ascii="Palatino Linotype" w:eastAsia="Times New Roman" w:hAnsi="Palatino Linotype" w:cs="Times New Roman"/>
          <w:smallCaps/>
          <w:color w:val="333333"/>
          <w:sz w:val="20"/>
          <w:szCs w:val="20"/>
          <w:lang w:eastAsia="it-IT"/>
        </w:rPr>
        <w:t xml:space="preserve"> </w:t>
      </w:r>
      <w:proofErr w:type="spellStart"/>
      <w:r w:rsidRPr="00103BF2">
        <w:rPr>
          <w:rFonts w:ascii="Palatino Linotype" w:eastAsia="Times New Roman" w:hAnsi="Palatino Linotype" w:cs="Times New Roman"/>
          <w:smallCaps/>
          <w:color w:val="333333"/>
          <w:sz w:val="20"/>
          <w:szCs w:val="20"/>
          <w:lang w:eastAsia="it-IT"/>
        </w:rPr>
        <w:t>mevm</w:t>
      </w:r>
      <w:proofErr w:type="spellEnd"/>
      <w:r w:rsidRPr="00103BF2">
        <w:rPr>
          <w:rFonts w:ascii="Palatino Linotype" w:eastAsia="Times New Roman" w:hAnsi="Palatino Linotype" w:cs="Times New Roman"/>
          <w:smallCaps/>
          <w:color w:val="333333"/>
          <w:sz w:val="20"/>
          <w:szCs w:val="20"/>
          <w:lang w:eastAsia="it-IT"/>
        </w:rPr>
        <w:t xml:space="preserve"> esse aio</w:t>
      </w:r>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deinde</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postquam</w:t>
      </w:r>
      <w:proofErr w:type="spellEnd"/>
      <w:r w:rsidRPr="00103BF2">
        <w:rPr>
          <w:rFonts w:ascii="Palatino Linotype" w:eastAsia="Times New Roman" w:hAnsi="Palatino Linotype" w:cs="Times New Roman"/>
          <w:color w:val="333333"/>
          <w:sz w:val="20"/>
          <w:szCs w:val="20"/>
          <w:lang w:eastAsia="it-IT"/>
        </w:rPr>
        <w:t xml:space="preserve"> hic </w:t>
      </w:r>
      <w:proofErr w:type="spellStart"/>
      <w:r w:rsidRPr="00103BF2">
        <w:rPr>
          <w:rFonts w:ascii="Palatino Linotype" w:eastAsia="Times New Roman" w:hAnsi="Palatino Linotype" w:cs="Times New Roman"/>
          <w:color w:val="333333"/>
          <w:sz w:val="20"/>
          <w:szCs w:val="20"/>
          <w:lang w:eastAsia="it-IT"/>
        </w:rPr>
        <w:t>vindicaverit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praetor</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interrogat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eum</w:t>
      </w:r>
      <w:proofErr w:type="spellEnd"/>
      <w:r w:rsidRPr="00103BF2">
        <w:rPr>
          <w:rFonts w:ascii="Palatino Linotype" w:eastAsia="Times New Roman" w:hAnsi="Palatino Linotype" w:cs="Times New Roman"/>
          <w:color w:val="333333"/>
          <w:sz w:val="20"/>
          <w:szCs w:val="20"/>
          <w:lang w:eastAsia="it-IT"/>
        </w:rPr>
        <w:t xml:space="preserve">, qui </w:t>
      </w:r>
      <w:proofErr w:type="spellStart"/>
      <w:r w:rsidRPr="00103BF2">
        <w:rPr>
          <w:rFonts w:ascii="Palatino Linotype" w:eastAsia="Times New Roman" w:hAnsi="Palatino Linotype" w:cs="Times New Roman"/>
          <w:color w:val="333333"/>
          <w:sz w:val="20"/>
          <w:szCs w:val="20"/>
          <w:lang w:eastAsia="it-IT"/>
        </w:rPr>
        <w:t>cedit</w:t>
      </w:r>
      <w:proofErr w:type="spellEnd"/>
      <w:r w:rsidRPr="00103BF2">
        <w:rPr>
          <w:rFonts w:ascii="Palatino Linotype" w:eastAsia="Times New Roman" w:hAnsi="Palatino Linotype" w:cs="Times New Roman"/>
          <w:color w:val="333333"/>
          <w:sz w:val="20"/>
          <w:szCs w:val="20"/>
          <w:lang w:eastAsia="it-IT"/>
        </w:rPr>
        <w:t xml:space="preserve">, an contra </w:t>
      </w:r>
      <w:proofErr w:type="spellStart"/>
      <w:r w:rsidRPr="00103BF2">
        <w:rPr>
          <w:rFonts w:ascii="Palatino Linotype" w:eastAsia="Times New Roman" w:hAnsi="Palatino Linotype" w:cs="Times New Roman"/>
          <w:color w:val="333333"/>
          <w:sz w:val="20"/>
          <w:szCs w:val="20"/>
          <w:lang w:eastAsia="it-IT"/>
        </w:rPr>
        <w:t>vindicet</w:t>
      </w:r>
      <w:proofErr w:type="spellEnd"/>
      <w:r w:rsidRPr="00103BF2">
        <w:rPr>
          <w:rStyle w:val="Rimandonotaapidipagina"/>
          <w:rFonts w:ascii="Palatino Linotype" w:eastAsia="Times New Roman" w:hAnsi="Palatino Linotype" w:cs="Times New Roman"/>
          <w:color w:val="333333"/>
          <w:sz w:val="20"/>
          <w:szCs w:val="20"/>
          <w:lang w:eastAsia="it-IT"/>
        </w:rPr>
        <w:footnoteReference w:id="2"/>
      </w:r>
      <w:r w:rsidRPr="00103BF2">
        <w:rPr>
          <w:rFonts w:ascii="Palatino Linotype" w:eastAsia="Times New Roman" w:hAnsi="Palatino Linotype" w:cs="Times New Roman"/>
          <w:color w:val="333333"/>
          <w:sz w:val="20"/>
          <w:szCs w:val="20"/>
          <w:lang w:eastAsia="it-IT"/>
        </w:rPr>
        <w:t xml:space="preserve">. Quo negante aut tacente </w:t>
      </w:r>
      <w:proofErr w:type="spellStart"/>
      <w:r w:rsidRPr="00103BF2">
        <w:rPr>
          <w:rFonts w:ascii="Palatino Linotype" w:eastAsia="Times New Roman" w:hAnsi="Palatino Linotype" w:cs="Times New Roman"/>
          <w:color w:val="333333"/>
          <w:sz w:val="20"/>
          <w:szCs w:val="20"/>
          <w:lang w:eastAsia="it-IT"/>
        </w:rPr>
        <w:t>tunc</w:t>
      </w:r>
      <w:proofErr w:type="spellEnd"/>
      <w:r w:rsidRPr="00103BF2">
        <w:rPr>
          <w:rFonts w:ascii="Palatino Linotype" w:eastAsia="Times New Roman" w:hAnsi="Palatino Linotype" w:cs="Times New Roman"/>
          <w:color w:val="333333"/>
          <w:sz w:val="20"/>
          <w:szCs w:val="20"/>
          <w:lang w:eastAsia="it-IT"/>
        </w:rPr>
        <w:t xml:space="preserve"> ei, qui </w:t>
      </w:r>
      <w:proofErr w:type="spellStart"/>
      <w:r w:rsidRPr="00103BF2">
        <w:rPr>
          <w:rFonts w:ascii="Palatino Linotype" w:eastAsia="Times New Roman" w:hAnsi="Palatino Linotype" w:cs="Times New Roman"/>
          <w:color w:val="333333"/>
          <w:sz w:val="20"/>
          <w:szCs w:val="20"/>
          <w:lang w:eastAsia="it-IT"/>
        </w:rPr>
        <w:t>vindicaverit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eam</w:t>
      </w:r>
      <w:proofErr w:type="spellEnd"/>
      <w:r w:rsidRPr="00103BF2">
        <w:rPr>
          <w:rFonts w:ascii="Palatino Linotype" w:eastAsia="Times New Roman" w:hAnsi="Palatino Linotype" w:cs="Times New Roman"/>
          <w:color w:val="333333"/>
          <w:sz w:val="20"/>
          <w:szCs w:val="20"/>
          <w:lang w:eastAsia="it-IT"/>
        </w:rPr>
        <w:t xml:space="preserve"> rem </w:t>
      </w:r>
      <w:proofErr w:type="spellStart"/>
      <w:r w:rsidRPr="00103BF2">
        <w:rPr>
          <w:rFonts w:ascii="Palatino Linotype" w:eastAsia="Times New Roman" w:hAnsi="Palatino Linotype" w:cs="Times New Roman"/>
          <w:color w:val="333333"/>
          <w:sz w:val="20"/>
          <w:szCs w:val="20"/>
          <w:lang w:eastAsia="it-IT"/>
        </w:rPr>
        <w:t>addicit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idque</w:t>
      </w:r>
      <w:proofErr w:type="spellEnd"/>
      <w:r w:rsidRPr="00103BF2">
        <w:rPr>
          <w:rFonts w:ascii="Palatino Linotype" w:eastAsia="Times New Roman" w:hAnsi="Palatino Linotype" w:cs="Times New Roman"/>
          <w:color w:val="333333"/>
          <w:sz w:val="20"/>
          <w:szCs w:val="20"/>
          <w:lang w:eastAsia="it-IT"/>
        </w:rPr>
        <w:t xml:space="preserve"> legis actio </w:t>
      </w:r>
      <w:proofErr w:type="spellStart"/>
      <w:r w:rsidRPr="00103BF2">
        <w:rPr>
          <w:rFonts w:ascii="Palatino Linotype" w:eastAsia="Times New Roman" w:hAnsi="Palatino Linotype" w:cs="Times New Roman"/>
          <w:color w:val="333333"/>
          <w:sz w:val="20"/>
          <w:szCs w:val="20"/>
          <w:lang w:eastAsia="it-IT"/>
        </w:rPr>
        <w:t>vocatur</w:t>
      </w:r>
      <w:proofErr w:type="spellEnd"/>
      <w:r w:rsidRPr="00103BF2">
        <w:rPr>
          <w:rFonts w:ascii="Palatino Linotype" w:eastAsia="Times New Roman" w:hAnsi="Palatino Linotype" w:cs="Times New Roman"/>
          <w:color w:val="333333"/>
          <w:sz w:val="20"/>
          <w:szCs w:val="20"/>
          <w:lang w:eastAsia="it-IT"/>
        </w:rPr>
        <w:t xml:space="preserve"> &lt;…&gt;</w:t>
      </w:r>
    </w:p>
    <w:p w14:paraId="2DE2A949" w14:textId="77777777" w:rsidR="008E2642" w:rsidRPr="00103BF2" w:rsidRDefault="008E2642" w:rsidP="008E2642">
      <w:pPr>
        <w:spacing w:after="0" w:line="240" w:lineRule="auto"/>
        <w:jc w:val="both"/>
        <w:rPr>
          <w:rFonts w:ascii="Palatino Linotype" w:eastAsia="Times New Roman" w:hAnsi="Palatino Linotype" w:cs="Times New Roman"/>
          <w:color w:val="333333"/>
          <w:sz w:val="20"/>
          <w:szCs w:val="20"/>
          <w:lang w:eastAsia="it-IT"/>
        </w:rPr>
      </w:pPr>
    </w:p>
    <w:p w14:paraId="6B852FF5" w14:textId="77777777" w:rsidR="008E2642" w:rsidRDefault="008E2642" w:rsidP="008E2642">
      <w:pPr>
        <w:spacing w:after="0" w:line="240" w:lineRule="auto"/>
        <w:jc w:val="both"/>
        <w:rPr>
          <w:rFonts w:ascii="Palatino Linotype" w:eastAsia="Times New Roman" w:hAnsi="Palatino Linotype" w:cs="Times New Roman"/>
          <w:color w:val="333333"/>
          <w:sz w:val="20"/>
          <w:szCs w:val="20"/>
          <w:lang w:eastAsia="it-IT"/>
        </w:rPr>
        <w:sectPr w:rsidR="008E2642" w:rsidSect="00103BF2">
          <w:type w:val="continuous"/>
          <w:pgSz w:w="11906" w:h="16838" w:code="9"/>
          <w:pgMar w:top="1134" w:right="1134" w:bottom="1134" w:left="1134" w:header="737" w:footer="737" w:gutter="0"/>
          <w:cols w:num="2" w:space="708"/>
          <w:docGrid w:linePitch="360"/>
        </w:sectPr>
      </w:pPr>
      <w:r w:rsidRPr="00103BF2">
        <w:rPr>
          <w:rFonts w:ascii="Palatino Linotype" w:eastAsia="Times New Roman" w:hAnsi="Palatino Linotype" w:cs="Times New Roman"/>
          <w:color w:val="333333"/>
          <w:sz w:val="20"/>
          <w:szCs w:val="20"/>
          <w:lang w:eastAsia="it-IT"/>
        </w:rPr>
        <w:t xml:space="preserve">24. La </w:t>
      </w:r>
      <w:r w:rsidRPr="00103BF2">
        <w:rPr>
          <w:rFonts w:ascii="Palatino Linotype" w:eastAsia="Times New Roman" w:hAnsi="Palatino Linotype" w:cs="Times New Roman"/>
          <w:i/>
          <w:color w:val="333333"/>
          <w:sz w:val="20"/>
          <w:szCs w:val="20"/>
          <w:lang w:eastAsia="it-IT"/>
        </w:rPr>
        <w:t xml:space="preserve">in iure </w:t>
      </w:r>
      <w:proofErr w:type="spellStart"/>
      <w:r w:rsidRPr="00103BF2">
        <w:rPr>
          <w:rFonts w:ascii="Palatino Linotype" w:eastAsia="Times New Roman" w:hAnsi="Palatino Linotype" w:cs="Times New Roman"/>
          <w:i/>
          <w:color w:val="333333"/>
          <w:sz w:val="20"/>
          <w:szCs w:val="20"/>
          <w:lang w:eastAsia="it-IT"/>
        </w:rPr>
        <w:t>cessio</w:t>
      </w:r>
      <w:proofErr w:type="spellEnd"/>
      <w:r w:rsidRPr="00103BF2">
        <w:rPr>
          <w:rFonts w:ascii="Palatino Linotype" w:eastAsia="Times New Roman" w:hAnsi="Palatino Linotype" w:cs="Times New Roman"/>
          <w:color w:val="333333"/>
          <w:sz w:val="20"/>
          <w:szCs w:val="20"/>
          <w:lang w:eastAsia="it-IT"/>
        </w:rPr>
        <w:t xml:space="preserve"> invece avviene in questo modo: presso un magistrato del popolo romano come il pretore urbano [</w:t>
      </w:r>
      <w:r w:rsidRPr="00103BF2">
        <w:rPr>
          <w:rFonts w:ascii="Palatino Linotype" w:eastAsia="Times New Roman" w:hAnsi="Palatino Linotype" w:cs="Times New Roman"/>
          <w:i/>
          <w:color w:val="333333"/>
          <w:sz w:val="20"/>
          <w:szCs w:val="20"/>
          <w:lang w:eastAsia="it-IT"/>
        </w:rPr>
        <w:t>o il preside della provincia</w:t>
      </w:r>
      <w:r w:rsidRPr="00103BF2">
        <w:rPr>
          <w:rFonts w:ascii="Palatino Linotype" w:eastAsia="Times New Roman" w:hAnsi="Palatino Linotype" w:cs="Times New Roman"/>
          <w:color w:val="333333"/>
          <w:sz w:val="20"/>
          <w:szCs w:val="20"/>
          <w:lang w:eastAsia="it-IT"/>
        </w:rPr>
        <w:t xml:space="preserve">] colui al quale la cosa è ceduta </w:t>
      </w:r>
      <w:r w:rsidRPr="00103BF2">
        <w:rPr>
          <w:rFonts w:ascii="Palatino Linotype" w:eastAsia="Times New Roman" w:hAnsi="Palatino Linotype" w:cs="Times New Roman"/>
          <w:i/>
          <w:color w:val="333333"/>
          <w:sz w:val="20"/>
          <w:szCs w:val="20"/>
          <w:lang w:eastAsia="it-IT"/>
        </w:rPr>
        <w:t>in iure</w:t>
      </w:r>
      <w:r w:rsidRPr="00103BF2">
        <w:rPr>
          <w:rFonts w:ascii="Palatino Linotype" w:eastAsia="Times New Roman" w:hAnsi="Palatino Linotype" w:cs="Times New Roman"/>
          <w:color w:val="333333"/>
          <w:sz w:val="20"/>
          <w:szCs w:val="20"/>
          <w:lang w:eastAsia="it-IT"/>
        </w:rPr>
        <w:t xml:space="preserve">, tenendo la cosa così dice: </w:t>
      </w:r>
      <w:r w:rsidRPr="00103BF2">
        <w:rPr>
          <w:rFonts w:ascii="Palatino Linotype" w:eastAsia="Times New Roman" w:hAnsi="Palatino Linotype" w:cs="Times New Roman"/>
          <w:smallCaps/>
          <w:color w:val="333333"/>
          <w:sz w:val="20"/>
          <w:szCs w:val="20"/>
          <w:lang w:eastAsia="it-IT"/>
        </w:rPr>
        <w:t>io questo servo per diritto dei Quiriti asserisco essere mio</w:t>
      </w:r>
      <w:r w:rsidRPr="00103BF2">
        <w:rPr>
          <w:rFonts w:ascii="Palatino Linotype" w:eastAsia="Times New Roman" w:hAnsi="Palatino Linotype" w:cs="Times New Roman"/>
          <w:color w:val="333333"/>
          <w:sz w:val="20"/>
          <w:szCs w:val="20"/>
          <w:lang w:eastAsia="it-IT"/>
        </w:rPr>
        <w:t>; quindi dopo che questo abbia (</w:t>
      </w:r>
      <w:proofErr w:type="spellStart"/>
      <w:r w:rsidRPr="00103BF2">
        <w:rPr>
          <w:rFonts w:ascii="Palatino Linotype" w:eastAsia="Times New Roman" w:hAnsi="Palatino Linotype" w:cs="Times New Roman"/>
          <w:color w:val="333333"/>
          <w:sz w:val="20"/>
          <w:szCs w:val="20"/>
          <w:lang w:eastAsia="it-IT"/>
        </w:rPr>
        <w:t>ri</w:t>
      </w:r>
      <w:proofErr w:type="spellEnd"/>
      <w:r w:rsidRPr="00103BF2">
        <w:rPr>
          <w:rFonts w:ascii="Palatino Linotype" w:eastAsia="Times New Roman" w:hAnsi="Palatino Linotype" w:cs="Times New Roman"/>
          <w:color w:val="333333"/>
          <w:sz w:val="20"/>
          <w:szCs w:val="20"/>
          <w:lang w:eastAsia="it-IT"/>
        </w:rPr>
        <w:t>)vendicato, il pretore interroga colui che cede se (</w:t>
      </w:r>
      <w:proofErr w:type="spellStart"/>
      <w:r w:rsidRPr="00103BF2">
        <w:rPr>
          <w:rFonts w:ascii="Palatino Linotype" w:eastAsia="Times New Roman" w:hAnsi="Palatino Linotype" w:cs="Times New Roman"/>
          <w:color w:val="333333"/>
          <w:sz w:val="20"/>
          <w:szCs w:val="20"/>
          <w:lang w:eastAsia="it-IT"/>
        </w:rPr>
        <w:t>ri</w:t>
      </w:r>
      <w:proofErr w:type="spellEnd"/>
      <w:r w:rsidRPr="00103BF2">
        <w:rPr>
          <w:rFonts w:ascii="Palatino Linotype" w:eastAsia="Times New Roman" w:hAnsi="Palatino Linotype" w:cs="Times New Roman"/>
          <w:color w:val="333333"/>
          <w:sz w:val="20"/>
          <w:szCs w:val="20"/>
          <w:lang w:eastAsia="it-IT"/>
        </w:rPr>
        <w:t xml:space="preserve">)vendichi in contrario. Il quale negante o tacente, allora a colui che abbia rivendicato (il pretore) quella cosa assegna; e questo è chiamato </w:t>
      </w:r>
      <w:r w:rsidRPr="00103BF2">
        <w:rPr>
          <w:rFonts w:ascii="Palatino Linotype" w:eastAsia="Times New Roman" w:hAnsi="Palatino Linotype" w:cs="Times New Roman"/>
          <w:i/>
          <w:color w:val="333333"/>
          <w:sz w:val="20"/>
          <w:szCs w:val="20"/>
          <w:lang w:eastAsia="it-IT"/>
        </w:rPr>
        <w:t>legis actio</w:t>
      </w:r>
      <w:r w:rsidRPr="00103BF2">
        <w:rPr>
          <w:rFonts w:ascii="Palatino Linotype" w:eastAsia="Times New Roman" w:hAnsi="Palatino Linotype" w:cs="Times New Roman"/>
          <w:color w:val="333333"/>
          <w:sz w:val="20"/>
          <w:szCs w:val="20"/>
          <w:lang w:eastAsia="it-IT"/>
        </w:rPr>
        <w:t>.</w:t>
      </w:r>
    </w:p>
    <w:p w14:paraId="6F8DAD0E" w14:textId="77777777" w:rsidR="008E2642" w:rsidRPr="00103BF2" w:rsidRDefault="008E2642" w:rsidP="008E2642">
      <w:pPr>
        <w:spacing w:after="0" w:line="240" w:lineRule="auto"/>
        <w:jc w:val="both"/>
        <w:rPr>
          <w:rFonts w:ascii="Palatino Linotype" w:eastAsia="Times New Roman" w:hAnsi="Palatino Linotype" w:cs="Times New Roman"/>
          <w:color w:val="333333"/>
          <w:sz w:val="20"/>
          <w:szCs w:val="20"/>
          <w:lang w:eastAsia="it-IT"/>
        </w:rPr>
      </w:pPr>
    </w:p>
    <w:p w14:paraId="2934F763" w14:textId="77777777" w:rsidR="008E2642" w:rsidRPr="00103BF2" w:rsidRDefault="008E2642" w:rsidP="008E2642">
      <w:pPr>
        <w:spacing w:after="0" w:line="240" w:lineRule="auto"/>
        <w:jc w:val="both"/>
        <w:rPr>
          <w:rFonts w:ascii="Palatino Linotype" w:eastAsia="Times New Roman" w:hAnsi="Palatino Linotype" w:cs="Times New Roman"/>
          <w:color w:val="333333"/>
          <w:sz w:val="20"/>
          <w:szCs w:val="20"/>
          <w:lang w:eastAsia="it-IT"/>
        </w:rPr>
        <w:sectPr w:rsidR="008E2642" w:rsidRPr="00103BF2" w:rsidSect="003041BA">
          <w:type w:val="continuous"/>
          <w:pgSz w:w="11906" w:h="16838" w:code="9"/>
          <w:pgMar w:top="1134" w:right="1134" w:bottom="1134" w:left="1134" w:header="737" w:footer="737" w:gutter="0"/>
          <w:cols w:space="708"/>
          <w:docGrid w:linePitch="360"/>
        </w:sectPr>
      </w:pPr>
    </w:p>
    <w:p w14:paraId="700349D5" w14:textId="77777777" w:rsidR="008E2642" w:rsidRPr="00103BF2" w:rsidRDefault="008E2642" w:rsidP="008E2642">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Gai 2, 28. Res </w:t>
      </w:r>
      <w:proofErr w:type="spellStart"/>
      <w:r w:rsidRPr="00103BF2">
        <w:rPr>
          <w:rFonts w:ascii="Palatino Linotype" w:eastAsia="Times New Roman" w:hAnsi="Palatino Linotype" w:cs="Times New Roman"/>
          <w:color w:val="333333"/>
          <w:sz w:val="20"/>
          <w:szCs w:val="20"/>
          <w:lang w:eastAsia="it-IT"/>
        </w:rPr>
        <w:t>incorporales</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traditionem</w:t>
      </w:r>
      <w:proofErr w:type="spellEnd"/>
      <w:r w:rsidRPr="00103BF2">
        <w:rPr>
          <w:rFonts w:ascii="Palatino Linotype" w:eastAsia="Times New Roman" w:hAnsi="Palatino Linotype" w:cs="Times New Roman"/>
          <w:color w:val="333333"/>
          <w:sz w:val="20"/>
          <w:szCs w:val="20"/>
          <w:lang w:eastAsia="it-IT"/>
        </w:rPr>
        <w:t xml:space="preserve"> non </w:t>
      </w:r>
      <w:proofErr w:type="spellStart"/>
      <w:r w:rsidRPr="00103BF2">
        <w:rPr>
          <w:rFonts w:ascii="Palatino Linotype" w:eastAsia="Times New Roman" w:hAnsi="Palatino Linotype" w:cs="Times New Roman"/>
          <w:color w:val="333333"/>
          <w:sz w:val="20"/>
          <w:szCs w:val="20"/>
          <w:lang w:eastAsia="it-IT"/>
        </w:rPr>
        <w:t>recipere</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manifestum</w:t>
      </w:r>
      <w:proofErr w:type="spellEnd"/>
      <w:r w:rsidRPr="00103BF2">
        <w:rPr>
          <w:rFonts w:ascii="Palatino Linotype" w:eastAsia="Times New Roman" w:hAnsi="Palatino Linotype" w:cs="Times New Roman"/>
          <w:color w:val="333333"/>
          <w:sz w:val="20"/>
          <w:szCs w:val="20"/>
          <w:lang w:eastAsia="it-IT"/>
        </w:rPr>
        <w:t xml:space="preserve"> est. 29. </w:t>
      </w:r>
      <w:proofErr w:type="spellStart"/>
      <w:r w:rsidRPr="00103BF2">
        <w:rPr>
          <w:rFonts w:ascii="Palatino Linotype" w:eastAsia="Times New Roman" w:hAnsi="Palatino Linotype" w:cs="Times New Roman"/>
          <w:color w:val="333333"/>
          <w:sz w:val="20"/>
          <w:szCs w:val="20"/>
          <w:lang w:eastAsia="it-IT"/>
        </w:rPr>
        <w:t>Sed</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iura</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praediorum</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urbanorum</w:t>
      </w:r>
      <w:proofErr w:type="spellEnd"/>
      <w:r w:rsidRPr="00103BF2">
        <w:rPr>
          <w:rFonts w:ascii="Palatino Linotype" w:eastAsia="Times New Roman" w:hAnsi="Palatino Linotype" w:cs="Times New Roman"/>
          <w:color w:val="333333"/>
          <w:sz w:val="20"/>
          <w:szCs w:val="20"/>
          <w:lang w:eastAsia="it-IT"/>
        </w:rPr>
        <w:t xml:space="preserve"> in iure cedi tantum </w:t>
      </w:r>
      <w:proofErr w:type="spellStart"/>
      <w:r w:rsidRPr="00103BF2">
        <w:rPr>
          <w:rFonts w:ascii="Palatino Linotype" w:eastAsia="Times New Roman" w:hAnsi="Palatino Linotype" w:cs="Times New Roman"/>
          <w:color w:val="333333"/>
          <w:sz w:val="20"/>
          <w:szCs w:val="20"/>
          <w:lang w:eastAsia="it-IT"/>
        </w:rPr>
        <w:t>possunt</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rusticorum</w:t>
      </w:r>
      <w:proofErr w:type="spellEnd"/>
      <w:r w:rsidRPr="00103BF2">
        <w:rPr>
          <w:rFonts w:ascii="Palatino Linotype" w:eastAsia="Times New Roman" w:hAnsi="Palatino Linotype" w:cs="Times New Roman"/>
          <w:color w:val="333333"/>
          <w:sz w:val="20"/>
          <w:szCs w:val="20"/>
          <w:lang w:eastAsia="it-IT"/>
        </w:rPr>
        <w:t xml:space="preserve"> vero </w:t>
      </w:r>
      <w:proofErr w:type="spellStart"/>
      <w:r w:rsidRPr="00103BF2">
        <w:rPr>
          <w:rFonts w:ascii="Palatino Linotype" w:eastAsia="Times New Roman" w:hAnsi="Palatino Linotype" w:cs="Times New Roman"/>
          <w:color w:val="333333"/>
          <w:sz w:val="20"/>
          <w:szCs w:val="20"/>
          <w:lang w:eastAsia="it-IT"/>
        </w:rPr>
        <w:t>etiam</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mancipari</w:t>
      </w:r>
      <w:proofErr w:type="spellEnd"/>
      <w:r w:rsidRPr="00103BF2">
        <w:rPr>
          <w:rFonts w:ascii="Palatino Linotype" w:eastAsia="Times New Roman" w:hAnsi="Palatino Linotype" w:cs="Times New Roman"/>
          <w:color w:val="333333"/>
          <w:sz w:val="20"/>
          <w:szCs w:val="20"/>
          <w:lang w:eastAsia="it-IT"/>
        </w:rPr>
        <w:t xml:space="preserve"> </w:t>
      </w:r>
      <w:proofErr w:type="spellStart"/>
      <w:r w:rsidRPr="00103BF2">
        <w:rPr>
          <w:rFonts w:ascii="Palatino Linotype" w:eastAsia="Times New Roman" w:hAnsi="Palatino Linotype" w:cs="Times New Roman"/>
          <w:color w:val="333333"/>
          <w:sz w:val="20"/>
          <w:szCs w:val="20"/>
          <w:lang w:eastAsia="it-IT"/>
        </w:rPr>
        <w:t>possunt</w:t>
      </w:r>
      <w:proofErr w:type="spellEnd"/>
      <w:r w:rsidRPr="00103BF2">
        <w:rPr>
          <w:rStyle w:val="Rimandonotaapidipagina"/>
          <w:rFonts w:ascii="Palatino Linotype" w:eastAsia="Times New Roman" w:hAnsi="Palatino Linotype" w:cs="Times New Roman"/>
          <w:color w:val="333333"/>
          <w:sz w:val="20"/>
          <w:szCs w:val="20"/>
          <w:lang w:eastAsia="it-IT"/>
        </w:rPr>
        <w:footnoteReference w:id="3"/>
      </w:r>
      <w:r w:rsidRPr="00103BF2">
        <w:rPr>
          <w:rFonts w:ascii="Palatino Linotype" w:eastAsia="Times New Roman" w:hAnsi="Palatino Linotype" w:cs="Times New Roman"/>
          <w:color w:val="333333"/>
          <w:sz w:val="20"/>
          <w:szCs w:val="20"/>
          <w:lang w:eastAsia="it-IT"/>
        </w:rPr>
        <w:t>.</w:t>
      </w:r>
    </w:p>
    <w:p w14:paraId="49346B69" w14:textId="77777777" w:rsidR="008E2642" w:rsidRPr="00103BF2" w:rsidRDefault="008E2642" w:rsidP="008E2642">
      <w:pPr>
        <w:spacing w:after="0" w:line="240" w:lineRule="auto"/>
        <w:jc w:val="both"/>
        <w:rPr>
          <w:rFonts w:ascii="Palatino Linotype" w:eastAsia="Times New Roman" w:hAnsi="Palatino Linotype" w:cs="Times New Roman"/>
          <w:color w:val="333333"/>
          <w:sz w:val="20"/>
          <w:szCs w:val="20"/>
          <w:lang w:eastAsia="it-IT"/>
        </w:rPr>
      </w:pPr>
    </w:p>
    <w:p w14:paraId="7B097EDF" w14:textId="77777777" w:rsidR="008E2642" w:rsidRDefault="008E2642" w:rsidP="008E2642">
      <w:pPr>
        <w:spacing w:after="0" w:line="240" w:lineRule="auto"/>
        <w:jc w:val="both"/>
        <w:rPr>
          <w:rFonts w:ascii="Palatino Linotype" w:eastAsia="Times New Roman" w:hAnsi="Palatino Linotype" w:cs="Times New Roman"/>
          <w:color w:val="333333"/>
          <w:sz w:val="20"/>
          <w:szCs w:val="20"/>
          <w:lang w:eastAsia="it-IT"/>
        </w:rPr>
        <w:sectPr w:rsidR="008E2642" w:rsidSect="00103BF2">
          <w:headerReference w:type="default" r:id="rId8"/>
          <w:footerReference w:type="default" r:id="rId9"/>
          <w:type w:val="continuous"/>
          <w:pgSz w:w="11906" w:h="16838" w:code="9"/>
          <w:pgMar w:top="1134" w:right="1134" w:bottom="1134" w:left="1134" w:header="737" w:footer="737" w:gutter="0"/>
          <w:cols w:num="2" w:space="708"/>
          <w:docGrid w:linePitch="360"/>
        </w:sectPr>
      </w:pPr>
      <w:r w:rsidRPr="00103BF2">
        <w:rPr>
          <w:rFonts w:ascii="Palatino Linotype" w:eastAsia="Times New Roman" w:hAnsi="Palatino Linotype" w:cs="Times New Roman"/>
          <w:color w:val="333333"/>
          <w:sz w:val="20"/>
          <w:szCs w:val="20"/>
          <w:lang w:eastAsia="it-IT"/>
        </w:rPr>
        <w:t xml:space="preserve">28. </w:t>
      </w:r>
      <w:proofErr w:type="gramStart"/>
      <w:r w:rsidRPr="00103BF2">
        <w:rPr>
          <w:rFonts w:ascii="Palatino Linotype" w:eastAsia="Times New Roman" w:hAnsi="Palatino Linotype" w:cs="Times New Roman"/>
          <w:color w:val="333333"/>
          <w:sz w:val="20"/>
          <w:szCs w:val="20"/>
          <w:lang w:eastAsia="it-IT"/>
        </w:rPr>
        <w:t>E’</w:t>
      </w:r>
      <w:proofErr w:type="gramEnd"/>
      <w:r w:rsidRPr="00103BF2">
        <w:rPr>
          <w:rFonts w:ascii="Palatino Linotype" w:eastAsia="Times New Roman" w:hAnsi="Palatino Linotype" w:cs="Times New Roman"/>
          <w:color w:val="333333"/>
          <w:sz w:val="20"/>
          <w:szCs w:val="20"/>
          <w:lang w:eastAsia="it-IT"/>
        </w:rPr>
        <w:t xml:space="preserve"> palese che le cose incorporali non ammettono la </w:t>
      </w:r>
      <w:proofErr w:type="spellStart"/>
      <w:r w:rsidRPr="00103BF2">
        <w:rPr>
          <w:rFonts w:ascii="Palatino Linotype" w:eastAsia="Times New Roman" w:hAnsi="Palatino Linotype" w:cs="Times New Roman"/>
          <w:i/>
          <w:color w:val="333333"/>
          <w:sz w:val="20"/>
          <w:szCs w:val="20"/>
          <w:lang w:eastAsia="it-IT"/>
        </w:rPr>
        <w:t>traditio</w:t>
      </w:r>
      <w:proofErr w:type="spellEnd"/>
      <w:r w:rsidRPr="00103BF2">
        <w:rPr>
          <w:rFonts w:ascii="Palatino Linotype" w:eastAsia="Times New Roman" w:hAnsi="Palatino Linotype" w:cs="Times New Roman"/>
          <w:color w:val="333333"/>
          <w:sz w:val="20"/>
          <w:szCs w:val="20"/>
          <w:lang w:eastAsia="it-IT"/>
        </w:rPr>
        <w:t xml:space="preserve">. 29. Ma i diritti dei fondi urbani possono essere soltanto ceduti </w:t>
      </w:r>
      <w:r w:rsidRPr="00103BF2">
        <w:rPr>
          <w:rFonts w:ascii="Palatino Linotype" w:eastAsia="Times New Roman" w:hAnsi="Palatino Linotype" w:cs="Times New Roman"/>
          <w:i/>
          <w:color w:val="333333"/>
          <w:sz w:val="20"/>
          <w:szCs w:val="20"/>
          <w:lang w:eastAsia="it-IT"/>
        </w:rPr>
        <w:t>in iure</w:t>
      </w:r>
      <w:r w:rsidRPr="00103BF2">
        <w:rPr>
          <w:rFonts w:ascii="Palatino Linotype" w:eastAsia="Times New Roman" w:hAnsi="Palatino Linotype" w:cs="Times New Roman"/>
          <w:color w:val="333333"/>
          <w:sz w:val="20"/>
          <w:szCs w:val="20"/>
          <w:lang w:eastAsia="it-IT"/>
        </w:rPr>
        <w:t>; invece (i diritti) dei fondi rustici possono anche essere mancipati.</w:t>
      </w:r>
    </w:p>
    <w:p w14:paraId="36552826" w14:textId="77777777" w:rsidR="008E2642" w:rsidRDefault="008E2642" w:rsidP="008E2642">
      <w:pPr>
        <w:spacing w:after="0" w:line="240" w:lineRule="auto"/>
        <w:jc w:val="both"/>
        <w:rPr>
          <w:rFonts w:ascii="Palatino Linotype" w:eastAsia="Times New Roman" w:hAnsi="Palatino Linotype" w:cs="Times New Roman"/>
          <w:color w:val="333333"/>
          <w:lang w:eastAsia="it-IT"/>
        </w:rPr>
      </w:pPr>
      <w:bookmarkStart w:id="0" w:name="41"/>
      <w:r>
        <w:rPr>
          <w:rFonts w:ascii="Palatino Linotype" w:eastAsia="Times New Roman" w:hAnsi="Palatino Linotype" w:cs="Times New Roman"/>
          <w:color w:val="333333"/>
          <w:lang w:eastAsia="it-IT"/>
        </w:rPr>
        <w:t xml:space="preserve">La necessità di sapere di chi siano i beni introduce il concetto di “dominio conseguito a seguito di utilizzazione protratta nel tempo”. </w:t>
      </w:r>
      <w:proofErr w:type="gramStart"/>
      <w:r>
        <w:rPr>
          <w:rFonts w:ascii="Palatino Linotype" w:eastAsia="Times New Roman" w:hAnsi="Palatino Linotype" w:cs="Times New Roman"/>
          <w:color w:val="333333"/>
          <w:lang w:eastAsia="it-IT"/>
        </w:rPr>
        <w:t>E’</w:t>
      </w:r>
      <w:proofErr w:type="gramEnd"/>
      <w:r>
        <w:rPr>
          <w:rFonts w:ascii="Palatino Linotype" w:eastAsia="Times New Roman" w:hAnsi="Palatino Linotype" w:cs="Times New Roman"/>
          <w:color w:val="333333"/>
          <w:lang w:eastAsia="it-IT"/>
        </w:rPr>
        <w:t xml:space="preserve"> il caso della </w:t>
      </w:r>
      <w:proofErr w:type="spellStart"/>
      <w:r w:rsidRPr="00DE520E">
        <w:rPr>
          <w:rFonts w:ascii="Palatino Linotype" w:eastAsia="Times New Roman" w:hAnsi="Palatino Linotype" w:cs="Times New Roman"/>
          <w:i/>
          <w:color w:val="333333"/>
          <w:lang w:eastAsia="it-IT"/>
        </w:rPr>
        <w:t>usucapio</w:t>
      </w:r>
      <w:proofErr w:type="spellEnd"/>
      <w:r>
        <w:rPr>
          <w:rFonts w:ascii="Palatino Linotype" w:eastAsia="Times New Roman" w:hAnsi="Palatino Linotype" w:cs="Times New Roman"/>
          <w:color w:val="333333"/>
          <w:lang w:eastAsia="it-IT"/>
        </w:rPr>
        <w:t xml:space="preserve">, che abbiamo già visto utilizzata per l’acquisizione della </w:t>
      </w:r>
      <w:proofErr w:type="spellStart"/>
      <w:r w:rsidRPr="00DE520E">
        <w:rPr>
          <w:rFonts w:ascii="Palatino Linotype" w:eastAsia="Times New Roman" w:hAnsi="Palatino Linotype" w:cs="Times New Roman"/>
          <w:i/>
          <w:color w:val="333333"/>
          <w:lang w:eastAsia="it-IT"/>
        </w:rPr>
        <w:t>manus</w:t>
      </w:r>
      <w:proofErr w:type="spellEnd"/>
      <w:r>
        <w:rPr>
          <w:rFonts w:ascii="Palatino Linotype" w:eastAsia="Times New Roman" w:hAnsi="Palatino Linotype" w:cs="Times New Roman"/>
          <w:color w:val="333333"/>
          <w:lang w:eastAsia="it-IT"/>
        </w:rPr>
        <w:t>.</w:t>
      </w:r>
    </w:p>
    <w:p w14:paraId="7BF20C72" w14:textId="77777777" w:rsidR="008E2642" w:rsidRPr="00DE520E" w:rsidRDefault="008E2642" w:rsidP="008E2642">
      <w:pPr>
        <w:spacing w:after="0" w:line="240" w:lineRule="auto"/>
        <w:jc w:val="both"/>
        <w:rPr>
          <w:rFonts w:ascii="Palatino Linotype" w:eastAsia="Times New Roman" w:hAnsi="Palatino Linotype" w:cs="Times New Roman"/>
          <w:color w:val="333333"/>
          <w:lang w:eastAsia="it-IT"/>
        </w:rPr>
      </w:pPr>
    </w:p>
    <w:p w14:paraId="0FD47F08" w14:textId="77777777" w:rsidR="008E2642" w:rsidRDefault="008E2642" w:rsidP="008E2642">
      <w:pPr>
        <w:spacing w:after="0" w:line="240" w:lineRule="auto"/>
        <w:jc w:val="both"/>
        <w:rPr>
          <w:rFonts w:ascii="Palatino Linotype" w:eastAsia="Times New Roman" w:hAnsi="Palatino Linotype" w:cs="Times New Roman"/>
          <w:color w:val="333333"/>
          <w:sz w:val="20"/>
          <w:szCs w:val="20"/>
          <w:lang w:eastAsia="it-IT"/>
        </w:rPr>
      </w:pPr>
      <w:r>
        <w:rPr>
          <w:rFonts w:ascii="Palatino Linotype" w:eastAsia="Times New Roman" w:hAnsi="Palatino Linotype" w:cs="Times New Roman"/>
          <w:color w:val="333333"/>
          <w:sz w:val="20"/>
          <w:szCs w:val="20"/>
          <w:lang w:eastAsia="it-IT"/>
        </w:rPr>
        <w:t>[</w:t>
      </w:r>
      <w:proofErr w:type="spellStart"/>
      <w:r w:rsidRPr="00DE520E">
        <w:rPr>
          <w:rFonts w:ascii="Palatino Linotype" w:eastAsia="Times New Roman" w:hAnsi="Palatino Linotype" w:cs="Times New Roman"/>
          <w:b/>
          <w:i/>
          <w:color w:val="333333"/>
          <w:sz w:val="20"/>
          <w:szCs w:val="20"/>
          <w:lang w:eastAsia="it-IT"/>
        </w:rPr>
        <w:t>Usucapio</w:t>
      </w:r>
      <w:proofErr w:type="spellEnd"/>
      <w:r>
        <w:rPr>
          <w:rFonts w:ascii="Palatino Linotype" w:eastAsia="Times New Roman" w:hAnsi="Palatino Linotype" w:cs="Times New Roman"/>
          <w:color w:val="333333"/>
          <w:sz w:val="20"/>
          <w:szCs w:val="20"/>
          <w:lang w:eastAsia="it-IT"/>
        </w:rPr>
        <w:t>]</w:t>
      </w:r>
    </w:p>
    <w:p w14:paraId="661A1512" w14:textId="77777777" w:rsidR="008E2642" w:rsidRDefault="008E2642" w:rsidP="008E2642">
      <w:pPr>
        <w:spacing w:after="0" w:line="240" w:lineRule="auto"/>
        <w:jc w:val="both"/>
        <w:rPr>
          <w:rFonts w:ascii="Palatino Linotype" w:eastAsia="Times New Roman" w:hAnsi="Palatino Linotype" w:cs="Times New Roman"/>
          <w:color w:val="333333"/>
          <w:sz w:val="20"/>
          <w:szCs w:val="20"/>
          <w:lang w:eastAsia="it-IT"/>
        </w:rPr>
        <w:sectPr w:rsidR="008E2642" w:rsidSect="003227E6">
          <w:type w:val="continuous"/>
          <w:pgSz w:w="11906" w:h="16838" w:code="9"/>
          <w:pgMar w:top="1134" w:right="1134" w:bottom="1134" w:left="1134" w:header="737" w:footer="737" w:gutter="0"/>
          <w:cols w:space="708"/>
          <w:docGrid w:linePitch="360"/>
        </w:sectPr>
      </w:pPr>
    </w:p>
    <w:p w14:paraId="11A7321A" w14:textId="77777777" w:rsidR="008E2642" w:rsidRPr="00853F2D" w:rsidRDefault="008E2642" w:rsidP="008E2642">
      <w:pPr>
        <w:spacing w:after="0" w:line="240" w:lineRule="auto"/>
        <w:jc w:val="both"/>
        <w:rPr>
          <w:rFonts w:ascii="Palatino Linotype" w:eastAsia="Times New Roman" w:hAnsi="Palatino Linotype" w:cs="Times New Roman"/>
          <w:color w:val="333333"/>
          <w:sz w:val="20"/>
          <w:szCs w:val="20"/>
          <w:lang w:eastAsia="it-IT"/>
        </w:rPr>
      </w:pPr>
      <w:r>
        <w:rPr>
          <w:rFonts w:ascii="Palatino Linotype" w:eastAsia="Times New Roman" w:hAnsi="Palatino Linotype" w:cs="Times New Roman"/>
          <w:color w:val="333333"/>
          <w:sz w:val="20"/>
          <w:szCs w:val="20"/>
          <w:lang w:eastAsia="it-IT"/>
        </w:rPr>
        <w:t xml:space="preserve">Gai 2, </w:t>
      </w:r>
      <w:r w:rsidRPr="00DE520E">
        <w:rPr>
          <w:rFonts w:ascii="Palatino Linotype" w:eastAsia="Times New Roman" w:hAnsi="Palatino Linotype" w:cs="Times New Roman"/>
          <w:color w:val="333333"/>
          <w:sz w:val="20"/>
          <w:szCs w:val="20"/>
          <w:lang w:eastAsia="it-IT"/>
        </w:rPr>
        <w:t>41.</w:t>
      </w:r>
      <w:bookmarkEnd w:id="0"/>
      <w:r w:rsidRPr="00DE520E">
        <w:rPr>
          <w:rFonts w:ascii="Palatino Linotype" w:eastAsia="Times New Roman" w:hAnsi="Palatino Linotype" w:cs="Times New Roman"/>
          <w:color w:val="333333"/>
          <w:sz w:val="20"/>
          <w:szCs w:val="20"/>
          <w:lang w:eastAsia="it-IT"/>
        </w:rPr>
        <w:t> </w:t>
      </w:r>
      <w:proofErr w:type="spellStart"/>
      <w:r w:rsidRPr="00DE520E">
        <w:rPr>
          <w:rFonts w:ascii="Palatino Linotype" w:eastAsia="Times New Roman" w:hAnsi="Palatino Linotype" w:cs="Times New Roman"/>
          <w:color w:val="333333"/>
          <w:sz w:val="20"/>
          <w:szCs w:val="20"/>
          <w:lang w:eastAsia="it-IT"/>
        </w:rPr>
        <w:t>Nam</w:t>
      </w:r>
      <w:proofErr w:type="spellEnd"/>
      <w:r w:rsidRPr="00DE520E">
        <w:rPr>
          <w:rFonts w:ascii="Palatino Linotype" w:eastAsia="Times New Roman" w:hAnsi="Palatino Linotype" w:cs="Times New Roman"/>
          <w:color w:val="333333"/>
          <w:sz w:val="20"/>
          <w:szCs w:val="20"/>
          <w:lang w:eastAsia="it-IT"/>
        </w:rPr>
        <w:t xml:space="preserve"> si</w:t>
      </w:r>
      <w:r>
        <w:rPr>
          <w:rFonts w:ascii="Palatino Linotype" w:eastAsia="Times New Roman" w:hAnsi="Palatino Linotype" w:cs="Times New Roman"/>
          <w:color w:val="333333"/>
          <w:sz w:val="20"/>
          <w:szCs w:val="20"/>
          <w:lang w:eastAsia="it-IT"/>
        </w:rPr>
        <w:t xml:space="preserve"> </w:t>
      </w:r>
      <w:proofErr w:type="spellStart"/>
      <w:r>
        <w:rPr>
          <w:rFonts w:ascii="Palatino Linotype" w:eastAsia="Times New Roman" w:hAnsi="Palatino Linotype" w:cs="Times New Roman"/>
          <w:color w:val="333333"/>
          <w:sz w:val="20"/>
          <w:szCs w:val="20"/>
          <w:lang w:eastAsia="it-IT"/>
        </w:rPr>
        <w:t>tibi</w:t>
      </w:r>
      <w:proofErr w:type="spellEnd"/>
      <w:r>
        <w:rPr>
          <w:rFonts w:ascii="Palatino Linotype" w:eastAsia="Times New Roman" w:hAnsi="Palatino Linotype" w:cs="Times New Roman"/>
          <w:color w:val="333333"/>
          <w:sz w:val="20"/>
          <w:szCs w:val="20"/>
          <w:lang w:eastAsia="it-IT"/>
        </w:rPr>
        <w:t xml:space="preserve"> rem mancipi </w:t>
      </w:r>
      <w:proofErr w:type="spellStart"/>
      <w:r>
        <w:rPr>
          <w:rFonts w:ascii="Palatino Linotype" w:eastAsia="Times New Roman" w:hAnsi="Palatino Linotype" w:cs="Times New Roman"/>
          <w:color w:val="333333"/>
          <w:sz w:val="20"/>
          <w:szCs w:val="20"/>
          <w:lang w:eastAsia="it-IT"/>
        </w:rPr>
        <w:t>neque</w:t>
      </w:r>
      <w:proofErr w:type="spellEnd"/>
      <w:r>
        <w:rPr>
          <w:rFonts w:ascii="Palatino Linotype" w:eastAsia="Times New Roman" w:hAnsi="Palatino Linotype" w:cs="Times New Roman"/>
          <w:color w:val="333333"/>
          <w:sz w:val="20"/>
          <w:szCs w:val="20"/>
          <w:lang w:eastAsia="it-IT"/>
        </w:rPr>
        <w:t xml:space="preserve"> </w:t>
      </w:r>
      <w:proofErr w:type="spellStart"/>
      <w:r>
        <w:rPr>
          <w:rFonts w:ascii="Palatino Linotype" w:eastAsia="Times New Roman" w:hAnsi="Palatino Linotype" w:cs="Times New Roman"/>
          <w:color w:val="333333"/>
          <w:sz w:val="20"/>
          <w:szCs w:val="20"/>
          <w:lang w:eastAsia="it-IT"/>
        </w:rPr>
        <w:t>mancipav</w:t>
      </w:r>
      <w:r w:rsidRPr="00DE520E">
        <w:rPr>
          <w:rFonts w:ascii="Palatino Linotype" w:eastAsia="Times New Roman" w:hAnsi="Palatino Linotype" w:cs="Times New Roman"/>
          <w:color w:val="333333"/>
          <w:sz w:val="20"/>
          <w:szCs w:val="20"/>
          <w:lang w:eastAsia="it-IT"/>
        </w:rPr>
        <w:t>ero</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neque</w:t>
      </w:r>
      <w:proofErr w:type="spellEnd"/>
      <w:r w:rsidRPr="00DE520E">
        <w:rPr>
          <w:rFonts w:ascii="Palatino Linotype" w:eastAsia="Times New Roman" w:hAnsi="Palatino Linotype" w:cs="Times New Roman"/>
          <w:color w:val="333333"/>
          <w:sz w:val="20"/>
          <w:szCs w:val="20"/>
          <w:lang w:eastAsia="it-IT"/>
        </w:rPr>
        <w:t xml:space="preserve"> in iure </w:t>
      </w:r>
      <w:proofErr w:type="spellStart"/>
      <w:r w:rsidRPr="00DE520E">
        <w:rPr>
          <w:rFonts w:ascii="Palatino Linotype" w:eastAsia="Times New Roman" w:hAnsi="Palatino Linotype" w:cs="Times New Roman"/>
          <w:color w:val="333333"/>
          <w:sz w:val="20"/>
          <w:szCs w:val="20"/>
          <w:lang w:eastAsia="it-IT"/>
        </w:rPr>
        <w:t>cessero</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sed</w:t>
      </w:r>
      <w:proofErr w:type="spellEnd"/>
      <w:r w:rsidRPr="00DE520E">
        <w:rPr>
          <w:rFonts w:ascii="Palatino Linotype" w:eastAsia="Times New Roman" w:hAnsi="Palatino Linotype" w:cs="Times New Roman"/>
          <w:color w:val="333333"/>
          <w:sz w:val="20"/>
          <w:szCs w:val="20"/>
          <w:lang w:eastAsia="it-IT"/>
        </w:rPr>
        <w:t xml:space="preserve"> tantum </w:t>
      </w:r>
      <w:proofErr w:type="spellStart"/>
      <w:r w:rsidRPr="00DE520E">
        <w:rPr>
          <w:rFonts w:ascii="Palatino Linotype" w:eastAsia="Times New Roman" w:hAnsi="Palatino Linotype" w:cs="Times New Roman"/>
          <w:color w:val="333333"/>
          <w:sz w:val="20"/>
          <w:szCs w:val="20"/>
          <w:lang w:eastAsia="it-IT"/>
        </w:rPr>
        <w:t>tradidero</w:t>
      </w:r>
      <w:proofErr w:type="spellEnd"/>
      <w:r w:rsidRPr="00DE520E">
        <w:rPr>
          <w:rFonts w:ascii="Palatino Linotype" w:eastAsia="Times New Roman" w:hAnsi="Palatino Linotype" w:cs="Times New Roman"/>
          <w:color w:val="333333"/>
          <w:sz w:val="20"/>
          <w:szCs w:val="20"/>
          <w:lang w:eastAsia="it-IT"/>
        </w:rPr>
        <w:t xml:space="preserve">, </w:t>
      </w:r>
      <w:r w:rsidRPr="005E5193">
        <w:rPr>
          <w:rFonts w:ascii="Palatino Linotype" w:eastAsia="Times New Roman" w:hAnsi="Palatino Linotype" w:cs="Times New Roman"/>
          <w:b/>
          <w:color w:val="333333"/>
          <w:sz w:val="20"/>
          <w:szCs w:val="20"/>
          <w:lang w:eastAsia="it-IT"/>
        </w:rPr>
        <w:t xml:space="preserve">in </w:t>
      </w:r>
      <w:proofErr w:type="spellStart"/>
      <w:r w:rsidRPr="005E5193">
        <w:rPr>
          <w:rFonts w:ascii="Palatino Linotype" w:eastAsia="Times New Roman" w:hAnsi="Palatino Linotype" w:cs="Times New Roman"/>
          <w:b/>
          <w:color w:val="333333"/>
          <w:sz w:val="20"/>
          <w:szCs w:val="20"/>
          <w:lang w:eastAsia="it-IT"/>
        </w:rPr>
        <w:t>bonis</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quidem</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tuis</w:t>
      </w:r>
      <w:proofErr w:type="spellEnd"/>
      <w:r w:rsidRPr="00DE520E">
        <w:rPr>
          <w:rFonts w:ascii="Palatino Linotype" w:eastAsia="Times New Roman" w:hAnsi="Palatino Linotype" w:cs="Times New Roman"/>
          <w:color w:val="333333"/>
          <w:sz w:val="20"/>
          <w:szCs w:val="20"/>
          <w:lang w:eastAsia="it-IT"/>
        </w:rPr>
        <w:t xml:space="preserve"> ea re</w:t>
      </w:r>
      <w:r>
        <w:rPr>
          <w:rFonts w:ascii="Palatino Linotype" w:eastAsia="Times New Roman" w:hAnsi="Palatino Linotype" w:cs="Times New Roman"/>
          <w:color w:val="333333"/>
          <w:sz w:val="20"/>
          <w:szCs w:val="20"/>
          <w:lang w:eastAsia="it-IT"/>
        </w:rPr>
        <w:t xml:space="preserve">s </w:t>
      </w:r>
      <w:proofErr w:type="spellStart"/>
      <w:r>
        <w:rPr>
          <w:rFonts w:ascii="Palatino Linotype" w:eastAsia="Times New Roman" w:hAnsi="Palatino Linotype" w:cs="Times New Roman"/>
          <w:color w:val="333333"/>
          <w:sz w:val="20"/>
          <w:szCs w:val="20"/>
          <w:lang w:eastAsia="it-IT"/>
        </w:rPr>
        <w:t>efficitur</w:t>
      </w:r>
      <w:proofErr w:type="spellEnd"/>
      <w:r>
        <w:rPr>
          <w:rFonts w:ascii="Palatino Linotype" w:eastAsia="Times New Roman" w:hAnsi="Palatino Linotype" w:cs="Times New Roman"/>
          <w:color w:val="333333"/>
          <w:sz w:val="20"/>
          <w:szCs w:val="20"/>
          <w:lang w:eastAsia="it-IT"/>
        </w:rPr>
        <w:t>, ex iure Quiritium v</w:t>
      </w:r>
      <w:r w:rsidRPr="00DE520E">
        <w:rPr>
          <w:rFonts w:ascii="Palatino Linotype" w:eastAsia="Times New Roman" w:hAnsi="Palatino Linotype" w:cs="Times New Roman"/>
          <w:color w:val="333333"/>
          <w:sz w:val="20"/>
          <w:szCs w:val="20"/>
          <w:lang w:eastAsia="it-IT"/>
        </w:rPr>
        <w:t xml:space="preserve">ero mea </w:t>
      </w:r>
      <w:proofErr w:type="spellStart"/>
      <w:r w:rsidRPr="00DE520E">
        <w:rPr>
          <w:rFonts w:ascii="Palatino Linotype" w:eastAsia="Times New Roman" w:hAnsi="Palatino Linotype" w:cs="Times New Roman"/>
          <w:color w:val="333333"/>
          <w:sz w:val="20"/>
          <w:szCs w:val="20"/>
          <w:lang w:eastAsia="it-IT"/>
        </w:rPr>
        <w:t>permanebit</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donec</w:t>
      </w:r>
      <w:proofErr w:type="spellEnd"/>
      <w:r w:rsidRPr="00DE520E">
        <w:rPr>
          <w:rFonts w:ascii="Palatino Linotype" w:eastAsia="Times New Roman" w:hAnsi="Palatino Linotype" w:cs="Times New Roman"/>
          <w:color w:val="333333"/>
          <w:sz w:val="20"/>
          <w:szCs w:val="20"/>
          <w:lang w:eastAsia="it-IT"/>
        </w:rPr>
        <w:t xml:space="preserve"> tu </w:t>
      </w:r>
      <w:proofErr w:type="spellStart"/>
      <w:r w:rsidRPr="00DE520E">
        <w:rPr>
          <w:rFonts w:ascii="Palatino Linotype" w:eastAsia="Times New Roman" w:hAnsi="Palatino Linotype" w:cs="Times New Roman"/>
          <w:color w:val="333333"/>
          <w:sz w:val="20"/>
          <w:szCs w:val="20"/>
          <w:lang w:eastAsia="it-IT"/>
        </w:rPr>
        <w:t>eam</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5E5193">
        <w:rPr>
          <w:rFonts w:ascii="Palatino Linotype" w:eastAsia="Times New Roman" w:hAnsi="Palatino Linotype" w:cs="Times New Roman"/>
          <w:b/>
          <w:color w:val="333333"/>
          <w:sz w:val="20"/>
          <w:szCs w:val="20"/>
          <w:lang w:eastAsia="it-IT"/>
        </w:rPr>
        <w:t>possidendo</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usucapias</w:t>
      </w:r>
      <w:proofErr w:type="spellEnd"/>
      <w:r w:rsidRPr="00DE520E">
        <w:rPr>
          <w:rFonts w:ascii="Palatino Linotype" w:eastAsia="Times New Roman" w:hAnsi="Palatino Linotype" w:cs="Times New Roman"/>
          <w:color w:val="333333"/>
          <w:sz w:val="20"/>
          <w:szCs w:val="20"/>
          <w:lang w:eastAsia="it-IT"/>
        </w:rPr>
        <w:t xml:space="preserve">: semel </w:t>
      </w:r>
      <w:proofErr w:type="spellStart"/>
      <w:r w:rsidRPr="00DE520E">
        <w:rPr>
          <w:rFonts w:ascii="Palatino Linotype" w:eastAsia="Times New Roman" w:hAnsi="Palatino Linotype" w:cs="Times New Roman"/>
          <w:color w:val="333333"/>
          <w:sz w:val="20"/>
          <w:szCs w:val="20"/>
          <w:lang w:eastAsia="it-IT"/>
        </w:rPr>
        <w:t>enim</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impleta</w:t>
      </w:r>
      <w:proofErr w:type="spellEnd"/>
      <w:r w:rsidRPr="00DE520E">
        <w:rPr>
          <w:rFonts w:ascii="Palatino Linotype" w:eastAsia="Times New Roman" w:hAnsi="Palatino Linotype" w:cs="Times New Roman"/>
          <w:color w:val="333333"/>
          <w:sz w:val="20"/>
          <w:szCs w:val="20"/>
          <w:lang w:eastAsia="it-IT"/>
        </w:rPr>
        <w:t xml:space="preserve"> usucapione </w:t>
      </w:r>
      <w:proofErr w:type="spellStart"/>
      <w:r w:rsidRPr="00DE520E">
        <w:rPr>
          <w:rFonts w:ascii="Palatino Linotype" w:eastAsia="Times New Roman" w:hAnsi="Palatino Linotype" w:cs="Times New Roman"/>
          <w:color w:val="333333"/>
          <w:sz w:val="20"/>
          <w:szCs w:val="20"/>
          <w:lang w:eastAsia="it-IT"/>
        </w:rPr>
        <w:t>proinde</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pleno</w:t>
      </w:r>
      <w:proofErr w:type="spellEnd"/>
      <w:r w:rsidRPr="00DE520E">
        <w:rPr>
          <w:rFonts w:ascii="Palatino Linotype" w:eastAsia="Times New Roman" w:hAnsi="Palatino Linotype" w:cs="Times New Roman"/>
          <w:color w:val="333333"/>
          <w:sz w:val="20"/>
          <w:szCs w:val="20"/>
          <w:lang w:eastAsia="it-IT"/>
        </w:rPr>
        <w:t xml:space="preserve"> iure incipit, id est et in </w:t>
      </w:r>
      <w:proofErr w:type="spellStart"/>
      <w:r w:rsidRPr="00DE520E">
        <w:rPr>
          <w:rFonts w:ascii="Palatino Linotype" w:eastAsia="Times New Roman" w:hAnsi="Palatino Linotype" w:cs="Times New Roman"/>
          <w:color w:val="333333"/>
          <w:sz w:val="20"/>
          <w:szCs w:val="20"/>
          <w:lang w:eastAsia="it-IT"/>
        </w:rPr>
        <w:t>bonis</w:t>
      </w:r>
      <w:proofErr w:type="spellEnd"/>
      <w:r w:rsidRPr="00DE520E">
        <w:rPr>
          <w:rFonts w:ascii="Palatino Linotype" w:eastAsia="Times New Roman" w:hAnsi="Palatino Linotype" w:cs="Times New Roman"/>
          <w:color w:val="333333"/>
          <w:sz w:val="20"/>
          <w:szCs w:val="20"/>
          <w:lang w:eastAsia="it-IT"/>
        </w:rPr>
        <w:t xml:space="preserve"> et ex iure Quiritium tu</w:t>
      </w:r>
      <w:r>
        <w:rPr>
          <w:rFonts w:ascii="Palatino Linotype" w:eastAsia="Times New Roman" w:hAnsi="Palatino Linotype" w:cs="Times New Roman"/>
          <w:color w:val="333333"/>
          <w:sz w:val="20"/>
          <w:szCs w:val="20"/>
          <w:lang w:eastAsia="it-IT"/>
        </w:rPr>
        <w:t xml:space="preserve">a res esse, </w:t>
      </w:r>
      <w:proofErr w:type="spellStart"/>
      <w:r>
        <w:rPr>
          <w:rFonts w:ascii="Palatino Linotype" w:eastAsia="Times New Roman" w:hAnsi="Palatino Linotype" w:cs="Times New Roman"/>
          <w:color w:val="333333"/>
          <w:sz w:val="20"/>
          <w:szCs w:val="20"/>
          <w:lang w:eastAsia="it-IT"/>
        </w:rPr>
        <w:t>ac</w:t>
      </w:r>
      <w:proofErr w:type="spellEnd"/>
      <w:r>
        <w:rPr>
          <w:rFonts w:ascii="Palatino Linotype" w:eastAsia="Times New Roman" w:hAnsi="Palatino Linotype" w:cs="Times New Roman"/>
          <w:color w:val="333333"/>
          <w:sz w:val="20"/>
          <w:szCs w:val="20"/>
          <w:lang w:eastAsia="it-IT"/>
        </w:rPr>
        <w:t xml:space="preserve"> si ea mancipata </w:t>
      </w:r>
      <w:proofErr w:type="spellStart"/>
      <w:r>
        <w:rPr>
          <w:rFonts w:ascii="Palatino Linotype" w:eastAsia="Times New Roman" w:hAnsi="Palatino Linotype" w:cs="Times New Roman"/>
          <w:color w:val="333333"/>
          <w:sz w:val="20"/>
          <w:szCs w:val="20"/>
          <w:lang w:eastAsia="it-IT"/>
        </w:rPr>
        <w:t>v</w:t>
      </w:r>
      <w:r w:rsidRPr="00DE520E">
        <w:rPr>
          <w:rFonts w:ascii="Palatino Linotype" w:eastAsia="Times New Roman" w:hAnsi="Palatino Linotype" w:cs="Times New Roman"/>
          <w:color w:val="333333"/>
          <w:sz w:val="20"/>
          <w:szCs w:val="20"/>
          <w:lang w:eastAsia="it-IT"/>
        </w:rPr>
        <w:t>el</w:t>
      </w:r>
      <w:proofErr w:type="spellEnd"/>
      <w:r w:rsidRPr="00DE520E">
        <w:rPr>
          <w:rFonts w:ascii="Palatino Linotype" w:eastAsia="Times New Roman" w:hAnsi="Palatino Linotype" w:cs="Times New Roman"/>
          <w:color w:val="333333"/>
          <w:sz w:val="20"/>
          <w:szCs w:val="20"/>
          <w:lang w:eastAsia="it-IT"/>
        </w:rPr>
        <w:t xml:space="preserve"> in iure cessa </w:t>
      </w:r>
      <w:proofErr w:type="spellStart"/>
      <w:r w:rsidRPr="00DE520E">
        <w:rPr>
          <w:rFonts w:ascii="Palatino Linotype" w:eastAsia="Times New Roman" w:hAnsi="Palatino Linotype" w:cs="Times New Roman"/>
          <w:color w:val="333333"/>
          <w:sz w:val="20"/>
          <w:szCs w:val="20"/>
          <w:lang w:eastAsia="it-IT"/>
        </w:rPr>
        <w:t>esset</w:t>
      </w:r>
      <w:proofErr w:type="spellEnd"/>
      <w:r w:rsidRPr="00DE520E">
        <w:rPr>
          <w:rFonts w:ascii="Palatino Linotype" w:eastAsia="Times New Roman" w:hAnsi="Palatino Linotype" w:cs="Times New Roman"/>
          <w:color w:val="333333"/>
          <w:sz w:val="20"/>
          <w:szCs w:val="20"/>
          <w:lang w:eastAsia="it-IT"/>
        </w:rPr>
        <w:t>.</w:t>
      </w:r>
      <w:bookmarkStart w:id="1" w:name="42"/>
      <w:r>
        <w:rPr>
          <w:rFonts w:ascii="Palatino Linotype" w:eastAsia="Times New Roman" w:hAnsi="Palatino Linotype" w:cs="Times New Roman"/>
          <w:color w:val="333333"/>
          <w:sz w:val="20"/>
          <w:szCs w:val="20"/>
          <w:lang w:eastAsia="it-IT"/>
        </w:rPr>
        <w:t xml:space="preserve"> </w:t>
      </w:r>
      <w:r w:rsidRPr="00DE520E">
        <w:rPr>
          <w:rFonts w:ascii="Palatino Linotype" w:eastAsia="Times New Roman" w:hAnsi="Palatino Linotype" w:cs="Times New Roman"/>
          <w:color w:val="333333"/>
          <w:sz w:val="20"/>
          <w:szCs w:val="20"/>
          <w:lang w:eastAsia="it-IT"/>
        </w:rPr>
        <w:t>42.</w:t>
      </w:r>
      <w:bookmarkEnd w:id="1"/>
      <w:r>
        <w:rPr>
          <w:rFonts w:ascii="Palatino Linotype" w:eastAsia="Times New Roman" w:hAnsi="Palatino Linotype" w:cs="Times New Roman"/>
          <w:color w:val="333333"/>
          <w:sz w:val="20"/>
          <w:szCs w:val="20"/>
          <w:lang w:eastAsia="it-IT"/>
        </w:rPr>
        <w:t> </w:t>
      </w:r>
      <w:proofErr w:type="spellStart"/>
      <w:r>
        <w:rPr>
          <w:rFonts w:ascii="Palatino Linotype" w:eastAsia="Times New Roman" w:hAnsi="Palatino Linotype" w:cs="Times New Roman"/>
          <w:color w:val="333333"/>
          <w:sz w:val="20"/>
          <w:szCs w:val="20"/>
          <w:lang w:eastAsia="it-IT"/>
        </w:rPr>
        <w:t>U</w:t>
      </w:r>
      <w:r w:rsidRPr="00DE520E">
        <w:rPr>
          <w:rFonts w:ascii="Palatino Linotype" w:eastAsia="Times New Roman" w:hAnsi="Palatino Linotype" w:cs="Times New Roman"/>
          <w:color w:val="333333"/>
          <w:sz w:val="20"/>
          <w:szCs w:val="20"/>
          <w:lang w:eastAsia="it-IT"/>
        </w:rPr>
        <w:t>sucapio</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autem</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mobilium</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quid</w:t>
      </w:r>
      <w:r>
        <w:rPr>
          <w:rFonts w:ascii="Palatino Linotype" w:eastAsia="Times New Roman" w:hAnsi="Palatino Linotype" w:cs="Times New Roman"/>
          <w:color w:val="333333"/>
          <w:sz w:val="20"/>
          <w:szCs w:val="20"/>
          <w:lang w:eastAsia="it-IT"/>
        </w:rPr>
        <w:t>em</w:t>
      </w:r>
      <w:proofErr w:type="spellEnd"/>
      <w:r>
        <w:rPr>
          <w:rFonts w:ascii="Palatino Linotype" w:eastAsia="Times New Roman" w:hAnsi="Palatino Linotype" w:cs="Times New Roman"/>
          <w:color w:val="333333"/>
          <w:sz w:val="20"/>
          <w:szCs w:val="20"/>
          <w:lang w:eastAsia="it-IT"/>
        </w:rPr>
        <w:t xml:space="preserve"> rerum anno </w:t>
      </w:r>
      <w:proofErr w:type="spellStart"/>
      <w:r>
        <w:rPr>
          <w:rFonts w:ascii="Palatino Linotype" w:eastAsia="Times New Roman" w:hAnsi="Palatino Linotype" w:cs="Times New Roman"/>
          <w:color w:val="333333"/>
          <w:sz w:val="20"/>
          <w:szCs w:val="20"/>
          <w:lang w:eastAsia="it-IT"/>
        </w:rPr>
        <w:t>completur</w:t>
      </w:r>
      <w:proofErr w:type="spellEnd"/>
      <w:r>
        <w:rPr>
          <w:rFonts w:ascii="Palatino Linotype" w:eastAsia="Times New Roman" w:hAnsi="Palatino Linotype" w:cs="Times New Roman"/>
          <w:color w:val="333333"/>
          <w:sz w:val="20"/>
          <w:szCs w:val="20"/>
          <w:lang w:eastAsia="it-IT"/>
        </w:rPr>
        <w:t xml:space="preserve">, </w:t>
      </w:r>
      <w:proofErr w:type="spellStart"/>
      <w:r>
        <w:rPr>
          <w:rFonts w:ascii="Palatino Linotype" w:eastAsia="Times New Roman" w:hAnsi="Palatino Linotype" w:cs="Times New Roman"/>
          <w:color w:val="333333"/>
          <w:sz w:val="20"/>
          <w:szCs w:val="20"/>
          <w:lang w:eastAsia="it-IT"/>
        </w:rPr>
        <w:t>fundi</w:t>
      </w:r>
      <w:proofErr w:type="spellEnd"/>
      <w:r>
        <w:rPr>
          <w:rFonts w:ascii="Palatino Linotype" w:eastAsia="Times New Roman" w:hAnsi="Palatino Linotype" w:cs="Times New Roman"/>
          <w:color w:val="333333"/>
          <w:sz w:val="20"/>
          <w:szCs w:val="20"/>
          <w:lang w:eastAsia="it-IT"/>
        </w:rPr>
        <w:t xml:space="preserve"> v</w:t>
      </w:r>
      <w:r w:rsidRPr="00DE520E">
        <w:rPr>
          <w:rFonts w:ascii="Palatino Linotype" w:eastAsia="Times New Roman" w:hAnsi="Palatino Linotype" w:cs="Times New Roman"/>
          <w:color w:val="333333"/>
          <w:sz w:val="20"/>
          <w:szCs w:val="20"/>
          <w:lang w:eastAsia="it-IT"/>
        </w:rPr>
        <w:t xml:space="preserve">ero et </w:t>
      </w:r>
      <w:proofErr w:type="spellStart"/>
      <w:r w:rsidRPr="00DE520E">
        <w:rPr>
          <w:rFonts w:ascii="Palatino Linotype" w:eastAsia="Times New Roman" w:hAnsi="Palatino Linotype" w:cs="Times New Roman"/>
          <w:color w:val="333333"/>
          <w:sz w:val="20"/>
          <w:szCs w:val="20"/>
          <w:lang w:eastAsia="it-IT"/>
        </w:rPr>
        <w:t>aedium</w:t>
      </w:r>
      <w:proofErr w:type="spellEnd"/>
      <w:r w:rsidRPr="00DE520E">
        <w:rPr>
          <w:rFonts w:ascii="Palatino Linotype" w:eastAsia="Times New Roman" w:hAnsi="Palatino Linotype" w:cs="Times New Roman"/>
          <w:color w:val="333333"/>
          <w:sz w:val="20"/>
          <w:szCs w:val="20"/>
          <w:lang w:eastAsia="it-IT"/>
        </w:rPr>
        <w:t xml:space="preserve"> biennio; et ita lege XII </w:t>
      </w:r>
      <w:proofErr w:type="spellStart"/>
      <w:r w:rsidRPr="00DE520E">
        <w:rPr>
          <w:rFonts w:ascii="Palatino Linotype" w:eastAsia="Times New Roman" w:hAnsi="Palatino Linotype" w:cs="Times New Roman"/>
          <w:color w:val="333333"/>
          <w:sz w:val="20"/>
          <w:szCs w:val="20"/>
          <w:lang w:eastAsia="it-IT"/>
        </w:rPr>
        <w:t>tabularum</w:t>
      </w:r>
      <w:proofErr w:type="spellEnd"/>
      <w:r w:rsidRPr="00DE520E">
        <w:rPr>
          <w:rFonts w:ascii="Palatino Linotype" w:eastAsia="Times New Roman" w:hAnsi="Palatino Linotype" w:cs="Times New Roman"/>
          <w:color w:val="333333"/>
          <w:sz w:val="20"/>
          <w:szCs w:val="20"/>
          <w:lang w:eastAsia="it-IT"/>
        </w:rPr>
        <w:t xml:space="preserve"> </w:t>
      </w:r>
      <w:proofErr w:type="spellStart"/>
      <w:r w:rsidRPr="00DE520E">
        <w:rPr>
          <w:rFonts w:ascii="Palatino Linotype" w:eastAsia="Times New Roman" w:hAnsi="Palatino Linotype" w:cs="Times New Roman"/>
          <w:color w:val="333333"/>
          <w:sz w:val="20"/>
          <w:szCs w:val="20"/>
          <w:lang w:eastAsia="it-IT"/>
        </w:rPr>
        <w:t>cautum</w:t>
      </w:r>
      <w:proofErr w:type="spellEnd"/>
      <w:r w:rsidRPr="00DE520E">
        <w:rPr>
          <w:rFonts w:ascii="Palatino Linotype" w:eastAsia="Times New Roman" w:hAnsi="Palatino Linotype" w:cs="Times New Roman"/>
          <w:color w:val="333333"/>
          <w:sz w:val="20"/>
          <w:szCs w:val="20"/>
          <w:lang w:eastAsia="it-IT"/>
        </w:rPr>
        <w:t xml:space="preserve"> est.</w:t>
      </w:r>
    </w:p>
    <w:p w14:paraId="5639CBC3" w14:textId="77777777" w:rsidR="008E2642" w:rsidRDefault="008E2642" w:rsidP="008E2642">
      <w:pPr>
        <w:spacing w:after="0" w:line="240" w:lineRule="auto"/>
        <w:jc w:val="both"/>
        <w:rPr>
          <w:rFonts w:ascii="Palatino Linotype" w:eastAsia="Times New Roman" w:hAnsi="Palatino Linotype" w:cs="Times New Roman"/>
          <w:color w:val="333333"/>
          <w:sz w:val="20"/>
          <w:szCs w:val="20"/>
          <w:lang w:eastAsia="it-IT"/>
        </w:rPr>
      </w:pPr>
    </w:p>
    <w:p w14:paraId="024ADA26" w14:textId="77777777" w:rsidR="008E2642" w:rsidRDefault="008E2642" w:rsidP="008E2642">
      <w:pPr>
        <w:spacing w:after="0" w:line="240" w:lineRule="auto"/>
        <w:jc w:val="both"/>
        <w:rPr>
          <w:rFonts w:ascii="Palatino Linotype" w:eastAsia="Times New Roman" w:hAnsi="Palatino Linotype" w:cs="Times New Roman"/>
          <w:color w:val="333333"/>
          <w:sz w:val="20"/>
          <w:szCs w:val="20"/>
          <w:lang w:eastAsia="it-IT"/>
        </w:rPr>
        <w:sectPr w:rsidR="008E2642" w:rsidSect="005E5193">
          <w:type w:val="continuous"/>
          <w:pgSz w:w="11906" w:h="16838" w:code="9"/>
          <w:pgMar w:top="1134" w:right="1134" w:bottom="1134" w:left="1134" w:header="737" w:footer="737" w:gutter="0"/>
          <w:cols w:num="2" w:space="708"/>
          <w:docGrid w:linePitch="360"/>
        </w:sectPr>
      </w:pPr>
      <w:r w:rsidRPr="00853F2D">
        <w:rPr>
          <w:rFonts w:ascii="Palatino Linotype" w:eastAsia="Times New Roman" w:hAnsi="Palatino Linotype" w:cs="Times New Roman"/>
          <w:color w:val="333333"/>
          <w:sz w:val="20"/>
          <w:szCs w:val="20"/>
          <w:lang w:eastAsia="it-IT"/>
        </w:rPr>
        <w:t xml:space="preserve">41. Infatti se a te la </w:t>
      </w:r>
      <w:r w:rsidRPr="00853F2D">
        <w:rPr>
          <w:rFonts w:ascii="Palatino Linotype" w:eastAsia="Times New Roman" w:hAnsi="Palatino Linotype" w:cs="Times New Roman"/>
          <w:i/>
          <w:color w:val="333333"/>
          <w:sz w:val="20"/>
          <w:szCs w:val="20"/>
          <w:lang w:eastAsia="it-IT"/>
        </w:rPr>
        <w:t>res màncipi</w:t>
      </w:r>
      <w:r w:rsidRPr="00853F2D">
        <w:rPr>
          <w:rFonts w:ascii="Palatino Linotype" w:eastAsia="Times New Roman" w:hAnsi="Palatino Linotype" w:cs="Times New Roman"/>
          <w:color w:val="333333"/>
          <w:sz w:val="20"/>
          <w:szCs w:val="20"/>
          <w:lang w:eastAsia="it-IT"/>
        </w:rPr>
        <w:t xml:space="preserve"> </w:t>
      </w:r>
      <w:proofErr w:type="gramStart"/>
      <w:r w:rsidRPr="00853F2D">
        <w:rPr>
          <w:rFonts w:ascii="Palatino Linotype" w:eastAsia="Times New Roman" w:hAnsi="Palatino Linotype" w:cs="Times New Roman"/>
          <w:color w:val="333333"/>
          <w:sz w:val="20"/>
          <w:szCs w:val="20"/>
          <w:lang w:eastAsia="it-IT"/>
        </w:rPr>
        <w:t>né</w:t>
      </w:r>
      <w:proofErr w:type="gramEnd"/>
      <w:r w:rsidRPr="00853F2D">
        <w:rPr>
          <w:rFonts w:ascii="Palatino Linotype" w:eastAsia="Times New Roman" w:hAnsi="Palatino Linotype" w:cs="Times New Roman"/>
          <w:color w:val="333333"/>
          <w:sz w:val="20"/>
          <w:szCs w:val="20"/>
          <w:lang w:eastAsia="it-IT"/>
        </w:rPr>
        <w:t xml:space="preserve"> avrò mancipato, né avrò ceduta </w:t>
      </w:r>
      <w:r w:rsidRPr="00853F2D">
        <w:rPr>
          <w:rFonts w:ascii="Palatino Linotype" w:eastAsia="Times New Roman" w:hAnsi="Palatino Linotype" w:cs="Times New Roman"/>
          <w:i/>
          <w:color w:val="333333"/>
          <w:sz w:val="20"/>
          <w:szCs w:val="20"/>
          <w:lang w:eastAsia="it-IT"/>
        </w:rPr>
        <w:t>in iure</w:t>
      </w:r>
      <w:r>
        <w:rPr>
          <w:rFonts w:ascii="Palatino Linotype" w:eastAsia="Times New Roman" w:hAnsi="Palatino Linotype" w:cs="Times New Roman"/>
          <w:color w:val="333333"/>
          <w:sz w:val="20"/>
          <w:szCs w:val="20"/>
          <w:lang w:eastAsia="it-IT"/>
        </w:rPr>
        <w:t xml:space="preserve">, ma soltanto avrò trasferito, quella </w:t>
      </w:r>
      <w:r w:rsidRPr="00853F2D">
        <w:rPr>
          <w:rFonts w:ascii="Palatino Linotype" w:eastAsia="Times New Roman" w:hAnsi="Palatino Linotype" w:cs="Times New Roman"/>
          <w:i/>
          <w:color w:val="333333"/>
          <w:sz w:val="20"/>
          <w:szCs w:val="20"/>
          <w:lang w:eastAsia="it-IT"/>
        </w:rPr>
        <w:t>res</w:t>
      </w:r>
      <w:r>
        <w:rPr>
          <w:rFonts w:ascii="Palatino Linotype" w:eastAsia="Times New Roman" w:hAnsi="Palatino Linotype" w:cs="Times New Roman"/>
          <w:color w:val="333333"/>
          <w:sz w:val="20"/>
          <w:szCs w:val="20"/>
          <w:lang w:eastAsia="it-IT"/>
        </w:rPr>
        <w:t xml:space="preserve"> sarà allora fornita nei tuoi beni, invece per diritto dei Quiriti rimarrà mia, fino a che tu quella usucapisca possedendo(la): una volta infatti compiuta l’usucapione da allora comincia di pieno diritto, cioè e nei beni e per diritto dei Quiriti la </w:t>
      </w:r>
      <w:r w:rsidRPr="00853F2D">
        <w:rPr>
          <w:rFonts w:ascii="Palatino Linotype" w:eastAsia="Times New Roman" w:hAnsi="Palatino Linotype" w:cs="Times New Roman"/>
          <w:i/>
          <w:color w:val="333333"/>
          <w:sz w:val="20"/>
          <w:szCs w:val="20"/>
          <w:lang w:eastAsia="it-IT"/>
        </w:rPr>
        <w:t>res</w:t>
      </w:r>
      <w:r>
        <w:rPr>
          <w:rFonts w:ascii="Palatino Linotype" w:eastAsia="Times New Roman" w:hAnsi="Palatino Linotype" w:cs="Times New Roman"/>
          <w:color w:val="333333"/>
          <w:sz w:val="20"/>
          <w:szCs w:val="20"/>
          <w:lang w:eastAsia="it-IT"/>
        </w:rPr>
        <w:t xml:space="preserve"> (ad) essere tua, come se quella fosse stata mancipata o </w:t>
      </w:r>
      <w:r w:rsidRPr="005E5193">
        <w:rPr>
          <w:rFonts w:ascii="Palatino Linotype" w:eastAsia="Times New Roman" w:hAnsi="Palatino Linotype" w:cs="Times New Roman"/>
          <w:i/>
          <w:color w:val="333333"/>
          <w:sz w:val="20"/>
          <w:szCs w:val="20"/>
          <w:lang w:eastAsia="it-IT"/>
        </w:rPr>
        <w:t>in iure</w:t>
      </w:r>
      <w:r>
        <w:rPr>
          <w:rFonts w:ascii="Palatino Linotype" w:eastAsia="Times New Roman" w:hAnsi="Palatino Linotype" w:cs="Times New Roman"/>
          <w:color w:val="333333"/>
          <w:sz w:val="20"/>
          <w:szCs w:val="20"/>
          <w:lang w:eastAsia="it-IT"/>
        </w:rPr>
        <w:t xml:space="preserve"> ceduta. 42. L’usucapione dunque dei beni mobili è completata con l’anno, del fondo invece e delle abitazioni col biennio; e così dalla legge delle 12 tavole è stabilito.</w:t>
      </w:r>
    </w:p>
    <w:p w14:paraId="0C9FA346" w14:textId="77777777" w:rsidR="008E2642" w:rsidRPr="00853F2D" w:rsidRDefault="008E2642" w:rsidP="008E2642">
      <w:pPr>
        <w:spacing w:after="0" w:line="240" w:lineRule="auto"/>
        <w:jc w:val="both"/>
        <w:rPr>
          <w:rFonts w:ascii="Palatino Linotype" w:eastAsia="Times New Roman" w:hAnsi="Palatino Linotype" w:cs="Times New Roman"/>
          <w:color w:val="333333"/>
          <w:sz w:val="20"/>
          <w:szCs w:val="20"/>
          <w:lang w:eastAsia="it-IT"/>
        </w:rPr>
      </w:pPr>
    </w:p>
    <w:p w14:paraId="63476223" w14:textId="77777777" w:rsidR="008E2642" w:rsidRDefault="008E2642" w:rsidP="008E2642">
      <w:pPr>
        <w:spacing w:after="0" w:line="240" w:lineRule="auto"/>
        <w:jc w:val="both"/>
        <w:rPr>
          <w:rFonts w:ascii="Palatino Linotype" w:eastAsia="Times New Roman" w:hAnsi="Palatino Linotype" w:cs="Times New Roman"/>
          <w:color w:val="333333"/>
          <w:lang w:eastAsia="it-IT"/>
        </w:rPr>
      </w:pPr>
      <w:r>
        <w:rPr>
          <w:rFonts w:ascii="Palatino Linotype" w:eastAsia="Times New Roman" w:hAnsi="Palatino Linotype" w:cs="Times New Roman"/>
          <w:color w:val="333333"/>
          <w:lang w:eastAsia="it-IT"/>
        </w:rPr>
        <w:t xml:space="preserve">L’acquisto dei beni di un soggetto titolare (capace) significa l’acquisto dei beni di un </w:t>
      </w:r>
      <w:r w:rsidRPr="00E70686">
        <w:rPr>
          <w:rFonts w:ascii="Palatino Linotype" w:eastAsia="Times New Roman" w:hAnsi="Palatino Linotype" w:cs="Times New Roman"/>
          <w:i/>
          <w:color w:val="333333"/>
          <w:lang w:eastAsia="it-IT"/>
        </w:rPr>
        <w:t>pater</w:t>
      </w:r>
      <w:r>
        <w:rPr>
          <w:rFonts w:ascii="Palatino Linotype" w:eastAsia="Times New Roman" w:hAnsi="Palatino Linotype" w:cs="Times New Roman"/>
          <w:color w:val="333333"/>
          <w:lang w:eastAsia="it-IT"/>
        </w:rPr>
        <w:t>, cioè acquisto di un intero patrimonio (in blocco). Questo può avvenire in vari casi:</w:t>
      </w:r>
    </w:p>
    <w:p w14:paraId="448CC1E8" w14:textId="77777777" w:rsidR="008E2642" w:rsidRPr="00E70686" w:rsidRDefault="008E2642" w:rsidP="008E2642">
      <w:pPr>
        <w:spacing w:after="0" w:line="240" w:lineRule="auto"/>
        <w:jc w:val="both"/>
        <w:rPr>
          <w:rFonts w:ascii="Palatino Linotype" w:eastAsia="Times New Roman" w:hAnsi="Palatino Linotype" w:cs="Times New Roman"/>
          <w:color w:val="333333"/>
          <w:lang w:eastAsia="it-IT"/>
        </w:rPr>
      </w:pPr>
    </w:p>
    <w:p w14:paraId="66F7ACBB" w14:textId="77777777" w:rsidR="008E2642" w:rsidRPr="00103BF2" w:rsidRDefault="008E2642" w:rsidP="008E2642">
      <w:pPr>
        <w:pStyle w:val="NormaleWeb"/>
        <w:widowControl w:val="0"/>
        <w:spacing w:before="0" w:beforeAutospacing="0" w:after="0" w:afterAutospacing="0"/>
        <w:jc w:val="both"/>
        <w:rPr>
          <w:rFonts w:ascii="Palatino Linotype" w:hAnsi="Palatino Linotype"/>
          <w:b/>
          <w:color w:val="333333"/>
          <w:sz w:val="20"/>
          <w:szCs w:val="20"/>
          <w:shd w:val="clear" w:color="auto" w:fill="FFFFFF"/>
        </w:rPr>
      </w:pPr>
      <w:r w:rsidRPr="00103BF2">
        <w:rPr>
          <w:rFonts w:ascii="Palatino Linotype" w:hAnsi="Palatino Linotype"/>
          <w:b/>
          <w:color w:val="333333"/>
          <w:sz w:val="20"/>
          <w:szCs w:val="20"/>
          <w:shd w:val="clear" w:color="auto" w:fill="FFFFFF"/>
        </w:rPr>
        <w:t xml:space="preserve">[Modi di acquisto </w:t>
      </w:r>
      <w:r w:rsidRPr="00103BF2">
        <w:rPr>
          <w:rFonts w:ascii="Palatino Linotype" w:hAnsi="Palatino Linotype"/>
          <w:b/>
          <w:i/>
          <w:color w:val="333333"/>
          <w:sz w:val="20"/>
          <w:szCs w:val="20"/>
          <w:shd w:val="clear" w:color="auto" w:fill="FFFFFF"/>
        </w:rPr>
        <w:t xml:space="preserve">per </w:t>
      </w:r>
      <w:proofErr w:type="spellStart"/>
      <w:r w:rsidRPr="00103BF2">
        <w:rPr>
          <w:rFonts w:ascii="Palatino Linotype" w:hAnsi="Palatino Linotype"/>
          <w:b/>
          <w:i/>
          <w:color w:val="333333"/>
          <w:sz w:val="20"/>
          <w:szCs w:val="20"/>
          <w:shd w:val="clear" w:color="auto" w:fill="FFFFFF"/>
        </w:rPr>
        <w:t>universitatem</w:t>
      </w:r>
      <w:proofErr w:type="spellEnd"/>
      <w:r w:rsidRPr="00103BF2">
        <w:rPr>
          <w:rFonts w:ascii="Palatino Linotype" w:hAnsi="Palatino Linotype"/>
          <w:b/>
          <w:color w:val="333333"/>
          <w:sz w:val="20"/>
          <w:szCs w:val="20"/>
          <w:shd w:val="clear" w:color="auto" w:fill="FFFFFF"/>
        </w:rPr>
        <w:t>]</w:t>
      </w:r>
    </w:p>
    <w:p w14:paraId="46AA7EC4"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8E2642" w:rsidSect="003227E6">
          <w:type w:val="continuous"/>
          <w:pgSz w:w="11906" w:h="16838" w:code="9"/>
          <w:pgMar w:top="1134" w:right="1134" w:bottom="1134" w:left="1134" w:header="737" w:footer="737" w:gutter="0"/>
          <w:cols w:space="708"/>
          <w:docGrid w:linePitch="360"/>
        </w:sectPr>
      </w:pPr>
    </w:p>
    <w:p w14:paraId="15CDF036" w14:textId="77777777" w:rsidR="008E2642" w:rsidRPr="00103BF2" w:rsidRDefault="008E2642" w:rsidP="008E2642">
      <w:pPr>
        <w:pStyle w:val="NormaleWeb"/>
        <w:widowControl w:val="0"/>
        <w:spacing w:before="0" w:beforeAutospacing="0" w:after="0" w:afterAutospacing="0"/>
        <w:jc w:val="both"/>
        <w:rPr>
          <w:rFonts w:ascii="Palatino Linotype" w:hAnsi="Palatino Linotype"/>
          <w:color w:val="333333"/>
          <w:sz w:val="20"/>
          <w:szCs w:val="20"/>
          <w:shd w:val="clear" w:color="auto" w:fill="FFFFFF"/>
        </w:rPr>
      </w:pPr>
      <w:r w:rsidRPr="00103BF2">
        <w:rPr>
          <w:rFonts w:ascii="Palatino Linotype" w:hAnsi="Palatino Linotype"/>
          <w:color w:val="333333"/>
          <w:sz w:val="20"/>
          <w:szCs w:val="20"/>
          <w:shd w:val="clear" w:color="auto" w:fill="FFFFFF"/>
        </w:rPr>
        <w:t xml:space="preserve">Gai 2, 97 […] </w:t>
      </w:r>
      <w:proofErr w:type="spellStart"/>
      <w:r w:rsidRPr="00103BF2">
        <w:rPr>
          <w:rFonts w:ascii="Palatino Linotype" w:hAnsi="Palatino Linotype"/>
          <w:color w:val="333333"/>
          <w:sz w:val="20"/>
          <w:szCs w:val="20"/>
          <w:shd w:val="clear" w:color="auto" w:fill="FFFFFF"/>
        </w:rPr>
        <w:t>Videamus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itaque</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nunc</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quibus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modis</w:t>
      </w:r>
      <w:proofErr w:type="spellEnd"/>
      <w:r w:rsidRPr="00103BF2">
        <w:rPr>
          <w:rFonts w:ascii="Palatino Linotype" w:hAnsi="Palatino Linotype"/>
          <w:color w:val="333333"/>
          <w:sz w:val="20"/>
          <w:szCs w:val="20"/>
          <w:shd w:val="clear" w:color="auto" w:fill="FFFFFF"/>
        </w:rPr>
        <w:t xml:space="preserve"> per </w:t>
      </w:r>
      <w:proofErr w:type="spellStart"/>
      <w:r w:rsidRPr="00103BF2">
        <w:rPr>
          <w:rFonts w:ascii="Palatino Linotype" w:hAnsi="Palatino Linotype"/>
          <w:color w:val="333333"/>
          <w:sz w:val="20"/>
          <w:szCs w:val="20"/>
          <w:shd w:val="clear" w:color="auto" w:fill="FFFFFF"/>
        </w:rPr>
        <w:t>universitatem</w:t>
      </w:r>
      <w:proofErr w:type="spellEnd"/>
      <w:r w:rsidRPr="00103BF2">
        <w:rPr>
          <w:rFonts w:ascii="Palatino Linotype" w:hAnsi="Palatino Linotype"/>
          <w:color w:val="333333"/>
          <w:sz w:val="20"/>
          <w:szCs w:val="20"/>
          <w:shd w:val="clear" w:color="auto" w:fill="FFFFFF"/>
        </w:rPr>
        <w:t xml:space="preserve"> res </w:t>
      </w:r>
      <w:proofErr w:type="spellStart"/>
      <w:r w:rsidRPr="00103BF2">
        <w:rPr>
          <w:rFonts w:ascii="Palatino Linotype" w:hAnsi="Palatino Linotype"/>
          <w:color w:val="333333"/>
          <w:sz w:val="20"/>
          <w:szCs w:val="20"/>
          <w:shd w:val="clear" w:color="auto" w:fill="FFFFFF"/>
        </w:rPr>
        <w:t>nobis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adquirantur</w:t>
      </w:r>
      <w:proofErr w:type="spellEnd"/>
      <w:r w:rsidRPr="00103BF2">
        <w:rPr>
          <w:rFonts w:ascii="Palatino Linotype" w:hAnsi="Palatino Linotype"/>
          <w:color w:val="333333"/>
          <w:sz w:val="20"/>
          <w:szCs w:val="20"/>
          <w:shd w:val="clear" w:color="auto" w:fill="FFFFFF"/>
        </w:rPr>
        <w:t xml:space="preserve">. 98. Si cui </w:t>
      </w:r>
      <w:proofErr w:type="spellStart"/>
      <w:r w:rsidRPr="00103BF2">
        <w:rPr>
          <w:rFonts w:ascii="Palatino Linotype" w:hAnsi="Palatino Linotype"/>
          <w:color w:val="333333"/>
          <w:sz w:val="20"/>
          <w:szCs w:val="20"/>
          <w:shd w:val="clear" w:color="auto" w:fill="FFFFFF"/>
        </w:rPr>
        <w:t>heredes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facti</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sumus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sive</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cuius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bonorum</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possessionem</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petierimus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sive</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cuius</w:t>
      </w:r>
      <w:proofErr w:type="spellEnd"/>
      <w:r w:rsidRPr="00103BF2">
        <w:rPr>
          <w:rFonts w:ascii="Palatino Linotype" w:hAnsi="Palatino Linotype"/>
          <w:color w:val="333333"/>
          <w:sz w:val="20"/>
          <w:szCs w:val="20"/>
          <w:shd w:val="clear" w:color="auto" w:fill="FFFFFF"/>
        </w:rPr>
        <w:t xml:space="preserve"> bona </w:t>
      </w:r>
      <w:proofErr w:type="spellStart"/>
      <w:r w:rsidRPr="00103BF2">
        <w:rPr>
          <w:rFonts w:ascii="Palatino Linotype" w:hAnsi="Palatino Linotype"/>
          <w:color w:val="333333"/>
          <w:sz w:val="20"/>
          <w:szCs w:val="20"/>
          <w:shd w:val="clear" w:color="auto" w:fill="FFFFFF"/>
        </w:rPr>
        <w:t>emerimus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sive</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quem</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adoptaverimus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sive</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quam</w:t>
      </w:r>
      <w:proofErr w:type="spellEnd"/>
      <w:r w:rsidRPr="00103BF2">
        <w:rPr>
          <w:rFonts w:ascii="Palatino Linotype" w:hAnsi="Palatino Linotype"/>
          <w:color w:val="333333"/>
          <w:sz w:val="20"/>
          <w:szCs w:val="20"/>
          <w:shd w:val="clear" w:color="auto" w:fill="FFFFFF"/>
        </w:rPr>
        <w:t xml:space="preserve"> in </w:t>
      </w:r>
      <w:proofErr w:type="spellStart"/>
      <w:r w:rsidRPr="00103BF2">
        <w:rPr>
          <w:rFonts w:ascii="Palatino Linotype" w:hAnsi="Palatino Linotype"/>
          <w:color w:val="333333"/>
          <w:sz w:val="20"/>
          <w:szCs w:val="20"/>
          <w:shd w:val="clear" w:color="auto" w:fill="FFFFFF"/>
        </w:rPr>
        <w:t>manum</w:t>
      </w:r>
      <w:proofErr w:type="spellEnd"/>
      <w:r w:rsidRPr="00103BF2">
        <w:rPr>
          <w:rFonts w:ascii="Palatino Linotype" w:hAnsi="Palatino Linotype"/>
          <w:color w:val="333333"/>
          <w:sz w:val="20"/>
          <w:szCs w:val="20"/>
          <w:shd w:val="clear" w:color="auto" w:fill="FFFFFF"/>
        </w:rPr>
        <w:t xml:space="preserve"> ut </w:t>
      </w:r>
      <w:proofErr w:type="spellStart"/>
      <w:r w:rsidRPr="00103BF2">
        <w:rPr>
          <w:rFonts w:ascii="Palatino Linotype" w:hAnsi="Palatino Linotype"/>
          <w:color w:val="333333"/>
          <w:sz w:val="20"/>
          <w:szCs w:val="20"/>
          <w:shd w:val="clear" w:color="auto" w:fill="FFFFFF"/>
        </w:rPr>
        <w:t>uxorem</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receperimus</w:t>
      </w:r>
      <w:proofErr w:type="spellEnd"/>
      <w:r w:rsidRPr="00103BF2">
        <w:rPr>
          <w:rFonts w:ascii="Palatino Linotype" w:hAnsi="Palatino Linotype"/>
          <w:color w:val="333333"/>
          <w:sz w:val="20"/>
          <w:szCs w:val="20"/>
          <w:shd w:val="clear" w:color="auto" w:fill="FFFFFF"/>
        </w:rPr>
        <w:t xml:space="preserve">, </w:t>
      </w:r>
      <w:proofErr w:type="spellStart"/>
      <w:r w:rsidRPr="00103BF2">
        <w:rPr>
          <w:rFonts w:ascii="Palatino Linotype" w:hAnsi="Palatino Linotype"/>
          <w:color w:val="333333"/>
          <w:sz w:val="20"/>
          <w:szCs w:val="20"/>
          <w:shd w:val="clear" w:color="auto" w:fill="FFFFFF"/>
        </w:rPr>
        <w:t>eius</w:t>
      </w:r>
      <w:proofErr w:type="spellEnd"/>
      <w:r w:rsidRPr="00103BF2">
        <w:rPr>
          <w:rFonts w:ascii="Palatino Linotype" w:hAnsi="Palatino Linotype"/>
          <w:color w:val="333333"/>
          <w:sz w:val="20"/>
          <w:szCs w:val="20"/>
          <w:shd w:val="clear" w:color="auto" w:fill="FFFFFF"/>
        </w:rPr>
        <w:t xml:space="preserve"> res ad nos </w:t>
      </w:r>
      <w:proofErr w:type="spellStart"/>
      <w:r w:rsidRPr="00103BF2">
        <w:rPr>
          <w:rFonts w:ascii="Palatino Linotype" w:hAnsi="Palatino Linotype"/>
          <w:color w:val="333333"/>
          <w:sz w:val="20"/>
          <w:szCs w:val="20"/>
          <w:shd w:val="clear" w:color="auto" w:fill="FFFFFF"/>
        </w:rPr>
        <w:t>transeunt</w:t>
      </w:r>
      <w:proofErr w:type="spellEnd"/>
      <w:r w:rsidRPr="00103BF2">
        <w:rPr>
          <w:rFonts w:ascii="Palatino Linotype" w:hAnsi="Palatino Linotype"/>
          <w:color w:val="333333"/>
          <w:sz w:val="20"/>
          <w:szCs w:val="20"/>
          <w:shd w:val="clear" w:color="auto" w:fill="FFFFFF"/>
        </w:rPr>
        <w:t>.</w:t>
      </w:r>
    </w:p>
    <w:p w14:paraId="1884F447" w14:textId="77777777" w:rsidR="008E2642" w:rsidRPr="00103BF2" w:rsidRDefault="008E2642" w:rsidP="008E2642">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3F9C0529"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8E2642" w:rsidSect="00103BF2">
          <w:type w:val="continuous"/>
          <w:pgSz w:w="11906" w:h="16838" w:code="9"/>
          <w:pgMar w:top="1134" w:right="1134" w:bottom="1134" w:left="1134" w:header="737" w:footer="737" w:gutter="0"/>
          <w:cols w:num="2" w:space="708"/>
          <w:docGrid w:linePitch="360"/>
        </w:sectPr>
      </w:pPr>
      <w:r w:rsidRPr="00103BF2">
        <w:rPr>
          <w:rFonts w:ascii="Palatino Linotype" w:hAnsi="Palatino Linotype"/>
          <w:color w:val="333333"/>
          <w:sz w:val="20"/>
          <w:szCs w:val="20"/>
          <w:shd w:val="clear" w:color="auto" w:fill="FFFFFF"/>
        </w:rPr>
        <w:t>97. […] Vediamo perciò adesso in quali modi i beni siano acquisiti a noi nell’interezza. 98. Se a qualcuno</w:t>
      </w:r>
      <w:r>
        <w:rPr>
          <w:rStyle w:val="Rimandonotaapidipagina"/>
          <w:rFonts w:ascii="Palatino Linotype" w:hAnsi="Palatino Linotype"/>
          <w:color w:val="333333"/>
          <w:sz w:val="20"/>
          <w:szCs w:val="20"/>
          <w:shd w:val="clear" w:color="auto" w:fill="FFFFFF"/>
        </w:rPr>
        <w:footnoteReference w:id="4"/>
      </w:r>
      <w:r w:rsidRPr="00103BF2">
        <w:rPr>
          <w:rFonts w:ascii="Palatino Linotype" w:hAnsi="Palatino Linotype"/>
          <w:color w:val="333333"/>
          <w:sz w:val="20"/>
          <w:szCs w:val="20"/>
          <w:shd w:val="clear" w:color="auto" w:fill="FFFFFF"/>
        </w:rPr>
        <w:t xml:space="preserve"> siamo stati fatti eredi, o se avremo chiesto il possesso dei beni di qualcuno, o se avremo acquistato i beni (di qualcuno), o se avremo adottato qualcuno, o se avremo preso qualcuna con la mano come moglie, i beni di questo passano a noi.</w:t>
      </w:r>
    </w:p>
    <w:p w14:paraId="5F7EC6AA"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rPr>
        <w:sectPr w:rsidR="008E2642" w:rsidSect="003227E6">
          <w:type w:val="continuous"/>
          <w:pgSz w:w="11906" w:h="16838" w:code="9"/>
          <w:pgMar w:top="1134" w:right="1134" w:bottom="1134" w:left="1134" w:header="737" w:footer="737" w:gutter="0"/>
          <w:cols w:space="708"/>
          <w:docGrid w:linePitch="360"/>
        </w:sectPr>
      </w:pPr>
    </w:p>
    <w:p w14:paraId="1D98609F" w14:textId="77777777" w:rsidR="008E2642" w:rsidRPr="00595C82" w:rsidRDefault="008E2642" w:rsidP="008E2642">
      <w:pPr>
        <w:pStyle w:val="NormaleWeb"/>
        <w:widowControl w:val="0"/>
        <w:spacing w:before="0" w:beforeAutospacing="0" w:after="0" w:afterAutospacing="0"/>
        <w:jc w:val="both"/>
        <w:rPr>
          <w:rFonts w:ascii="Palatino Linotype" w:hAnsi="Palatino Linotype"/>
          <w:color w:val="333333"/>
          <w:sz w:val="18"/>
          <w:szCs w:val="18"/>
        </w:rPr>
      </w:pPr>
      <w:r w:rsidRPr="00595C82">
        <w:rPr>
          <w:rFonts w:ascii="Palatino Linotype" w:hAnsi="Palatino Linotype"/>
          <w:color w:val="333333"/>
          <w:sz w:val="18"/>
          <w:szCs w:val="18"/>
        </w:rPr>
        <w:lastRenderedPageBreak/>
        <w:t xml:space="preserve">Gai 2, 99. </w:t>
      </w:r>
      <w:proofErr w:type="spellStart"/>
      <w:r w:rsidRPr="00595C82">
        <w:rPr>
          <w:rFonts w:ascii="Palatino Linotype" w:hAnsi="Palatino Linotype"/>
          <w:color w:val="333333"/>
          <w:sz w:val="18"/>
          <w:szCs w:val="18"/>
        </w:rPr>
        <w:t>Ac</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prius</w:t>
      </w:r>
      <w:proofErr w:type="spellEnd"/>
      <w:r w:rsidRPr="00595C82">
        <w:rPr>
          <w:rFonts w:ascii="Palatino Linotype" w:hAnsi="Palatino Linotype"/>
          <w:color w:val="333333"/>
          <w:sz w:val="18"/>
          <w:szCs w:val="18"/>
        </w:rPr>
        <w:t xml:space="preserve"> de </w:t>
      </w:r>
      <w:proofErr w:type="spellStart"/>
      <w:r w:rsidRPr="00595C82">
        <w:rPr>
          <w:rFonts w:ascii="Palatino Linotype" w:hAnsi="Palatino Linotype"/>
          <w:color w:val="333333"/>
          <w:sz w:val="18"/>
          <w:szCs w:val="18"/>
        </w:rPr>
        <w:t>hereditatibus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dispiciamus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quarum</w:t>
      </w:r>
      <w:proofErr w:type="spellEnd"/>
      <w:r w:rsidRPr="00595C82">
        <w:rPr>
          <w:rFonts w:ascii="Palatino Linotype" w:hAnsi="Palatino Linotype"/>
          <w:color w:val="333333"/>
          <w:sz w:val="18"/>
          <w:szCs w:val="18"/>
        </w:rPr>
        <w:t xml:space="preserve"> duplex condicio est: </w:t>
      </w:r>
      <w:proofErr w:type="spellStart"/>
      <w:r w:rsidRPr="00595C82">
        <w:rPr>
          <w:rFonts w:ascii="Palatino Linotype" w:hAnsi="Palatino Linotype"/>
          <w:color w:val="333333"/>
          <w:sz w:val="18"/>
          <w:szCs w:val="18"/>
        </w:rPr>
        <w:t>nam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vel</w:t>
      </w:r>
      <w:proofErr w:type="spellEnd"/>
      <w:r w:rsidRPr="00595C82">
        <w:rPr>
          <w:rFonts w:ascii="Palatino Linotype" w:hAnsi="Palatino Linotype"/>
          <w:color w:val="333333"/>
          <w:sz w:val="18"/>
          <w:szCs w:val="18"/>
        </w:rPr>
        <w:t xml:space="preserve"> ex </w:t>
      </w:r>
      <w:r w:rsidRPr="00595C82">
        <w:rPr>
          <w:rFonts w:ascii="Palatino Linotype" w:hAnsi="Palatino Linotype"/>
          <w:b/>
          <w:color w:val="333333"/>
          <w:sz w:val="18"/>
          <w:szCs w:val="18"/>
        </w:rPr>
        <w:t>testamento</w:t>
      </w:r>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vel</w:t>
      </w:r>
      <w:proofErr w:type="spellEnd"/>
      <w:r w:rsidRPr="00595C82">
        <w:rPr>
          <w:rFonts w:ascii="Palatino Linotype" w:hAnsi="Palatino Linotype"/>
          <w:color w:val="333333"/>
          <w:sz w:val="18"/>
          <w:szCs w:val="18"/>
        </w:rPr>
        <w:t xml:space="preserve"> </w:t>
      </w:r>
      <w:r w:rsidRPr="00595C82">
        <w:rPr>
          <w:rFonts w:ascii="Palatino Linotype" w:hAnsi="Palatino Linotype"/>
          <w:b/>
          <w:color w:val="333333"/>
          <w:sz w:val="18"/>
          <w:szCs w:val="18"/>
        </w:rPr>
        <w:t>ab intestato</w:t>
      </w:r>
      <w:r w:rsidRPr="00595C82">
        <w:rPr>
          <w:rFonts w:ascii="Palatino Linotype" w:hAnsi="Palatino Linotype"/>
          <w:color w:val="333333"/>
          <w:sz w:val="18"/>
          <w:szCs w:val="18"/>
        </w:rPr>
        <w:t xml:space="preserve"> ad nos </w:t>
      </w:r>
      <w:proofErr w:type="spellStart"/>
      <w:r w:rsidRPr="00595C82">
        <w:rPr>
          <w:rFonts w:ascii="Palatino Linotype" w:hAnsi="Palatino Linotype"/>
          <w:color w:val="333333"/>
          <w:sz w:val="18"/>
          <w:szCs w:val="18"/>
        </w:rPr>
        <w:t>pertinent</w:t>
      </w:r>
      <w:proofErr w:type="spellEnd"/>
      <w:r w:rsidRPr="00595C82">
        <w:rPr>
          <w:rFonts w:ascii="Palatino Linotype" w:hAnsi="Palatino Linotype"/>
          <w:color w:val="333333"/>
          <w:sz w:val="18"/>
          <w:szCs w:val="18"/>
        </w:rPr>
        <w:t xml:space="preserve">. 100. Et </w:t>
      </w:r>
      <w:proofErr w:type="spellStart"/>
      <w:r w:rsidRPr="00595C82">
        <w:rPr>
          <w:rFonts w:ascii="Palatino Linotype" w:hAnsi="Palatino Linotype"/>
          <w:color w:val="333333"/>
          <w:sz w:val="18"/>
          <w:szCs w:val="18"/>
        </w:rPr>
        <w:t>prius</w:t>
      </w:r>
      <w:proofErr w:type="spellEnd"/>
      <w:r w:rsidRPr="00595C82">
        <w:rPr>
          <w:rFonts w:ascii="Palatino Linotype" w:hAnsi="Palatino Linotype"/>
          <w:color w:val="333333"/>
          <w:sz w:val="18"/>
          <w:szCs w:val="18"/>
        </w:rPr>
        <w:t xml:space="preserve"> est, ut de </w:t>
      </w:r>
      <w:proofErr w:type="spellStart"/>
      <w:r w:rsidRPr="00595C82">
        <w:rPr>
          <w:rFonts w:ascii="Palatino Linotype" w:hAnsi="Palatino Linotype"/>
          <w:color w:val="333333"/>
          <w:sz w:val="18"/>
          <w:szCs w:val="18"/>
        </w:rPr>
        <w:t>his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dispiciamus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quae</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nobis</w:t>
      </w:r>
      <w:proofErr w:type="spellEnd"/>
      <w:r w:rsidRPr="00595C82">
        <w:rPr>
          <w:rFonts w:ascii="Palatino Linotype" w:hAnsi="Palatino Linotype"/>
          <w:color w:val="333333"/>
          <w:sz w:val="18"/>
          <w:szCs w:val="18"/>
        </w:rPr>
        <w:t xml:space="preserve"> ex testamento </w:t>
      </w:r>
      <w:proofErr w:type="spellStart"/>
      <w:r w:rsidRPr="00595C82">
        <w:rPr>
          <w:rFonts w:ascii="Palatino Linotype" w:hAnsi="Palatino Linotype"/>
          <w:color w:val="333333"/>
          <w:sz w:val="18"/>
          <w:szCs w:val="18"/>
        </w:rPr>
        <w:t>obveniunt</w:t>
      </w:r>
      <w:proofErr w:type="spellEnd"/>
      <w:r w:rsidRPr="00595C82">
        <w:rPr>
          <w:rFonts w:ascii="Palatino Linotype" w:hAnsi="Palatino Linotype"/>
          <w:color w:val="333333"/>
          <w:sz w:val="18"/>
          <w:szCs w:val="18"/>
        </w:rPr>
        <w:t xml:space="preserve">. </w:t>
      </w:r>
    </w:p>
    <w:p w14:paraId="79BF66B6" w14:textId="77777777" w:rsidR="008E2642" w:rsidRPr="00595C82" w:rsidRDefault="008E2642" w:rsidP="008E2642">
      <w:pPr>
        <w:pStyle w:val="NormaleWeb"/>
        <w:widowControl w:val="0"/>
        <w:spacing w:before="0" w:beforeAutospacing="0" w:after="0" w:afterAutospacing="0"/>
        <w:jc w:val="both"/>
        <w:rPr>
          <w:rFonts w:ascii="Palatino Linotype" w:hAnsi="Palatino Linotype"/>
          <w:color w:val="333333"/>
          <w:sz w:val="18"/>
          <w:szCs w:val="18"/>
        </w:rPr>
      </w:pPr>
    </w:p>
    <w:p w14:paraId="3ED441BD"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rPr>
        <w:sectPr w:rsidR="008E2642" w:rsidSect="00103BF2">
          <w:type w:val="continuous"/>
          <w:pgSz w:w="11906" w:h="16838" w:code="9"/>
          <w:pgMar w:top="1134" w:right="1134" w:bottom="1134" w:left="1134" w:header="737" w:footer="737" w:gutter="0"/>
          <w:cols w:num="2" w:space="708"/>
          <w:docGrid w:linePitch="360"/>
        </w:sectPr>
      </w:pPr>
      <w:r w:rsidRPr="00595C82">
        <w:rPr>
          <w:rFonts w:ascii="Palatino Linotype" w:hAnsi="Palatino Linotype"/>
          <w:color w:val="333333"/>
          <w:sz w:val="18"/>
          <w:szCs w:val="18"/>
        </w:rPr>
        <w:t>99. Ma prima parliamo delle eredità, delle quali la natura è duplice: infatti o da testamento o per non esserci testamento ci spettano. 100. Ed è preminente</w:t>
      </w:r>
      <w:r w:rsidRPr="00595C82">
        <w:rPr>
          <w:rStyle w:val="Rimandonotaapidipagina"/>
          <w:rFonts w:ascii="Palatino Linotype" w:hAnsi="Palatino Linotype"/>
          <w:color w:val="333333"/>
          <w:sz w:val="18"/>
          <w:szCs w:val="18"/>
        </w:rPr>
        <w:footnoteReference w:id="5"/>
      </w:r>
      <w:r w:rsidRPr="00595C82">
        <w:rPr>
          <w:rFonts w:ascii="Palatino Linotype" w:hAnsi="Palatino Linotype"/>
          <w:color w:val="333333"/>
          <w:sz w:val="18"/>
          <w:szCs w:val="18"/>
        </w:rPr>
        <w:t xml:space="preserve"> che trattiamo di quelle che ci pervengono da testamento.</w:t>
      </w:r>
    </w:p>
    <w:p w14:paraId="6FEABF9B" w14:textId="77777777" w:rsidR="008E2642" w:rsidRPr="00A300C9" w:rsidRDefault="008E2642" w:rsidP="008E2642">
      <w:pPr>
        <w:pStyle w:val="NormaleWeb"/>
        <w:widowControl w:val="0"/>
        <w:spacing w:before="0" w:beforeAutospacing="0" w:after="0" w:afterAutospacing="0"/>
        <w:jc w:val="both"/>
        <w:rPr>
          <w:rFonts w:ascii="Palatino Linotype" w:hAnsi="Palatino Linotype"/>
          <w:b/>
          <w:color w:val="333333"/>
          <w:sz w:val="20"/>
          <w:szCs w:val="20"/>
        </w:rPr>
      </w:pPr>
      <w:r w:rsidRPr="00A300C9">
        <w:rPr>
          <w:rFonts w:ascii="Palatino Linotype" w:hAnsi="Palatino Linotype"/>
          <w:b/>
          <w:color w:val="333333"/>
          <w:sz w:val="20"/>
          <w:szCs w:val="20"/>
        </w:rPr>
        <w:t>[Eredità testamentaria]</w:t>
      </w:r>
    </w:p>
    <w:p w14:paraId="1BC5963F"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rPr>
        <w:sectPr w:rsidR="008E2642" w:rsidSect="003227E6">
          <w:type w:val="continuous"/>
          <w:pgSz w:w="11906" w:h="16838" w:code="9"/>
          <w:pgMar w:top="1134" w:right="1134" w:bottom="1134" w:left="1134" w:header="737" w:footer="737" w:gutter="0"/>
          <w:cols w:space="708"/>
          <w:docGrid w:linePitch="360"/>
        </w:sectPr>
      </w:pPr>
    </w:p>
    <w:p w14:paraId="0621A8F6"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lang w:val="en-US"/>
        </w:rPr>
      </w:pPr>
      <w:r w:rsidRPr="00103BF2">
        <w:rPr>
          <w:rFonts w:ascii="Palatino Linotype" w:hAnsi="Palatino Linotype"/>
          <w:color w:val="333333"/>
          <w:sz w:val="20"/>
          <w:szCs w:val="20"/>
        </w:rPr>
        <w:t xml:space="preserve">Gai 2, 101. </w:t>
      </w:r>
      <w:proofErr w:type="spellStart"/>
      <w:r w:rsidRPr="00103BF2">
        <w:rPr>
          <w:rFonts w:ascii="Palatino Linotype" w:hAnsi="Palatino Linotype"/>
          <w:color w:val="333333"/>
          <w:sz w:val="20"/>
          <w:szCs w:val="20"/>
        </w:rPr>
        <w:t>Testamentorum</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autem</w:t>
      </w:r>
      <w:proofErr w:type="spellEnd"/>
      <w:r w:rsidRPr="00103BF2">
        <w:rPr>
          <w:rFonts w:ascii="Palatino Linotype" w:hAnsi="Palatino Linotype"/>
          <w:color w:val="333333"/>
          <w:sz w:val="20"/>
          <w:szCs w:val="20"/>
        </w:rPr>
        <w:t xml:space="preserve"> genera </w:t>
      </w:r>
      <w:proofErr w:type="spellStart"/>
      <w:r w:rsidRPr="00103BF2">
        <w:rPr>
          <w:rFonts w:ascii="Palatino Linotype" w:hAnsi="Palatino Linotype"/>
          <w:color w:val="333333"/>
          <w:sz w:val="20"/>
          <w:szCs w:val="20"/>
        </w:rPr>
        <w:t>initio</w:t>
      </w:r>
      <w:proofErr w:type="spellEnd"/>
      <w:r w:rsidRPr="00103BF2">
        <w:rPr>
          <w:rFonts w:ascii="Palatino Linotype" w:hAnsi="Palatino Linotype"/>
          <w:color w:val="333333"/>
          <w:sz w:val="20"/>
          <w:szCs w:val="20"/>
        </w:rPr>
        <w:t xml:space="preserve"> duo </w:t>
      </w:r>
      <w:proofErr w:type="spellStart"/>
      <w:r w:rsidRPr="00103BF2">
        <w:rPr>
          <w:rFonts w:ascii="Palatino Linotype" w:hAnsi="Palatino Linotype"/>
          <w:color w:val="333333"/>
          <w:sz w:val="20"/>
          <w:szCs w:val="20"/>
        </w:rPr>
        <w:t>fuerunt</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nam</w:t>
      </w:r>
      <w:proofErr w:type="spellEnd"/>
      <w:r w:rsidRPr="00103BF2">
        <w:rPr>
          <w:rFonts w:ascii="Palatino Linotype" w:hAnsi="Palatino Linotype"/>
          <w:color w:val="333333"/>
          <w:sz w:val="20"/>
          <w:szCs w:val="20"/>
        </w:rPr>
        <w:t xml:space="preserve"> aut </w:t>
      </w:r>
      <w:proofErr w:type="spellStart"/>
      <w:r w:rsidRPr="00103BF2">
        <w:rPr>
          <w:rFonts w:ascii="Palatino Linotype" w:hAnsi="Palatino Linotype"/>
          <w:b/>
          <w:color w:val="333333"/>
          <w:sz w:val="20"/>
          <w:szCs w:val="20"/>
        </w:rPr>
        <w:t>calatis</w:t>
      </w:r>
      <w:proofErr w:type="spellEnd"/>
      <w:r w:rsidRPr="00103BF2">
        <w:rPr>
          <w:rFonts w:ascii="Palatino Linotype" w:hAnsi="Palatino Linotype"/>
          <w:b/>
          <w:color w:val="333333"/>
          <w:sz w:val="20"/>
          <w:szCs w:val="20"/>
        </w:rPr>
        <w:t xml:space="preserve"> </w:t>
      </w:r>
      <w:proofErr w:type="spellStart"/>
      <w:r w:rsidRPr="00103BF2">
        <w:rPr>
          <w:rFonts w:ascii="Palatino Linotype" w:hAnsi="Palatino Linotype"/>
          <w:b/>
          <w:color w:val="333333"/>
          <w:sz w:val="20"/>
          <w:szCs w:val="20"/>
        </w:rPr>
        <w:t>comitiis</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testamentum</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faciebant</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quae</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comitia</w:t>
      </w:r>
      <w:proofErr w:type="spellEnd"/>
      <w:r w:rsidRPr="00103BF2">
        <w:rPr>
          <w:rFonts w:ascii="Palatino Linotype" w:hAnsi="Palatino Linotype"/>
          <w:color w:val="333333"/>
          <w:sz w:val="20"/>
          <w:szCs w:val="20"/>
        </w:rPr>
        <w:t xml:space="preserve"> bis in anno </w:t>
      </w:r>
      <w:proofErr w:type="spellStart"/>
      <w:r w:rsidRPr="00103BF2">
        <w:rPr>
          <w:rFonts w:ascii="Palatino Linotype" w:hAnsi="Palatino Linotype"/>
          <w:color w:val="333333"/>
          <w:sz w:val="20"/>
          <w:szCs w:val="20"/>
        </w:rPr>
        <w:t>testamentis</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faciendis</w:t>
      </w:r>
      <w:proofErr w:type="spellEnd"/>
      <w:r w:rsidRPr="00103BF2">
        <w:rPr>
          <w:rFonts w:ascii="Palatino Linotype" w:hAnsi="Palatino Linotype"/>
          <w:color w:val="333333"/>
          <w:sz w:val="20"/>
          <w:szCs w:val="20"/>
        </w:rPr>
        <w:t xml:space="preserve"> destinata </w:t>
      </w:r>
      <w:proofErr w:type="spellStart"/>
      <w:r w:rsidRPr="00103BF2">
        <w:rPr>
          <w:rFonts w:ascii="Palatino Linotype" w:hAnsi="Palatino Linotype"/>
          <w:color w:val="333333"/>
          <w:sz w:val="20"/>
          <w:szCs w:val="20"/>
        </w:rPr>
        <w:t>erant</w:t>
      </w:r>
      <w:proofErr w:type="spellEnd"/>
      <w:r w:rsidRPr="00103BF2">
        <w:rPr>
          <w:rFonts w:ascii="Palatino Linotype" w:hAnsi="Palatino Linotype"/>
          <w:color w:val="333333"/>
          <w:sz w:val="20"/>
          <w:szCs w:val="20"/>
        </w:rPr>
        <w:t xml:space="preserve">; aut </w:t>
      </w:r>
      <w:r w:rsidRPr="00103BF2">
        <w:rPr>
          <w:rFonts w:ascii="Palatino Linotype" w:hAnsi="Palatino Linotype"/>
          <w:b/>
          <w:color w:val="333333"/>
          <w:sz w:val="20"/>
          <w:szCs w:val="20"/>
        </w:rPr>
        <w:t xml:space="preserve">in </w:t>
      </w:r>
      <w:proofErr w:type="spellStart"/>
      <w:r w:rsidRPr="00103BF2">
        <w:rPr>
          <w:rFonts w:ascii="Palatino Linotype" w:hAnsi="Palatino Linotype"/>
          <w:b/>
          <w:color w:val="333333"/>
          <w:sz w:val="20"/>
          <w:szCs w:val="20"/>
        </w:rPr>
        <w:t>procinctu</w:t>
      </w:r>
      <w:proofErr w:type="spellEnd"/>
      <w:r w:rsidRPr="00103BF2">
        <w:rPr>
          <w:rFonts w:ascii="Palatino Linotype" w:hAnsi="Palatino Linotype"/>
          <w:color w:val="333333"/>
          <w:sz w:val="20"/>
          <w:szCs w:val="20"/>
        </w:rPr>
        <w:t xml:space="preserve">, id est, cum belli causa arma </w:t>
      </w:r>
      <w:proofErr w:type="spellStart"/>
      <w:r w:rsidRPr="00103BF2">
        <w:rPr>
          <w:rFonts w:ascii="Palatino Linotype" w:hAnsi="Palatino Linotype"/>
          <w:color w:val="333333"/>
          <w:sz w:val="20"/>
          <w:szCs w:val="20"/>
        </w:rPr>
        <w:t>sumebant</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procinctus</w:t>
      </w:r>
      <w:proofErr w:type="spellEnd"/>
      <w:r w:rsidRPr="00103BF2">
        <w:rPr>
          <w:rFonts w:ascii="Palatino Linotype" w:hAnsi="Palatino Linotype"/>
          <w:color w:val="333333"/>
          <w:sz w:val="20"/>
          <w:szCs w:val="20"/>
        </w:rPr>
        <w:t xml:space="preserve"> est </w:t>
      </w:r>
      <w:proofErr w:type="spellStart"/>
      <w:r w:rsidRPr="00103BF2">
        <w:rPr>
          <w:rFonts w:ascii="Palatino Linotype" w:hAnsi="Palatino Linotype"/>
          <w:color w:val="333333"/>
          <w:sz w:val="20"/>
          <w:szCs w:val="20"/>
        </w:rPr>
        <w:t>enim</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expeditus</w:t>
      </w:r>
      <w:proofErr w:type="spellEnd"/>
      <w:r w:rsidRPr="00103BF2">
        <w:rPr>
          <w:rFonts w:ascii="Palatino Linotype" w:hAnsi="Palatino Linotype"/>
          <w:color w:val="333333"/>
          <w:sz w:val="20"/>
          <w:szCs w:val="20"/>
        </w:rPr>
        <w:t xml:space="preserve"> et </w:t>
      </w:r>
      <w:proofErr w:type="spellStart"/>
      <w:r w:rsidRPr="00103BF2">
        <w:rPr>
          <w:rFonts w:ascii="Palatino Linotype" w:hAnsi="Palatino Linotype"/>
          <w:color w:val="333333"/>
          <w:sz w:val="20"/>
          <w:szCs w:val="20"/>
        </w:rPr>
        <w:t>armatus</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exercitus</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lang w:val="en-US"/>
        </w:rPr>
        <w:t>Alterum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itaque</w:t>
      </w:r>
      <w:proofErr w:type="spellEnd"/>
      <w:r w:rsidRPr="00103BF2">
        <w:rPr>
          <w:rFonts w:ascii="Palatino Linotype" w:hAnsi="Palatino Linotype"/>
          <w:color w:val="333333"/>
          <w:sz w:val="20"/>
          <w:szCs w:val="20"/>
          <w:lang w:val="en-US"/>
        </w:rPr>
        <w:t xml:space="preserve"> in pace </w:t>
      </w:r>
      <w:proofErr w:type="gramStart"/>
      <w:r w:rsidRPr="00103BF2">
        <w:rPr>
          <w:rFonts w:ascii="Palatino Linotype" w:hAnsi="Palatino Linotype"/>
          <w:color w:val="333333"/>
          <w:sz w:val="20"/>
          <w:szCs w:val="20"/>
          <w:lang w:val="en-US"/>
        </w:rPr>
        <w:t>et</w:t>
      </w:r>
      <w:proofErr w:type="gramEnd"/>
      <w:r w:rsidRPr="00103BF2">
        <w:rPr>
          <w:rFonts w:ascii="Palatino Linotype" w:hAnsi="Palatino Linotype"/>
          <w:color w:val="333333"/>
          <w:sz w:val="20"/>
          <w:szCs w:val="20"/>
          <w:lang w:val="en-US"/>
        </w:rPr>
        <w:t xml:space="preserve"> in </w:t>
      </w:r>
      <w:proofErr w:type="spellStart"/>
      <w:r w:rsidRPr="00103BF2">
        <w:rPr>
          <w:rFonts w:ascii="Palatino Linotype" w:hAnsi="Palatino Linotype"/>
          <w:color w:val="333333"/>
          <w:sz w:val="20"/>
          <w:szCs w:val="20"/>
          <w:lang w:val="en-US"/>
        </w:rPr>
        <w:t>otio</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faciebant</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alterum</w:t>
      </w:r>
      <w:proofErr w:type="spellEnd"/>
      <w:r w:rsidRPr="00103BF2">
        <w:rPr>
          <w:rFonts w:ascii="Palatino Linotype" w:hAnsi="Palatino Linotype"/>
          <w:color w:val="333333"/>
          <w:sz w:val="20"/>
          <w:szCs w:val="20"/>
          <w:lang w:val="en-US"/>
        </w:rPr>
        <w:t xml:space="preserve"> in </w:t>
      </w:r>
      <w:proofErr w:type="spellStart"/>
      <w:r w:rsidRPr="00103BF2">
        <w:rPr>
          <w:rFonts w:ascii="Palatino Linotype" w:hAnsi="Palatino Linotype"/>
          <w:color w:val="333333"/>
          <w:sz w:val="20"/>
          <w:szCs w:val="20"/>
          <w:lang w:val="en-US"/>
        </w:rPr>
        <w:t>proelium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exituri</w:t>
      </w:r>
      <w:proofErr w:type="spellEnd"/>
      <w:r w:rsidRPr="00103BF2">
        <w:rPr>
          <w:rFonts w:ascii="Palatino Linotype" w:hAnsi="Palatino Linotype"/>
          <w:color w:val="333333"/>
          <w:sz w:val="20"/>
          <w:szCs w:val="20"/>
          <w:lang w:val="en-US"/>
        </w:rPr>
        <w:t xml:space="preserve">. </w:t>
      </w:r>
    </w:p>
    <w:p w14:paraId="545B9013"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lang w:val="en-US"/>
        </w:rPr>
      </w:pPr>
    </w:p>
    <w:p w14:paraId="57B31745"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rPr>
      </w:pPr>
      <w:r w:rsidRPr="00103BF2">
        <w:rPr>
          <w:rFonts w:ascii="Palatino Linotype" w:hAnsi="Palatino Linotype"/>
          <w:color w:val="333333"/>
          <w:sz w:val="20"/>
          <w:szCs w:val="20"/>
        </w:rPr>
        <w:t xml:space="preserve">101. I generi di testamento dunque all’inizio furono due: infatti o facevano testamento davanti ai comizi convocati, comizi che due volte in (un) anno erano destinati a fare testamenti; o in procinto, cioè quando prendevano le armi a causa della guerra: </w:t>
      </w:r>
      <w:proofErr w:type="spellStart"/>
      <w:r w:rsidRPr="00103BF2">
        <w:rPr>
          <w:rFonts w:ascii="Palatino Linotype" w:hAnsi="Palatino Linotype"/>
          <w:i/>
          <w:color w:val="333333"/>
          <w:sz w:val="20"/>
          <w:szCs w:val="20"/>
        </w:rPr>
        <w:t>procinctus</w:t>
      </w:r>
      <w:proofErr w:type="spellEnd"/>
      <w:r w:rsidRPr="00103BF2">
        <w:rPr>
          <w:rFonts w:ascii="Palatino Linotype" w:hAnsi="Palatino Linotype"/>
          <w:color w:val="333333"/>
          <w:sz w:val="20"/>
          <w:szCs w:val="20"/>
        </w:rPr>
        <w:t xml:space="preserve"> è infatti l’esercito preparato e armato. L’uno lo facevano pertanto in pace e nell’ozio, l’altro mentre s</w:t>
      </w:r>
      <w:r>
        <w:rPr>
          <w:rFonts w:ascii="Palatino Linotype" w:hAnsi="Palatino Linotype"/>
          <w:color w:val="333333"/>
          <w:sz w:val="20"/>
          <w:szCs w:val="20"/>
        </w:rPr>
        <w:t>tavano per uscire in battaglia.</w:t>
      </w:r>
    </w:p>
    <w:p w14:paraId="0C90A143"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rPr>
        <w:sectPr w:rsidR="008E2642" w:rsidSect="00A300C9">
          <w:type w:val="continuous"/>
          <w:pgSz w:w="11906" w:h="16838" w:code="9"/>
          <w:pgMar w:top="1134" w:right="1134" w:bottom="1134" w:left="1134" w:header="737" w:footer="737" w:gutter="0"/>
          <w:cols w:num="2" w:space="708"/>
          <w:docGrid w:linePitch="360"/>
        </w:sectPr>
      </w:pPr>
    </w:p>
    <w:p w14:paraId="23875019" w14:textId="77777777" w:rsidR="008E2642" w:rsidRPr="00103BF2" w:rsidRDefault="008E2642" w:rsidP="008E2642">
      <w:pPr>
        <w:pStyle w:val="NormaleWeb"/>
        <w:widowControl w:val="0"/>
        <w:spacing w:before="0" w:beforeAutospacing="0" w:after="0" w:afterAutospacing="0"/>
        <w:jc w:val="both"/>
        <w:rPr>
          <w:rFonts w:ascii="Palatino Linotype" w:hAnsi="Palatino Linotype"/>
          <w:color w:val="333333"/>
          <w:sz w:val="20"/>
          <w:szCs w:val="20"/>
        </w:rPr>
      </w:pPr>
      <w:r w:rsidRPr="00103BF2">
        <w:rPr>
          <w:rFonts w:ascii="Palatino Linotype" w:hAnsi="Palatino Linotype"/>
          <w:color w:val="333333"/>
          <w:sz w:val="20"/>
          <w:szCs w:val="20"/>
          <w:lang w:val="en-US"/>
        </w:rPr>
        <w:t xml:space="preserve">102. </w:t>
      </w:r>
      <w:proofErr w:type="spellStart"/>
      <w:r w:rsidRPr="00103BF2">
        <w:rPr>
          <w:rFonts w:ascii="Palatino Linotype" w:hAnsi="Palatino Linotype"/>
          <w:color w:val="333333"/>
          <w:sz w:val="20"/>
          <w:szCs w:val="20"/>
          <w:lang w:val="en-US"/>
        </w:rPr>
        <w:t>Accessit</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deinde</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tertium</w:t>
      </w:r>
      <w:proofErr w:type="spellEnd"/>
      <w:r w:rsidRPr="00103BF2">
        <w:rPr>
          <w:rFonts w:ascii="Palatino Linotype" w:hAnsi="Palatino Linotype"/>
          <w:color w:val="333333"/>
          <w:sz w:val="20"/>
          <w:szCs w:val="20"/>
          <w:lang w:val="en-US"/>
        </w:rPr>
        <w:t xml:space="preserve"> genus </w:t>
      </w:r>
      <w:proofErr w:type="spellStart"/>
      <w:r w:rsidRPr="00103BF2">
        <w:rPr>
          <w:rFonts w:ascii="Palatino Linotype" w:hAnsi="Palatino Linotype"/>
          <w:color w:val="333333"/>
          <w:sz w:val="20"/>
          <w:szCs w:val="20"/>
          <w:lang w:val="en-US"/>
        </w:rPr>
        <w:t>testamenti</w:t>
      </w:r>
      <w:proofErr w:type="spellEnd"/>
      <w:r w:rsidRPr="00103BF2">
        <w:rPr>
          <w:rFonts w:ascii="Palatino Linotype" w:hAnsi="Palatino Linotype"/>
          <w:color w:val="333333"/>
          <w:sz w:val="20"/>
          <w:szCs w:val="20"/>
          <w:lang w:val="en-US"/>
        </w:rPr>
        <w:t xml:space="preserve">, quod </w:t>
      </w:r>
      <w:r w:rsidRPr="00103BF2">
        <w:rPr>
          <w:rFonts w:ascii="Palatino Linotype" w:hAnsi="Palatino Linotype"/>
          <w:b/>
          <w:color w:val="333333"/>
          <w:sz w:val="20"/>
          <w:szCs w:val="20"/>
          <w:lang w:val="en-US"/>
        </w:rPr>
        <w:t xml:space="preserve">per </w:t>
      </w:r>
      <w:proofErr w:type="spellStart"/>
      <w:r w:rsidRPr="00103BF2">
        <w:rPr>
          <w:rFonts w:ascii="Palatino Linotype" w:hAnsi="Palatino Linotype"/>
          <w:b/>
          <w:color w:val="333333"/>
          <w:sz w:val="20"/>
          <w:szCs w:val="20"/>
          <w:lang w:val="en-US"/>
        </w:rPr>
        <w:t>aes</w:t>
      </w:r>
      <w:proofErr w:type="spellEnd"/>
      <w:r w:rsidRPr="00103BF2">
        <w:rPr>
          <w:rFonts w:ascii="Palatino Linotype" w:hAnsi="Palatino Linotype"/>
          <w:b/>
          <w:color w:val="333333"/>
          <w:sz w:val="20"/>
          <w:szCs w:val="20"/>
          <w:lang w:val="en-US"/>
        </w:rPr>
        <w:t xml:space="preserve"> </w:t>
      </w:r>
      <w:proofErr w:type="gramStart"/>
      <w:r w:rsidRPr="00103BF2">
        <w:rPr>
          <w:rFonts w:ascii="Palatino Linotype" w:hAnsi="Palatino Linotype"/>
          <w:b/>
          <w:color w:val="333333"/>
          <w:sz w:val="20"/>
          <w:szCs w:val="20"/>
          <w:lang w:val="en-US"/>
        </w:rPr>
        <w:t>et</w:t>
      </w:r>
      <w:proofErr w:type="gramEnd"/>
      <w:r w:rsidRPr="00103BF2">
        <w:rPr>
          <w:rFonts w:ascii="Palatino Linotype" w:hAnsi="Palatino Linotype"/>
          <w:b/>
          <w:color w:val="333333"/>
          <w:sz w:val="20"/>
          <w:szCs w:val="20"/>
          <w:lang w:val="en-US"/>
        </w:rPr>
        <w:t xml:space="preserve"> </w:t>
      </w:r>
      <w:proofErr w:type="spellStart"/>
      <w:r w:rsidRPr="00103BF2">
        <w:rPr>
          <w:rFonts w:ascii="Palatino Linotype" w:hAnsi="Palatino Linotype"/>
          <w:b/>
          <w:color w:val="333333"/>
          <w:sz w:val="20"/>
          <w:szCs w:val="20"/>
          <w:lang w:val="en-US"/>
        </w:rPr>
        <w:t>libram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agitur</w:t>
      </w:r>
      <w:proofErr w:type="spellEnd"/>
      <w:r w:rsidRPr="00103BF2">
        <w:rPr>
          <w:rFonts w:ascii="Palatino Linotype" w:hAnsi="Palatino Linotype"/>
          <w:color w:val="333333"/>
          <w:sz w:val="20"/>
          <w:szCs w:val="20"/>
          <w:lang w:val="en-US"/>
        </w:rPr>
        <w:t xml:space="preserve">: qui </w:t>
      </w:r>
      <w:proofErr w:type="spellStart"/>
      <w:r w:rsidRPr="00103BF2">
        <w:rPr>
          <w:rFonts w:ascii="Palatino Linotype" w:hAnsi="Palatino Linotype"/>
          <w:color w:val="333333"/>
          <w:sz w:val="20"/>
          <w:szCs w:val="20"/>
          <w:lang w:val="en-US"/>
        </w:rPr>
        <w:t>enim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neque</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calatis</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comitiis</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neque</w:t>
      </w:r>
      <w:proofErr w:type="spellEnd"/>
      <w:r w:rsidRPr="00103BF2">
        <w:rPr>
          <w:rFonts w:ascii="Palatino Linotype" w:hAnsi="Palatino Linotype"/>
          <w:color w:val="333333"/>
          <w:sz w:val="20"/>
          <w:szCs w:val="20"/>
          <w:lang w:val="en-US"/>
        </w:rPr>
        <w:t xml:space="preserve"> in </w:t>
      </w:r>
      <w:proofErr w:type="spellStart"/>
      <w:r w:rsidRPr="00103BF2">
        <w:rPr>
          <w:rFonts w:ascii="Palatino Linotype" w:hAnsi="Palatino Linotype"/>
          <w:color w:val="333333"/>
          <w:sz w:val="20"/>
          <w:szCs w:val="20"/>
          <w:lang w:val="en-US"/>
        </w:rPr>
        <w:t>procinctu</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testamentum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fecerat</w:t>
      </w:r>
      <w:proofErr w:type="spellEnd"/>
      <w:r w:rsidRPr="00103BF2">
        <w:rPr>
          <w:rFonts w:ascii="Palatino Linotype" w:hAnsi="Palatino Linotype"/>
          <w:color w:val="333333"/>
          <w:sz w:val="20"/>
          <w:szCs w:val="20"/>
          <w:lang w:val="en-US"/>
        </w:rPr>
        <w:t xml:space="preserve">, is, </w:t>
      </w:r>
      <w:proofErr w:type="spellStart"/>
      <w:r w:rsidRPr="00103BF2">
        <w:rPr>
          <w:rFonts w:ascii="Palatino Linotype" w:hAnsi="Palatino Linotype"/>
          <w:color w:val="333333"/>
          <w:sz w:val="20"/>
          <w:szCs w:val="20"/>
          <w:lang w:val="en-US"/>
        </w:rPr>
        <w:t>si</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subita</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morte</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urguebatur</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amico</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familiam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suam</w:t>
      </w:r>
      <w:proofErr w:type="spellEnd"/>
      <w:r w:rsidRPr="00103BF2">
        <w:rPr>
          <w:rFonts w:ascii="Palatino Linotype" w:hAnsi="Palatino Linotype"/>
          <w:color w:val="333333"/>
          <w:sz w:val="20"/>
          <w:szCs w:val="20"/>
          <w:lang w:val="en-US"/>
        </w:rPr>
        <w:t xml:space="preserve">, id </w:t>
      </w:r>
      <w:proofErr w:type="spellStart"/>
      <w:r w:rsidRPr="00103BF2">
        <w:rPr>
          <w:rFonts w:ascii="Palatino Linotype" w:hAnsi="Palatino Linotype"/>
          <w:color w:val="333333"/>
          <w:sz w:val="20"/>
          <w:szCs w:val="20"/>
          <w:lang w:val="en-US"/>
        </w:rPr>
        <w:t>est</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patrimonium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suum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mancipio</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dabat</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eumque</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rogabat</w:t>
      </w:r>
      <w:proofErr w:type="spellEnd"/>
      <w:r w:rsidRPr="00103BF2">
        <w:rPr>
          <w:rFonts w:ascii="Palatino Linotype" w:hAnsi="Palatino Linotype"/>
          <w:color w:val="333333"/>
          <w:sz w:val="20"/>
          <w:szCs w:val="20"/>
          <w:lang w:val="en-US"/>
        </w:rPr>
        <w:t xml:space="preserve">, quid </w:t>
      </w:r>
      <w:proofErr w:type="spellStart"/>
      <w:r w:rsidRPr="00103BF2">
        <w:rPr>
          <w:rFonts w:ascii="Palatino Linotype" w:hAnsi="Palatino Linotype"/>
          <w:color w:val="333333"/>
          <w:sz w:val="20"/>
          <w:szCs w:val="20"/>
          <w:lang w:val="en-US"/>
        </w:rPr>
        <w:t>cuique</w:t>
      </w:r>
      <w:proofErr w:type="spellEnd"/>
      <w:r w:rsidRPr="00103BF2">
        <w:rPr>
          <w:rFonts w:ascii="Palatino Linotype" w:hAnsi="Palatino Linotype"/>
          <w:color w:val="333333"/>
          <w:sz w:val="20"/>
          <w:szCs w:val="20"/>
          <w:lang w:val="en-US"/>
        </w:rPr>
        <w:t xml:space="preserve"> post mortem </w:t>
      </w:r>
      <w:proofErr w:type="spellStart"/>
      <w:r w:rsidRPr="00103BF2">
        <w:rPr>
          <w:rFonts w:ascii="Palatino Linotype" w:hAnsi="Palatino Linotype"/>
          <w:color w:val="333333"/>
          <w:sz w:val="20"/>
          <w:szCs w:val="20"/>
          <w:lang w:val="en-US"/>
        </w:rPr>
        <w:t>suam</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dari</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lang w:val="en-US"/>
        </w:rPr>
        <w:t>vellet</w:t>
      </w:r>
      <w:proofErr w:type="spellEnd"/>
      <w:r w:rsidRPr="00103BF2">
        <w:rPr>
          <w:rFonts w:ascii="Palatino Linotype" w:hAnsi="Palatino Linotype"/>
          <w:color w:val="333333"/>
          <w:sz w:val="20"/>
          <w:szCs w:val="20"/>
          <w:lang w:val="en-US"/>
        </w:rPr>
        <w:t xml:space="preserve">. </w:t>
      </w:r>
      <w:proofErr w:type="spellStart"/>
      <w:r w:rsidRPr="00103BF2">
        <w:rPr>
          <w:rFonts w:ascii="Palatino Linotype" w:hAnsi="Palatino Linotype"/>
          <w:color w:val="333333"/>
          <w:sz w:val="20"/>
          <w:szCs w:val="20"/>
        </w:rPr>
        <w:t>Quod</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testamentum</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dicitur</w:t>
      </w:r>
      <w:proofErr w:type="spellEnd"/>
      <w:r w:rsidRPr="00103BF2">
        <w:rPr>
          <w:rFonts w:ascii="Palatino Linotype" w:hAnsi="Palatino Linotype"/>
          <w:color w:val="333333"/>
          <w:sz w:val="20"/>
          <w:szCs w:val="20"/>
        </w:rPr>
        <w:t xml:space="preserve"> per </w:t>
      </w:r>
      <w:proofErr w:type="spellStart"/>
      <w:r w:rsidRPr="00103BF2">
        <w:rPr>
          <w:rFonts w:ascii="Palatino Linotype" w:hAnsi="Palatino Linotype"/>
          <w:color w:val="333333"/>
          <w:sz w:val="20"/>
          <w:szCs w:val="20"/>
        </w:rPr>
        <w:t>aes</w:t>
      </w:r>
      <w:proofErr w:type="spellEnd"/>
      <w:r w:rsidRPr="00103BF2">
        <w:rPr>
          <w:rFonts w:ascii="Palatino Linotype" w:hAnsi="Palatino Linotype"/>
          <w:color w:val="333333"/>
          <w:sz w:val="20"/>
          <w:szCs w:val="20"/>
        </w:rPr>
        <w:t xml:space="preserve"> et </w:t>
      </w:r>
      <w:proofErr w:type="spellStart"/>
      <w:r w:rsidRPr="00103BF2">
        <w:rPr>
          <w:rFonts w:ascii="Palatino Linotype" w:hAnsi="Palatino Linotype"/>
          <w:color w:val="333333"/>
          <w:sz w:val="20"/>
          <w:szCs w:val="20"/>
        </w:rPr>
        <w:t>libram</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scilicet</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quia</w:t>
      </w:r>
      <w:proofErr w:type="spellEnd"/>
      <w:r w:rsidRPr="00103BF2">
        <w:rPr>
          <w:rFonts w:ascii="Palatino Linotype" w:hAnsi="Palatino Linotype"/>
          <w:color w:val="333333"/>
          <w:sz w:val="20"/>
          <w:szCs w:val="20"/>
        </w:rPr>
        <w:t xml:space="preserve"> per </w:t>
      </w:r>
      <w:proofErr w:type="spellStart"/>
      <w:r w:rsidRPr="00103BF2">
        <w:rPr>
          <w:rFonts w:ascii="Palatino Linotype" w:hAnsi="Palatino Linotype"/>
          <w:color w:val="333333"/>
          <w:sz w:val="20"/>
          <w:szCs w:val="20"/>
        </w:rPr>
        <w:t>mancipationem</w:t>
      </w:r>
      <w:proofErr w:type="spellEnd"/>
      <w:r w:rsidRPr="00103BF2">
        <w:rPr>
          <w:rFonts w:ascii="Palatino Linotype" w:hAnsi="Palatino Linotype"/>
          <w:color w:val="333333"/>
          <w:sz w:val="20"/>
          <w:szCs w:val="20"/>
        </w:rPr>
        <w:t xml:space="preserve"> </w:t>
      </w:r>
      <w:proofErr w:type="spellStart"/>
      <w:r w:rsidRPr="00103BF2">
        <w:rPr>
          <w:rFonts w:ascii="Palatino Linotype" w:hAnsi="Palatino Linotype"/>
          <w:color w:val="333333"/>
          <w:sz w:val="20"/>
          <w:szCs w:val="20"/>
        </w:rPr>
        <w:t>peragitur</w:t>
      </w:r>
      <w:proofErr w:type="spellEnd"/>
      <w:r w:rsidRPr="00103BF2">
        <w:rPr>
          <w:rFonts w:ascii="Palatino Linotype" w:hAnsi="Palatino Linotype"/>
          <w:color w:val="333333"/>
          <w:sz w:val="20"/>
          <w:szCs w:val="20"/>
        </w:rPr>
        <w:t>.</w:t>
      </w:r>
    </w:p>
    <w:p w14:paraId="191890DF" w14:textId="77777777" w:rsidR="008E2642" w:rsidRPr="00103BF2" w:rsidRDefault="008E2642" w:rsidP="008E2642">
      <w:pPr>
        <w:pStyle w:val="NormaleWeb"/>
        <w:widowControl w:val="0"/>
        <w:spacing w:before="0" w:beforeAutospacing="0" w:after="0" w:afterAutospacing="0"/>
        <w:jc w:val="both"/>
        <w:rPr>
          <w:rFonts w:ascii="Palatino Linotype" w:hAnsi="Palatino Linotype"/>
          <w:color w:val="333333"/>
          <w:sz w:val="20"/>
          <w:szCs w:val="20"/>
        </w:rPr>
      </w:pPr>
    </w:p>
    <w:p w14:paraId="5E7A80EB"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rPr>
        <w:sectPr w:rsidR="008E2642" w:rsidSect="00A300C9">
          <w:type w:val="continuous"/>
          <w:pgSz w:w="11906" w:h="16838" w:code="9"/>
          <w:pgMar w:top="1134" w:right="1134" w:bottom="1134" w:left="1134" w:header="737" w:footer="737" w:gutter="0"/>
          <w:cols w:num="2" w:space="708"/>
          <w:docGrid w:linePitch="360"/>
        </w:sectPr>
      </w:pPr>
      <w:r w:rsidRPr="00103BF2">
        <w:rPr>
          <w:rFonts w:ascii="Palatino Linotype" w:hAnsi="Palatino Linotype"/>
          <w:color w:val="333333"/>
          <w:sz w:val="20"/>
          <w:szCs w:val="20"/>
        </w:rPr>
        <w:t xml:space="preserve">102. S’aggiunse poi un terzo genere di testamento, che si fa </w:t>
      </w:r>
      <w:r w:rsidRPr="00103BF2">
        <w:rPr>
          <w:rFonts w:ascii="Palatino Linotype" w:hAnsi="Palatino Linotype"/>
          <w:i/>
          <w:color w:val="333333"/>
          <w:sz w:val="20"/>
          <w:szCs w:val="20"/>
        </w:rPr>
        <w:t xml:space="preserve">per </w:t>
      </w:r>
      <w:proofErr w:type="spellStart"/>
      <w:r w:rsidRPr="00103BF2">
        <w:rPr>
          <w:rFonts w:ascii="Palatino Linotype" w:hAnsi="Palatino Linotype"/>
          <w:i/>
          <w:color w:val="333333"/>
          <w:sz w:val="20"/>
          <w:szCs w:val="20"/>
        </w:rPr>
        <w:t>aes</w:t>
      </w:r>
      <w:proofErr w:type="spellEnd"/>
      <w:r w:rsidRPr="00103BF2">
        <w:rPr>
          <w:rFonts w:ascii="Palatino Linotype" w:hAnsi="Palatino Linotype"/>
          <w:i/>
          <w:color w:val="333333"/>
          <w:sz w:val="20"/>
          <w:szCs w:val="20"/>
        </w:rPr>
        <w:t xml:space="preserve"> et </w:t>
      </w:r>
      <w:proofErr w:type="spellStart"/>
      <w:r w:rsidRPr="00103BF2">
        <w:rPr>
          <w:rFonts w:ascii="Palatino Linotype" w:hAnsi="Palatino Linotype"/>
          <w:i/>
          <w:color w:val="333333"/>
          <w:sz w:val="20"/>
          <w:szCs w:val="20"/>
        </w:rPr>
        <w:t>libram</w:t>
      </w:r>
      <w:proofErr w:type="spellEnd"/>
      <w:r w:rsidRPr="00103BF2">
        <w:rPr>
          <w:rFonts w:ascii="Palatino Linotype" w:hAnsi="Palatino Linotype"/>
          <w:color w:val="333333"/>
          <w:sz w:val="20"/>
          <w:szCs w:val="20"/>
        </w:rPr>
        <w:t>: chi infatti né davanti ai comizi adunati né in procinto aveva fatto testamento, quello, se era assillato da morte immediata, ad un amico la sua famiglia, cioè il suo patrimonio, dava in mancipio e lo pregava cosa ed a chi dopo la sua morte volesse fosse dato</w:t>
      </w:r>
      <w:r w:rsidRPr="00103BF2">
        <w:rPr>
          <w:rStyle w:val="Rimandonotaapidipagina"/>
          <w:rFonts w:ascii="Palatino Linotype" w:hAnsi="Palatino Linotype"/>
          <w:color w:val="333333"/>
          <w:sz w:val="20"/>
          <w:szCs w:val="20"/>
        </w:rPr>
        <w:footnoteReference w:id="6"/>
      </w:r>
      <w:r w:rsidRPr="00103BF2">
        <w:rPr>
          <w:rFonts w:ascii="Palatino Linotype" w:hAnsi="Palatino Linotype"/>
          <w:color w:val="333333"/>
          <w:sz w:val="20"/>
          <w:szCs w:val="20"/>
        </w:rPr>
        <w:t xml:space="preserve">. Testamento che è chiamato </w:t>
      </w:r>
      <w:r w:rsidRPr="00103BF2">
        <w:rPr>
          <w:rFonts w:ascii="Palatino Linotype" w:hAnsi="Palatino Linotype"/>
          <w:i/>
          <w:color w:val="333333"/>
          <w:sz w:val="20"/>
          <w:szCs w:val="20"/>
        </w:rPr>
        <w:t xml:space="preserve">per </w:t>
      </w:r>
      <w:proofErr w:type="spellStart"/>
      <w:r w:rsidRPr="00103BF2">
        <w:rPr>
          <w:rFonts w:ascii="Palatino Linotype" w:hAnsi="Palatino Linotype"/>
          <w:i/>
          <w:color w:val="333333"/>
          <w:sz w:val="20"/>
          <w:szCs w:val="20"/>
        </w:rPr>
        <w:t>aes</w:t>
      </w:r>
      <w:proofErr w:type="spellEnd"/>
      <w:r w:rsidRPr="00103BF2">
        <w:rPr>
          <w:rFonts w:ascii="Palatino Linotype" w:hAnsi="Palatino Linotype"/>
          <w:i/>
          <w:color w:val="333333"/>
          <w:sz w:val="20"/>
          <w:szCs w:val="20"/>
        </w:rPr>
        <w:t xml:space="preserve"> et </w:t>
      </w:r>
      <w:proofErr w:type="spellStart"/>
      <w:r w:rsidRPr="00103BF2">
        <w:rPr>
          <w:rFonts w:ascii="Palatino Linotype" w:hAnsi="Palatino Linotype"/>
          <w:i/>
          <w:color w:val="333333"/>
          <w:sz w:val="20"/>
          <w:szCs w:val="20"/>
        </w:rPr>
        <w:t>libram</w:t>
      </w:r>
      <w:proofErr w:type="spellEnd"/>
      <w:r w:rsidRPr="00103BF2">
        <w:rPr>
          <w:rFonts w:ascii="Palatino Linotype" w:hAnsi="Palatino Linotype"/>
          <w:color w:val="333333"/>
          <w:sz w:val="20"/>
          <w:szCs w:val="20"/>
        </w:rPr>
        <w:t xml:space="preserve"> proprio perché si fa per mezzo di </w:t>
      </w:r>
      <w:r w:rsidRPr="00103BF2">
        <w:rPr>
          <w:rFonts w:ascii="Palatino Linotype" w:hAnsi="Palatino Linotype"/>
          <w:i/>
          <w:color w:val="333333"/>
          <w:sz w:val="20"/>
          <w:szCs w:val="20"/>
        </w:rPr>
        <w:t>mancipatio</w:t>
      </w:r>
      <w:r w:rsidRPr="00103BF2">
        <w:rPr>
          <w:rFonts w:ascii="Palatino Linotype" w:hAnsi="Palatino Linotype"/>
          <w:color w:val="333333"/>
          <w:sz w:val="20"/>
          <w:szCs w:val="20"/>
        </w:rPr>
        <w:t>.</w:t>
      </w:r>
    </w:p>
    <w:p w14:paraId="1CB0A345" w14:textId="77777777" w:rsidR="008E2642" w:rsidRPr="00595C82" w:rsidRDefault="008E2642" w:rsidP="008E2642">
      <w:pPr>
        <w:pStyle w:val="NormaleWeb"/>
        <w:widowControl w:val="0"/>
        <w:spacing w:before="0" w:beforeAutospacing="0" w:after="0" w:afterAutospacing="0"/>
        <w:jc w:val="both"/>
        <w:rPr>
          <w:rFonts w:ascii="Palatino Linotype" w:hAnsi="Palatino Linotype"/>
          <w:color w:val="333333"/>
          <w:sz w:val="18"/>
          <w:szCs w:val="18"/>
        </w:rPr>
      </w:pPr>
      <w:r w:rsidRPr="00595C82">
        <w:rPr>
          <w:rFonts w:ascii="Palatino Linotype" w:hAnsi="Palatino Linotype"/>
          <w:color w:val="333333"/>
          <w:sz w:val="18"/>
          <w:szCs w:val="18"/>
        </w:rPr>
        <w:t xml:space="preserve">Gai 2, 103. </w:t>
      </w:r>
      <w:proofErr w:type="spellStart"/>
      <w:r w:rsidRPr="00595C82">
        <w:rPr>
          <w:rFonts w:ascii="Palatino Linotype" w:hAnsi="Palatino Linotype"/>
          <w:color w:val="333333"/>
          <w:sz w:val="18"/>
          <w:szCs w:val="18"/>
        </w:rPr>
        <w:t>Sed</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illa</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quidem</w:t>
      </w:r>
      <w:proofErr w:type="spellEnd"/>
      <w:r w:rsidRPr="00595C82">
        <w:rPr>
          <w:rFonts w:ascii="Palatino Linotype" w:hAnsi="Palatino Linotype"/>
          <w:color w:val="333333"/>
          <w:sz w:val="18"/>
          <w:szCs w:val="18"/>
        </w:rPr>
        <w:t xml:space="preserve"> duo genera </w:t>
      </w:r>
      <w:proofErr w:type="spellStart"/>
      <w:r w:rsidRPr="00595C82">
        <w:rPr>
          <w:rFonts w:ascii="Palatino Linotype" w:hAnsi="Palatino Linotype"/>
          <w:color w:val="333333"/>
          <w:sz w:val="18"/>
          <w:szCs w:val="18"/>
        </w:rPr>
        <w:t>testamentorum</w:t>
      </w:r>
      <w:proofErr w:type="spellEnd"/>
      <w:r w:rsidRPr="00595C82">
        <w:rPr>
          <w:rFonts w:ascii="Palatino Linotype" w:hAnsi="Palatino Linotype"/>
          <w:color w:val="333333"/>
          <w:sz w:val="18"/>
          <w:szCs w:val="18"/>
        </w:rPr>
        <w:t xml:space="preserve"> in </w:t>
      </w:r>
      <w:proofErr w:type="spellStart"/>
      <w:r w:rsidRPr="00595C82">
        <w:rPr>
          <w:rFonts w:ascii="Palatino Linotype" w:hAnsi="Palatino Linotype"/>
          <w:color w:val="333333"/>
          <w:sz w:val="18"/>
          <w:szCs w:val="18"/>
        </w:rPr>
        <w:t>desuetudinem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abierunt</w:t>
      </w:r>
      <w:proofErr w:type="spellEnd"/>
      <w:r w:rsidRPr="00595C82">
        <w:rPr>
          <w:rFonts w:ascii="Palatino Linotype" w:hAnsi="Palatino Linotype"/>
          <w:color w:val="333333"/>
          <w:sz w:val="18"/>
          <w:szCs w:val="18"/>
        </w:rPr>
        <w:t xml:space="preserve">; hoc vero </w:t>
      </w:r>
      <w:proofErr w:type="spellStart"/>
      <w:r w:rsidRPr="00595C82">
        <w:rPr>
          <w:rFonts w:ascii="Palatino Linotype" w:hAnsi="Palatino Linotype"/>
          <w:color w:val="333333"/>
          <w:sz w:val="18"/>
          <w:szCs w:val="18"/>
        </w:rPr>
        <w:t>solum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quod</w:t>
      </w:r>
      <w:proofErr w:type="spellEnd"/>
      <w:r w:rsidRPr="00595C82">
        <w:rPr>
          <w:rFonts w:ascii="Palatino Linotype" w:hAnsi="Palatino Linotype"/>
          <w:color w:val="333333"/>
          <w:sz w:val="18"/>
          <w:szCs w:val="18"/>
        </w:rPr>
        <w:t xml:space="preserve"> per </w:t>
      </w:r>
      <w:proofErr w:type="spellStart"/>
      <w:r w:rsidRPr="00595C82">
        <w:rPr>
          <w:rFonts w:ascii="Palatino Linotype" w:hAnsi="Palatino Linotype"/>
          <w:color w:val="333333"/>
          <w:sz w:val="18"/>
          <w:szCs w:val="18"/>
        </w:rPr>
        <w:t>aes</w:t>
      </w:r>
      <w:proofErr w:type="spellEnd"/>
      <w:r w:rsidRPr="00595C82">
        <w:rPr>
          <w:rFonts w:ascii="Palatino Linotype" w:hAnsi="Palatino Linotype"/>
          <w:color w:val="333333"/>
          <w:sz w:val="18"/>
          <w:szCs w:val="18"/>
        </w:rPr>
        <w:t xml:space="preserve"> et </w:t>
      </w:r>
      <w:proofErr w:type="spellStart"/>
      <w:r w:rsidRPr="00595C82">
        <w:rPr>
          <w:rFonts w:ascii="Palatino Linotype" w:hAnsi="Palatino Linotype"/>
          <w:color w:val="333333"/>
          <w:sz w:val="18"/>
          <w:szCs w:val="18"/>
        </w:rPr>
        <w:t>libram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fit</w:t>
      </w:r>
      <w:proofErr w:type="spellEnd"/>
      <w:r w:rsidRPr="00595C82">
        <w:rPr>
          <w:rFonts w:ascii="Palatino Linotype" w:hAnsi="Palatino Linotype"/>
          <w:color w:val="333333"/>
          <w:sz w:val="18"/>
          <w:szCs w:val="18"/>
        </w:rPr>
        <w:t xml:space="preserve">, in </w:t>
      </w:r>
      <w:proofErr w:type="spellStart"/>
      <w:r w:rsidRPr="00595C82">
        <w:rPr>
          <w:rFonts w:ascii="Palatino Linotype" w:hAnsi="Palatino Linotype"/>
          <w:color w:val="333333"/>
          <w:sz w:val="18"/>
          <w:szCs w:val="18"/>
        </w:rPr>
        <w:t>usu</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retentum</w:t>
      </w:r>
      <w:proofErr w:type="spellEnd"/>
      <w:r w:rsidRPr="00595C82">
        <w:rPr>
          <w:rFonts w:ascii="Palatino Linotype" w:hAnsi="Palatino Linotype"/>
          <w:color w:val="333333"/>
          <w:sz w:val="18"/>
          <w:szCs w:val="18"/>
        </w:rPr>
        <w:t xml:space="preserve"> est.</w:t>
      </w:r>
    </w:p>
    <w:p w14:paraId="3F74571F" w14:textId="77777777" w:rsidR="008E2642" w:rsidRPr="00595C82" w:rsidRDefault="008E2642" w:rsidP="008E2642">
      <w:pPr>
        <w:pStyle w:val="NormaleWeb"/>
        <w:widowControl w:val="0"/>
        <w:spacing w:before="0" w:beforeAutospacing="0" w:after="0" w:afterAutospacing="0"/>
        <w:jc w:val="both"/>
        <w:rPr>
          <w:rFonts w:ascii="Palatino Linotype" w:hAnsi="Palatino Linotype"/>
          <w:color w:val="333333"/>
          <w:sz w:val="18"/>
          <w:szCs w:val="18"/>
        </w:rPr>
      </w:pPr>
    </w:p>
    <w:p w14:paraId="6D3F1DEB" w14:textId="77777777" w:rsidR="008E2642" w:rsidRPr="00595C82" w:rsidRDefault="008E2642" w:rsidP="008E2642">
      <w:pPr>
        <w:pStyle w:val="NormaleWeb"/>
        <w:widowControl w:val="0"/>
        <w:spacing w:before="0" w:beforeAutospacing="0" w:after="0" w:afterAutospacing="0"/>
        <w:jc w:val="both"/>
        <w:rPr>
          <w:rFonts w:ascii="Palatino Linotype" w:hAnsi="Palatino Linotype"/>
          <w:color w:val="333333"/>
          <w:sz w:val="18"/>
          <w:szCs w:val="18"/>
        </w:rPr>
        <w:sectPr w:rsidR="008E2642" w:rsidRPr="00595C82" w:rsidSect="00A300C9">
          <w:type w:val="continuous"/>
          <w:pgSz w:w="11906" w:h="16838" w:code="9"/>
          <w:pgMar w:top="1134" w:right="1134" w:bottom="1134" w:left="1134" w:header="737" w:footer="737" w:gutter="0"/>
          <w:cols w:num="2" w:space="708"/>
          <w:docGrid w:linePitch="360"/>
        </w:sectPr>
      </w:pPr>
      <w:r w:rsidRPr="00595C82">
        <w:rPr>
          <w:rFonts w:ascii="Palatino Linotype" w:hAnsi="Palatino Linotype"/>
          <w:color w:val="333333"/>
          <w:sz w:val="18"/>
          <w:szCs w:val="18"/>
        </w:rPr>
        <w:t>103. Ma questi due generi di testamenti allora andarono in disuso</w:t>
      </w:r>
      <w:r w:rsidRPr="00595C82">
        <w:rPr>
          <w:rStyle w:val="Rimandonotaapidipagina"/>
          <w:rFonts w:ascii="Palatino Linotype" w:hAnsi="Palatino Linotype"/>
          <w:color w:val="333333"/>
          <w:sz w:val="18"/>
          <w:szCs w:val="18"/>
        </w:rPr>
        <w:footnoteReference w:id="7"/>
      </w:r>
      <w:r w:rsidRPr="00595C82">
        <w:rPr>
          <w:rFonts w:ascii="Palatino Linotype" w:hAnsi="Palatino Linotype"/>
          <w:color w:val="333333"/>
          <w:sz w:val="18"/>
          <w:szCs w:val="18"/>
        </w:rPr>
        <w:t xml:space="preserve">; questo solo invero, che si fa </w:t>
      </w:r>
      <w:r w:rsidRPr="00595C82">
        <w:rPr>
          <w:rFonts w:ascii="Palatino Linotype" w:hAnsi="Palatino Linotype"/>
          <w:i/>
          <w:color w:val="333333"/>
          <w:sz w:val="18"/>
          <w:szCs w:val="18"/>
        </w:rPr>
        <w:t xml:space="preserve">per </w:t>
      </w:r>
      <w:proofErr w:type="spellStart"/>
      <w:r w:rsidRPr="00595C82">
        <w:rPr>
          <w:rFonts w:ascii="Palatino Linotype" w:hAnsi="Palatino Linotype"/>
          <w:i/>
          <w:color w:val="333333"/>
          <w:sz w:val="18"/>
          <w:szCs w:val="18"/>
        </w:rPr>
        <w:t>aes</w:t>
      </w:r>
      <w:proofErr w:type="spellEnd"/>
      <w:r w:rsidRPr="00595C82">
        <w:rPr>
          <w:rFonts w:ascii="Palatino Linotype" w:hAnsi="Palatino Linotype"/>
          <w:i/>
          <w:color w:val="333333"/>
          <w:sz w:val="18"/>
          <w:szCs w:val="18"/>
        </w:rPr>
        <w:t xml:space="preserve"> et </w:t>
      </w:r>
      <w:proofErr w:type="spellStart"/>
      <w:r w:rsidRPr="00595C82">
        <w:rPr>
          <w:rFonts w:ascii="Palatino Linotype" w:hAnsi="Palatino Linotype"/>
          <w:i/>
          <w:color w:val="333333"/>
          <w:sz w:val="18"/>
          <w:szCs w:val="18"/>
        </w:rPr>
        <w:t>libram</w:t>
      </w:r>
      <w:proofErr w:type="spellEnd"/>
      <w:r w:rsidRPr="00595C82">
        <w:rPr>
          <w:rFonts w:ascii="Palatino Linotype" w:hAnsi="Palatino Linotype"/>
          <w:color w:val="333333"/>
          <w:sz w:val="18"/>
          <w:szCs w:val="18"/>
        </w:rPr>
        <w:t>, fu trattenuto nell’uso.</w:t>
      </w:r>
    </w:p>
    <w:p w14:paraId="296BC286" w14:textId="77777777" w:rsidR="008E2642" w:rsidRDefault="008E2642" w:rsidP="008E2642">
      <w:pPr>
        <w:pStyle w:val="NormaleWeb"/>
        <w:widowControl w:val="0"/>
        <w:spacing w:before="0" w:beforeAutospacing="0" w:after="0" w:afterAutospacing="0"/>
        <w:jc w:val="both"/>
        <w:rPr>
          <w:rFonts w:ascii="Palatino Linotype" w:hAnsi="Palatino Linotype"/>
          <w:b/>
          <w:color w:val="333333"/>
          <w:sz w:val="20"/>
          <w:szCs w:val="20"/>
        </w:rPr>
      </w:pPr>
    </w:p>
    <w:p w14:paraId="261255CA" w14:textId="77777777" w:rsidR="008E2642" w:rsidRPr="00A300C9" w:rsidRDefault="008E2642" w:rsidP="008E2642">
      <w:pPr>
        <w:pStyle w:val="NormaleWeb"/>
        <w:widowControl w:val="0"/>
        <w:spacing w:before="0" w:beforeAutospacing="0" w:after="0" w:afterAutospacing="0"/>
        <w:jc w:val="both"/>
        <w:rPr>
          <w:rFonts w:ascii="Palatino Linotype" w:hAnsi="Palatino Linotype"/>
          <w:b/>
          <w:color w:val="333333"/>
          <w:sz w:val="20"/>
          <w:szCs w:val="20"/>
        </w:rPr>
      </w:pPr>
      <w:bookmarkStart w:id="2" w:name="_GoBack"/>
      <w:bookmarkEnd w:id="2"/>
      <w:r w:rsidRPr="00A300C9">
        <w:rPr>
          <w:rFonts w:ascii="Palatino Linotype" w:hAnsi="Palatino Linotype"/>
          <w:b/>
          <w:color w:val="333333"/>
          <w:sz w:val="20"/>
          <w:szCs w:val="20"/>
        </w:rPr>
        <w:t>[Eredità intestata]</w:t>
      </w:r>
    </w:p>
    <w:p w14:paraId="2871E852"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20"/>
          <w:szCs w:val="20"/>
        </w:rPr>
        <w:sectPr w:rsidR="008E2642" w:rsidSect="003227E6">
          <w:type w:val="continuous"/>
          <w:pgSz w:w="11906" w:h="16838" w:code="9"/>
          <w:pgMar w:top="1134" w:right="1134" w:bottom="1134" w:left="1134" w:header="737" w:footer="737" w:gutter="0"/>
          <w:cols w:space="708"/>
          <w:docGrid w:linePitch="360"/>
        </w:sectPr>
      </w:pPr>
    </w:p>
    <w:p w14:paraId="34EA65A3"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18"/>
          <w:szCs w:val="18"/>
        </w:rPr>
      </w:pPr>
      <w:r w:rsidRPr="00595C82">
        <w:rPr>
          <w:rFonts w:ascii="Palatino Linotype" w:hAnsi="Palatino Linotype"/>
          <w:color w:val="333333"/>
          <w:sz w:val="18"/>
          <w:szCs w:val="18"/>
        </w:rPr>
        <w:t xml:space="preserve">Gai 3 [. . . </w:t>
      </w:r>
      <w:proofErr w:type="spellStart"/>
      <w:r w:rsidRPr="00595C82">
        <w:rPr>
          <w:rFonts w:ascii="Palatino Linotype" w:hAnsi="Palatino Linotype"/>
          <w:i/>
          <w:color w:val="333333"/>
          <w:sz w:val="18"/>
          <w:szCs w:val="18"/>
        </w:rPr>
        <w:t>fol</w:t>
      </w:r>
      <w:proofErr w:type="spellEnd"/>
      <w:r w:rsidRPr="00595C82">
        <w:rPr>
          <w:rFonts w:ascii="Palatino Linotype" w:hAnsi="Palatino Linotype"/>
          <w:i/>
          <w:color w:val="333333"/>
          <w:sz w:val="18"/>
          <w:szCs w:val="18"/>
        </w:rPr>
        <w:t xml:space="preserve">. </w:t>
      </w:r>
      <w:proofErr w:type="spellStart"/>
      <w:r w:rsidRPr="00595C82">
        <w:rPr>
          <w:rFonts w:ascii="Palatino Linotype" w:hAnsi="Palatino Linotype"/>
          <w:i/>
          <w:color w:val="333333"/>
          <w:sz w:val="18"/>
          <w:szCs w:val="18"/>
        </w:rPr>
        <w:t>deperd</w:t>
      </w:r>
      <w:proofErr w:type="spellEnd"/>
      <w:proofErr w:type="gramStart"/>
      <w:r w:rsidRPr="00595C82">
        <w:rPr>
          <w:rFonts w:ascii="Palatino Linotype" w:hAnsi="Palatino Linotype"/>
          <w:i/>
          <w:color w:val="333333"/>
          <w:sz w:val="18"/>
          <w:szCs w:val="18"/>
        </w:rPr>
        <w:t>.</w:t>
      </w:r>
      <w:r w:rsidRPr="00595C82">
        <w:rPr>
          <w:rFonts w:ascii="Palatino Linotype" w:hAnsi="Palatino Linotype"/>
          <w:color w:val="333333"/>
          <w:sz w:val="18"/>
          <w:szCs w:val="18"/>
        </w:rPr>
        <w:t xml:space="preserve"> . . .</w:t>
      </w:r>
      <w:proofErr w:type="gramEnd"/>
      <w:r w:rsidRPr="00595C82">
        <w:rPr>
          <w:rFonts w:ascii="Palatino Linotype" w:hAnsi="Palatino Linotype"/>
          <w:color w:val="333333"/>
          <w:sz w:val="18"/>
          <w:szCs w:val="18"/>
        </w:rPr>
        <w:t xml:space="preserve"> ], 1. </w:t>
      </w:r>
      <w:proofErr w:type="spellStart"/>
      <w:r w:rsidRPr="00595C82">
        <w:rPr>
          <w:rFonts w:ascii="Palatino Linotype" w:hAnsi="Palatino Linotype"/>
          <w:color w:val="333333"/>
          <w:sz w:val="18"/>
          <w:szCs w:val="18"/>
        </w:rPr>
        <w:t>Intestatorum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hereditates</w:t>
      </w:r>
      <w:proofErr w:type="spellEnd"/>
      <w:r w:rsidRPr="00595C82">
        <w:rPr>
          <w:rFonts w:ascii="Palatino Linotype" w:hAnsi="Palatino Linotype"/>
          <w:color w:val="333333"/>
          <w:sz w:val="18"/>
          <w:szCs w:val="18"/>
        </w:rPr>
        <w:t xml:space="preserve"> ex lege XII </w:t>
      </w:r>
      <w:proofErr w:type="spellStart"/>
      <w:r w:rsidRPr="00595C82">
        <w:rPr>
          <w:rFonts w:ascii="Palatino Linotype" w:hAnsi="Palatino Linotype"/>
          <w:color w:val="333333"/>
          <w:sz w:val="18"/>
          <w:szCs w:val="18"/>
        </w:rPr>
        <w:t>tabularum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primum</w:t>
      </w:r>
      <w:proofErr w:type="spellEnd"/>
      <w:r w:rsidRPr="00595C82">
        <w:rPr>
          <w:rFonts w:ascii="Palatino Linotype" w:hAnsi="Palatino Linotype"/>
          <w:color w:val="333333"/>
          <w:sz w:val="18"/>
          <w:szCs w:val="18"/>
        </w:rPr>
        <w:t xml:space="preserve"> ad </w:t>
      </w:r>
      <w:proofErr w:type="spellStart"/>
      <w:r w:rsidRPr="00595C82">
        <w:rPr>
          <w:rFonts w:ascii="Palatino Linotype" w:hAnsi="Palatino Linotype"/>
          <w:b/>
          <w:color w:val="333333"/>
          <w:sz w:val="18"/>
          <w:szCs w:val="18"/>
        </w:rPr>
        <w:t>suos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heredes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pertinent</w:t>
      </w:r>
      <w:proofErr w:type="spellEnd"/>
      <w:r w:rsidRPr="00595C82">
        <w:rPr>
          <w:rFonts w:ascii="Palatino Linotype" w:hAnsi="Palatino Linotype"/>
          <w:color w:val="333333"/>
          <w:sz w:val="18"/>
          <w:szCs w:val="18"/>
        </w:rPr>
        <w:t xml:space="preserve">. &lt;…&gt; 9. Si </w:t>
      </w:r>
      <w:proofErr w:type="spellStart"/>
      <w:r w:rsidRPr="00595C82">
        <w:rPr>
          <w:rFonts w:ascii="Palatino Linotype" w:hAnsi="Palatino Linotype"/>
          <w:color w:val="333333"/>
          <w:sz w:val="18"/>
          <w:szCs w:val="18"/>
        </w:rPr>
        <w:t>nullus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sit</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suorum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heredum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tunc</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hereditas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pertinet</w:t>
      </w:r>
      <w:proofErr w:type="spellEnd"/>
      <w:r w:rsidRPr="00595C82">
        <w:rPr>
          <w:rFonts w:ascii="Palatino Linotype" w:hAnsi="Palatino Linotype"/>
          <w:color w:val="333333"/>
          <w:sz w:val="18"/>
          <w:szCs w:val="18"/>
        </w:rPr>
        <w:t xml:space="preserve"> ex </w:t>
      </w:r>
      <w:proofErr w:type="spellStart"/>
      <w:r w:rsidRPr="00595C82">
        <w:rPr>
          <w:rFonts w:ascii="Palatino Linotype" w:hAnsi="Palatino Linotype"/>
          <w:color w:val="333333"/>
          <w:sz w:val="18"/>
          <w:szCs w:val="18"/>
        </w:rPr>
        <w:t>eadem</w:t>
      </w:r>
      <w:proofErr w:type="spellEnd"/>
      <w:r w:rsidRPr="00595C82">
        <w:rPr>
          <w:rFonts w:ascii="Palatino Linotype" w:hAnsi="Palatino Linotype"/>
          <w:color w:val="333333"/>
          <w:sz w:val="18"/>
          <w:szCs w:val="18"/>
        </w:rPr>
        <w:t xml:space="preserve"> lege XII </w:t>
      </w:r>
      <w:proofErr w:type="spellStart"/>
      <w:r w:rsidRPr="00595C82">
        <w:rPr>
          <w:rFonts w:ascii="Palatino Linotype" w:hAnsi="Palatino Linotype"/>
          <w:color w:val="333333"/>
          <w:sz w:val="18"/>
          <w:szCs w:val="18"/>
        </w:rPr>
        <w:t>tabularum</w:t>
      </w:r>
      <w:proofErr w:type="spellEnd"/>
      <w:r w:rsidRPr="00595C82">
        <w:rPr>
          <w:rFonts w:ascii="Palatino Linotype" w:hAnsi="Palatino Linotype"/>
          <w:color w:val="333333"/>
          <w:sz w:val="18"/>
          <w:szCs w:val="18"/>
        </w:rPr>
        <w:t xml:space="preserve"> ad </w:t>
      </w:r>
      <w:proofErr w:type="spellStart"/>
      <w:r w:rsidRPr="00595C82">
        <w:rPr>
          <w:rFonts w:ascii="Palatino Linotype" w:hAnsi="Palatino Linotype"/>
          <w:b/>
          <w:color w:val="333333"/>
          <w:sz w:val="18"/>
          <w:szCs w:val="18"/>
        </w:rPr>
        <w:t>adgnatos</w:t>
      </w:r>
      <w:proofErr w:type="spellEnd"/>
      <w:r w:rsidRPr="00595C82">
        <w:rPr>
          <w:rFonts w:ascii="Palatino Linotype" w:hAnsi="Palatino Linotype"/>
          <w:color w:val="333333"/>
          <w:sz w:val="18"/>
          <w:szCs w:val="18"/>
        </w:rPr>
        <w:t>.</w:t>
      </w:r>
      <w:r w:rsidRPr="00595C82">
        <w:rPr>
          <w:rFonts w:ascii="Palatino Linotype" w:eastAsiaTheme="minorHAnsi" w:hAnsi="Palatino Linotype" w:cstheme="minorBidi"/>
          <w:color w:val="333333"/>
          <w:sz w:val="18"/>
          <w:szCs w:val="18"/>
          <w:shd w:val="clear" w:color="auto" w:fill="FFFFFF"/>
          <w:lang w:eastAsia="en-US"/>
        </w:rPr>
        <w:t xml:space="preserve"> &lt;…&gt; </w:t>
      </w:r>
      <w:r w:rsidRPr="00595C82">
        <w:rPr>
          <w:rFonts w:ascii="Palatino Linotype" w:hAnsi="Palatino Linotype"/>
          <w:color w:val="333333"/>
          <w:sz w:val="18"/>
          <w:szCs w:val="18"/>
        </w:rPr>
        <w:t xml:space="preserve">17. Si </w:t>
      </w:r>
      <w:proofErr w:type="spellStart"/>
      <w:r w:rsidRPr="00595C82">
        <w:rPr>
          <w:rFonts w:ascii="Palatino Linotype" w:hAnsi="Palatino Linotype"/>
          <w:color w:val="333333"/>
          <w:sz w:val="18"/>
          <w:szCs w:val="18"/>
        </w:rPr>
        <w:t>nullus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agnatus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sit</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eadem</w:t>
      </w:r>
      <w:proofErr w:type="spellEnd"/>
      <w:r w:rsidRPr="00595C82">
        <w:rPr>
          <w:rFonts w:ascii="Palatino Linotype" w:hAnsi="Palatino Linotype"/>
          <w:color w:val="333333"/>
          <w:sz w:val="18"/>
          <w:szCs w:val="18"/>
        </w:rPr>
        <w:t xml:space="preserve"> lex XII </w:t>
      </w:r>
      <w:proofErr w:type="spellStart"/>
      <w:r w:rsidRPr="00595C82">
        <w:rPr>
          <w:rFonts w:ascii="Palatino Linotype" w:hAnsi="Palatino Linotype"/>
          <w:color w:val="333333"/>
          <w:sz w:val="18"/>
          <w:szCs w:val="18"/>
        </w:rPr>
        <w:t>tabularum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b/>
          <w:color w:val="333333"/>
          <w:sz w:val="18"/>
          <w:szCs w:val="18"/>
        </w:rPr>
        <w:t>gentiles</w:t>
      </w:r>
      <w:proofErr w:type="spellEnd"/>
      <w:r w:rsidRPr="00595C82">
        <w:rPr>
          <w:rFonts w:ascii="Palatino Linotype" w:hAnsi="Palatino Linotype"/>
          <w:color w:val="333333"/>
          <w:sz w:val="18"/>
          <w:szCs w:val="18"/>
        </w:rPr>
        <w:t xml:space="preserve"> ad </w:t>
      </w:r>
      <w:proofErr w:type="spellStart"/>
      <w:r w:rsidRPr="00595C82">
        <w:rPr>
          <w:rFonts w:ascii="Palatino Linotype" w:hAnsi="Palatino Linotype"/>
          <w:color w:val="333333"/>
          <w:sz w:val="18"/>
          <w:szCs w:val="18"/>
        </w:rPr>
        <w:t>hereditatem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vocat</w:t>
      </w:r>
      <w:proofErr w:type="spellEnd"/>
      <w:r w:rsidRPr="00595C82">
        <w:rPr>
          <w:rFonts w:ascii="Palatino Linotype" w:hAnsi="Palatino Linotype"/>
          <w:color w:val="333333"/>
          <w:sz w:val="18"/>
          <w:szCs w:val="18"/>
        </w:rPr>
        <w:t xml:space="preserve">. Qui </w:t>
      </w:r>
      <w:proofErr w:type="spellStart"/>
      <w:r w:rsidRPr="00595C82">
        <w:rPr>
          <w:rFonts w:ascii="Palatino Linotype" w:hAnsi="Palatino Linotype"/>
          <w:color w:val="333333"/>
          <w:sz w:val="18"/>
          <w:szCs w:val="18"/>
        </w:rPr>
        <w:t>sint</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autem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gentiles</w:t>
      </w:r>
      <w:proofErr w:type="spellEnd"/>
      <w:r w:rsidRPr="00595C82">
        <w:rPr>
          <w:rFonts w:ascii="Palatino Linotype" w:hAnsi="Palatino Linotype"/>
          <w:color w:val="333333"/>
          <w:sz w:val="18"/>
          <w:szCs w:val="18"/>
        </w:rPr>
        <w:t xml:space="preserve">, primo commentario </w:t>
      </w:r>
      <w:proofErr w:type="spellStart"/>
      <w:r w:rsidRPr="00595C82">
        <w:rPr>
          <w:rFonts w:ascii="Palatino Linotype" w:hAnsi="Palatino Linotype"/>
          <w:color w:val="333333"/>
          <w:sz w:val="18"/>
          <w:szCs w:val="18"/>
        </w:rPr>
        <w:t>rettulimus</w:t>
      </w:r>
      <w:proofErr w:type="spellEnd"/>
      <w:r w:rsidRPr="00595C82">
        <w:rPr>
          <w:rStyle w:val="Rimandonotaapidipagina"/>
          <w:rFonts w:ascii="Palatino Linotype" w:hAnsi="Palatino Linotype"/>
          <w:color w:val="333333"/>
          <w:sz w:val="18"/>
          <w:szCs w:val="18"/>
        </w:rPr>
        <w:footnoteReference w:id="8"/>
      </w:r>
      <w:r w:rsidRPr="00595C82">
        <w:rPr>
          <w:rFonts w:ascii="Palatino Linotype" w:hAnsi="Palatino Linotype"/>
          <w:color w:val="333333"/>
          <w:sz w:val="18"/>
          <w:szCs w:val="18"/>
        </w:rPr>
        <w:t xml:space="preserve">; et cum </w:t>
      </w:r>
      <w:proofErr w:type="spellStart"/>
      <w:r w:rsidRPr="00595C82">
        <w:rPr>
          <w:rFonts w:ascii="Palatino Linotype" w:hAnsi="Palatino Linotype"/>
          <w:color w:val="333333"/>
          <w:sz w:val="18"/>
          <w:szCs w:val="18"/>
        </w:rPr>
        <w:t>illic</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admonuerimus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totum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gentilicium</w:t>
      </w:r>
      <w:proofErr w:type="spellEnd"/>
      <w:r w:rsidRPr="00595C82">
        <w:rPr>
          <w:rFonts w:ascii="Palatino Linotype" w:hAnsi="Palatino Linotype"/>
          <w:color w:val="333333"/>
          <w:sz w:val="18"/>
          <w:szCs w:val="18"/>
        </w:rPr>
        <w:t xml:space="preserve"> ius in </w:t>
      </w:r>
      <w:proofErr w:type="spellStart"/>
      <w:r w:rsidRPr="00595C82">
        <w:rPr>
          <w:rFonts w:ascii="Palatino Linotype" w:hAnsi="Palatino Linotype"/>
          <w:color w:val="333333"/>
          <w:sz w:val="18"/>
          <w:szCs w:val="18"/>
        </w:rPr>
        <w:t>desuetudinem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abisse</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supervacuum</w:t>
      </w:r>
      <w:proofErr w:type="spellEnd"/>
      <w:r w:rsidRPr="00595C82">
        <w:rPr>
          <w:rFonts w:ascii="Palatino Linotype" w:hAnsi="Palatino Linotype"/>
          <w:color w:val="333333"/>
          <w:sz w:val="18"/>
          <w:szCs w:val="18"/>
        </w:rPr>
        <w:t xml:space="preserve"> est hoc </w:t>
      </w:r>
      <w:proofErr w:type="spellStart"/>
      <w:r w:rsidRPr="00595C82">
        <w:rPr>
          <w:rFonts w:ascii="Palatino Linotype" w:hAnsi="Palatino Linotype"/>
          <w:color w:val="333333"/>
          <w:sz w:val="18"/>
          <w:szCs w:val="18"/>
        </w:rPr>
        <w:t>quoque</w:t>
      </w:r>
      <w:proofErr w:type="spellEnd"/>
      <w:r w:rsidRPr="00595C82">
        <w:rPr>
          <w:rFonts w:ascii="Palatino Linotype" w:hAnsi="Palatino Linotype"/>
          <w:color w:val="333333"/>
          <w:sz w:val="18"/>
          <w:szCs w:val="18"/>
        </w:rPr>
        <w:t xml:space="preserve"> loco de </w:t>
      </w:r>
      <w:proofErr w:type="spellStart"/>
      <w:r w:rsidRPr="00595C82">
        <w:rPr>
          <w:rFonts w:ascii="Palatino Linotype" w:hAnsi="Palatino Linotype"/>
          <w:color w:val="333333"/>
          <w:sz w:val="18"/>
          <w:szCs w:val="18"/>
        </w:rPr>
        <w:t>eadem</w:t>
      </w:r>
      <w:proofErr w:type="spellEnd"/>
      <w:r w:rsidRPr="00595C82">
        <w:rPr>
          <w:rFonts w:ascii="Palatino Linotype" w:hAnsi="Palatino Linotype"/>
          <w:color w:val="333333"/>
          <w:sz w:val="18"/>
          <w:szCs w:val="18"/>
        </w:rPr>
        <w:t xml:space="preserve"> re </w:t>
      </w:r>
      <w:proofErr w:type="spellStart"/>
      <w:r w:rsidRPr="00595C82">
        <w:rPr>
          <w:rFonts w:ascii="Palatino Linotype" w:hAnsi="Palatino Linotype"/>
          <w:color w:val="333333"/>
          <w:sz w:val="18"/>
          <w:szCs w:val="18"/>
        </w:rPr>
        <w:t>iterum</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curiosius</w:t>
      </w:r>
      <w:proofErr w:type="spellEnd"/>
      <w:r w:rsidRPr="00595C82">
        <w:rPr>
          <w:rFonts w:ascii="Palatino Linotype" w:hAnsi="Palatino Linotype"/>
          <w:color w:val="333333"/>
          <w:sz w:val="18"/>
          <w:szCs w:val="18"/>
        </w:rPr>
        <w:t xml:space="preserve"> </w:t>
      </w:r>
      <w:proofErr w:type="spellStart"/>
      <w:r w:rsidRPr="00595C82">
        <w:rPr>
          <w:rFonts w:ascii="Palatino Linotype" w:hAnsi="Palatino Linotype"/>
          <w:color w:val="333333"/>
          <w:sz w:val="18"/>
          <w:szCs w:val="18"/>
        </w:rPr>
        <w:t>tractare</w:t>
      </w:r>
      <w:proofErr w:type="spellEnd"/>
      <w:r w:rsidRPr="00595C82">
        <w:rPr>
          <w:rFonts w:ascii="Palatino Linotype" w:hAnsi="Palatino Linotype"/>
          <w:color w:val="333333"/>
          <w:sz w:val="18"/>
          <w:szCs w:val="18"/>
        </w:rPr>
        <w:t>.</w:t>
      </w:r>
    </w:p>
    <w:p w14:paraId="1F49DB82"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18"/>
          <w:szCs w:val="18"/>
        </w:rPr>
      </w:pPr>
    </w:p>
    <w:p w14:paraId="6F76D407" w14:textId="77777777" w:rsidR="008E2642" w:rsidRDefault="008E2642" w:rsidP="008E2642">
      <w:pPr>
        <w:pStyle w:val="NormaleWeb"/>
        <w:widowControl w:val="0"/>
        <w:spacing w:before="0" w:beforeAutospacing="0" w:after="0" w:afterAutospacing="0"/>
        <w:jc w:val="both"/>
        <w:rPr>
          <w:rFonts w:ascii="Palatino Linotype" w:hAnsi="Palatino Linotype"/>
          <w:color w:val="333333"/>
          <w:sz w:val="18"/>
          <w:szCs w:val="18"/>
        </w:rPr>
      </w:pPr>
    </w:p>
    <w:p w14:paraId="3CB10D86" w14:textId="77777777" w:rsidR="008E2642" w:rsidRPr="00595C82" w:rsidRDefault="008E2642" w:rsidP="008E2642">
      <w:pPr>
        <w:pStyle w:val="NormaleWeb"/>
        <w:widowControl w:val="0"/>
        <w:spacing w:before="0" w:beforeAutospacing="0" w:after="0" w:afterAutospacing="0"/>
        <w:jc w:val="both"/>
        <w:rPr>
          <w:rFonts w:ascii="Palatino Linotype" w:hAnsi="Palatino Linotype"/>
          <w:color w:val="333333"/>
          <w:sz w:val="18"/>
          <w:szCs w:val="18"/>
        </w:rPr>
      </w:pPr>
    </w:p>
    <w:p w14:paraId="6F60A69E" w14:textId="77777777" w:rsidR="008E2642" w:rsidRPr="00595C82" w:rsidRDefault="008E2642" w:rsidP="008E2642">
      <w:pPr>
        <w:pStyle w:val="NormaleWeb"/>
        <w:widowControl w:val="0"/>
        <w:spacing w:before="0" w:beforeAutospacing="0" w:after="0" w:afterAutospacing="0"/>
        <w:jc w:val="both"/>
        <w:rPr>
          <w:rFonts w:ascii="Palatino Linotype" w:hAnsi="Palatino Linotype"/>
          <w:color w:val="333333"/>
          <w:sz w:val="18"/>
          <w:szCs w:val="18"/>
        </w:rPr>
      </w:pPr>
      <w:r w:rsidRPr="00595C82">
        <w:rPr>
          <w:rFonts w:ascii="Palatino Linotype" w:hAnsi="Palatino Linotype"/>
          <w:color w:val="333333"/>
          <w:sz w:val="18"/>
          <w:szCs w:val="18"/>
        </w:rPr>
        <w:t>3 [</w:t>
      </w:r>
      <w:r w:rsidRPr="00595C82">
        <w:rPr>
          <w:rFonts w:ascii="Palatino Linotype" w:hAnsi="Palatino Linotype"/>
          <w:i/>
          <w:color w:val="333333"/>
          <w:sz w:val="18"/>
          <w:szCs w:val="18"/>
        </w:rPr>
        <w:t>manca 1 foglio</w:t>
      </w:r>
      <w:r w:rsidRPr="00595C82">
        <w:rPr>
          <w:rFonts w:ascii="Palatino Linotype" w:hAnsi="Palatino Linotype"/>
          <w:color w:val="333333"/>
          <w:sz w:val="18"/>
          <w:szCs w:val="18"/>
        </w:rPr>
        <w:t>], 1. Le eredità degli intestati</w:t>
      </w:r>
      <w:r w:rsidRPr="00595C82">
        <w:rPr>
          <w:rStyle w:val="Rimandonotaapidipagina"/>
          <w:rFonts w:ascii="Palatino Linotype" w:hAnsi="Palatino Linotype"/>
          <w:color w:val="333333"/>
          <w:sz w:val="18"/>
          <w:szCs w:val="18"/>
        </w:rPr>
        <w:footnoteReference w:id="9"/>
      </w:r>
      <w:r w:rsidRPr="00595C82">
        <w:rPr>
          <w:rFonts w:ascii="Palatino Linotype" w:hAnsi="Palatino Linotype"/>
          <w:color w:val="333333"/>
          <w:sz w:val="18"/>
          <w:szCs w:val="18"/>
        </w:rPr>
        <w:t xml:space="preserve"> per la legge delle 12 tavole spettano agli eredi </w:t>
      </w:r>
      <w:r w:rsidRPr="00595C82">
        <w:rPr>
          <w:rFonts w:ascii="Palatino Linotype" w:hAnsi="Palatino Linotype"/>
          <w:i/>
          <w:color w:val="333333"/>
          <w:sz w:val="18"/>
          <w:szCs w:val="18"/>
        </w:rPr>
        <w:t>sui</w:t>
      </w:r>
      <w:r w:rsidRPr="00595C82">
        <w:rPr>
          <w:rStyle w:val="Rimandonotaapidipagina"/>
          <w:rFonts w:ascii="Palatino Linotype" w:hAnsi="Palatino Linotype"/>
          <w:color w:val="333333"/>
          <w:sz w:val="18"/>
          <w:szCs w:val="18"/>
        </w:rPr>
        <w:footnoteReference w:id="10"/>
      </w:r>
      <w:r w:rsidRPr="00595C82">
        <w:rPr>
          <w:rFonts w:ascii="Palatino Linotype" w:hAnsi="Palatino Linotype"/>
          <w:color w:val="333333"/>
          <w:sz w:val="18"/>
          <w:szCs w:val="18"/>
        </w:rPr>
        <w:t xml:space="preserve">. &lt;…&gt; 9. Se (non ci) sia nessuno degli eredi </w:t>
      </w:r>
      <w:r w:rsidRPr="00595C82">
        <w:rPr>
          <w:rFonts w:ascii="Palatino Linotype" w:hAnsi="Palatino Linotype"/>
          <w:i/>
          <w:color w:val="333333"/>
          <w:sz w:val="18"/>
          <w:szCs w:val="18"/>
        </w:rPr>
        <w:t>sui</w:t>
      </w:r>
      <w:r w:rsidRPr="00595C82">
        <w:rPr>
          <w:rFonts w:ascii="Palatino Linotype" w:hAnsi="Palatino Linotype"/>
          <w:color w:val="333333"/>
          <w:sz w:val="18"/>
          <w:szCs w:val="18"/>
        </w:rPr>
        <w:t>, allora l’eredità spetta per la stessa legge delle 12 tavole agli agnati</w:t>
      </w:r>
      <w:r w:rsidRPr="00595C82">
        <w:rPr>
          <w:rStyle w:val="Rimandonotaapidipagina"/>
          <w:rFonts w:ascii="Palatino Linotype" w:hAnsi="Palatino Linotype"/>
          <w:color w:val="333333"/>
          <w:sz w:val="18"/>
          <w:szCs w:val="18"/>
        </w:rPr>
        <w:footnoteReference w:id="11"/>
      </w:r>
      <w:r w:rsidRPr="00595C82">
        <w:rPr>
          <w:rFonts w:ascii="Palatino Linotype" w:hAnsi="Palatino Linotype"/>
          <w:color w:val="333333"/>
          <w:sz w:val="18"/>
          <w:szCs w:val="18"/>
        </w:rPr>
        <w:t>. &lt;…&gt; 17. Se non ci sia alcun agnato, la stessa legge delle 12 tavole chiama i gentili all’eredità. Chi siano i gentili riferimmo nel primo commentario; e poiché lì avvertimmo che tutto il diritto gentilizio è caduto in desuetudine, è superfluo anche in questo luogo della stessa cosa riparlare per pignoleria.</w:t>
      </w:r>
    </w:p>
    <w:sectPr w:rsidR="008E2642" w:rsidRPr="00595C82" w:rsidSect="008E2642">
      <w:type w:val="continuous"/>
      <w:pgSz w:w="11906" w:h="16838" w:code="9"/>
      <w:pgMar w:top="1134" w:right="1134" w:bottom="1134" w:left="1134" w:header="737" w:footer="73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3C999" w14:textId="77777777" w:rsidR="008E2642" w:rsidRDefault="008E2642" w:rsidP="008E2642">
      <w:pPr>
        <w:spacing w:after="0" w:line="240" w:lineRule="auto"/>
      </w:pPr>
      <w:r>
        <w:separator/>
      </w:r>
    </w:p>
  </w:endnote>
  <w:endnote w:type="continuationSeparator" w:id="0">
    <w:p w14:paraId="0B8FD24E" w14:textId="77777777" w:rsidR="008E2642" w:rsidRDefault="008E2642" w:rsidP="008E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352" w14:textId="77777777" w:rsidR="008E2642" w:rsidRDefault="008E2642" w:rsidP="008E2642">
    <w:pPr>
      <w:pStyle w:val="Pidipagina"/>
      <w:jc w:val="right"/>
    </w:pPr>
    <w:r>
      <w:t>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22346"/>
      <w:docPartObj>
        <w:docPartGallery w:val="Page Numbers (Bottom of Page)"/>
        <w:docPartUnique/>
      </w:docPartObj>
    </w:sdtPr>
    <w:sdtContent>
      <w:p w14:paraId="63D342D8" w14:textId="77777777" w:rsidR="008E2642" w:rsidRDefault="008E2642">
        <w:pPr>
          <w:pStyle w:val="Pidipagina"/>
          <w:jc w:val="right"/>
        </w:pPr>
        <w:r>
          <w:t>4</w:t>
        </w:r>
      </w:p>
    </w:sdtContent>
  </w:sdt>
  <w:p w14:paraId="3AB8474A" w14:textId="77777777" w:rsidR="008E2642" w:rsidRDefault="008E264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20535" w14:textId="77777777" w:rsidR="008E2642" w:rsidRDefault="008E2642" w:rsidP="008E2642">
      <w:pPr>
        <w:spacing w:after="0" w:line="240" w:lineRule="auto"/>
      </w:pPr>
      <w:r>
        <w:separator/>
      </w:r>
    </w:p>
  </w:footnote>
  <w:footnote w:type="continuationSeparator" w:id="0">
    <w:p w14:paraId="4E7EA870" w14:textId="77777777" w:rsidR="008E2642" w:rsidRDefault="008E2642" w:rsidP="008E2642">
      <w:pPr>
        <w:spacing w:after="0" w:line="240" w:lineRule="auto"/>
      </w:pPr>
      <w:r>
        <w:continuationSeparator/>
      </w:r>
    </w:p>
  </w:footnote>
  <w:footnote w:id="1">
    <w:p w14:paraId="29A8A7EB" w14:textId="77777777" w:rsidR="008E2642" w:rsidRPr="00EA029B" w:rsidRDefault="008E2642" w:rsidP="008E2642">
      <w:pPr>
        <w:pStyle w:val="Testonotaapidipagina"/>
        <w:jc w:val="both"/>
        <w:rPr>
          <w:rFonts w:ascii="Palatino Linotype" w:hAnsi="Palatino Linotype"/>
          <w:sz w:val="18"/>
          <w:szCs w:val="18"/>
        </w:rPr>
      </w:pPr>
      <w:r w:rsidRPr="00EA029B">
        <w:rPr>
          <w:rStyle w:val="Rimandonotaapidipagina"/>
          <w:rFonts w:ascii="Palatino Linotype" w:hAnsi="Palatino Linotype"/>
          <w:sz w:val="18"/>
          <w:szCs w:val="18"/>
        </w:rPr>
        <w:footnoteRef/>
      </w:r>
      <w:r w:rsidRPr="00EA029B">
        <w:rPr>
          <w:rFonts w:ascii="Palatino Linotype" w:hAnsi="Palatino Linotype"/>
          <w:sz w:val="18"/>
          <w:szCs w:val="18"/>
        </w:rPr>
        <w:t xml:space="preserve"> Cosa era tutto questo prima che esistesse il pretore (367 a.C.)?</w:t>
      </w:r>
    </w:p>
  </w:footnote>
  <w:footnote w:id="2">
    <w:p w14:paraId="463EB983" w14:textId="77777777" w:rsidR="008E2642" w:rsidRPr="00EA029B" w:rsidRDefault="008E2642" w:rsidP="008E2642">
      <w:pPr>
        <w:pStyle w:val="Testonotaapidipagina"/>
        <w:jc w:val="both"/>
        <w:rPr>
          <w:rFonts w:ascii="Palatino Linotype" w:hAnsi="Palatino Linotype"/>
          <w:sz w:val="18"/>
          <w:szCs w:val="18"/>
        </w:rPr>
      </w:pPr>
      <w:r w:rsidRPr="00EA029B">
        <w:rPr>
          <w:rStyle w:val="Rimandonotaapidipagina"/>
          <w:rFonts w:ascii="Palatino Linotype" w:hAnsi="Palatino Linotype"/>
          <w:sz w:val="18"/>
          <w:szCs w:val="18"/>
        </w:rPr>
        <w:footnoteRef/>
      </w:r>
      <w:r w:rsidRPr="00EA029B">
        <w:rPr>
          <w:rFonts w:ascii="Palatino Linotype" w:hAnsi="Palatino Linotype"/>
          <w:sz w:val="18"/>
          <w:szCs w:val="18"/>
        </w:rPr>
        <w:t xml:space="preserve"> Lo stesso è per la </w:t>
      </w:r>
      <w:proofErr w:type="spellStart"/>
      <w:r w:rsidRPr="00EA029B">
        <w:rPr>
          <w:rFonts w:ascii="Palatino Linotype" w:hAnsi="Palatino Linotype"/>
          <w:i/>
          <w:sz w:val="18"/>
          <w:szCs w:val="18"/>
        </w:rPr>
        <w:t>manumissio</w:t>
      </w:r>
      <w:proofErr w:type="spellEnd"/>
      <w:r w:rsidRPr="00EA029B">
        <w:rPr>
          <w:rFonts w:ascii="Palatino Linotype" w:hAnsi="Palatino Linotype"/>
          <w:i/>
          <w:sz w:val="18"/>
          <w:szCs w:val="18"/>
        </w:rPr>
        <w:t xml:space="preserve"> </w:t>
      </w:r>
      <w:proofErr w:type="spellStart"/>
      <w:r w:rsidRPr="00EA029B">
        <w:rPr>
          <w:rFonts w:ascii="Palatino Linotype" w:hAnsi="Palatino Linotype"/>
          <w:i/>
          <w:sz w:val="18"/>
          <w:szCs w:val="18"/>
        </w:rPr>
        <w:t>vindicta</w:t>
      </w:r>
      <w:proofErr w:type="spellEnd"/>
      <w:r w:rsidRPr="00EA029B">
        <w:rPr>
          <w:rFonts w:ascii="Palatino Linotype" w:hAnsi="Palatino Linotype"/>
          <w:sz w:val="18"/>
          <w:szCs w:val="18"/>
        </w:rPr>
        <w:t>.</w:t>
      </w:r>
    </w:p>
  </w:footnote>
  <w:footnote w:id="3">
    <w:p w14:paraId="6F5FB9F1" w14:textId="77777777" w:rsidR="008E2642" w:rsidRPr="00EA029B" w:rsidRDefault="008E2642" w:rsidP="008E2642">
      <w:pPr>
        <w:pStyle w:val="Testonotaapidipagina"/>
        <w:jc w:val="both"/>
        <w:rPr>
          <w:rFonts w:ascii="Palatino Linotype" w:hAnsi="Palatino Linotype"/>
          <w:sz w:val="18"/>
          <w:szCs w:val="18"/>
        </w:rPr>
      </w:pPr>
      <w:r w:rsidRPr="00EA029B">
        <w:rPr>
          <w:rStyle w:val="Rimandonotaapidipagina"/>
          <w:rFonts w:ascii="Palatino Linotype" w:hAnsi="Palatino Linotype"/>
          <w:sz w:val="18"/>
          <w:szCs w:val="18"/>
        </w:rPr>
        <w:footnoteRef/>
      </w:r>
      <w:r w:rsidRPr="00EA029B">
        <w:rPr>
          <w:rFonts w:ascii="Palatino Linotype" w:hAnsi="Palatino Linotype"/>
          <w:sz w:val="18"/>
          <w:szCs w:val="18"/>
        </w:rPr>
        <w:t xml:space="preserve"> V. Gai 2, 17. In realtà le servitù rustiche (</w:t>
      </w:r>
      <w:r w:rsidRPr="00EA029B">
        <w:rPr>
          <w:rFonts w:ascii="Palatino Linotype" w:hAnsi="Palatino Linotype"/>
          <w:i/>
          <w:sz w:val="18"/>
          <w:szCs w:val="18"/>
        </w:rPr>
        <w:t>iter</w:t>
      </w:r>
      <w:r w:rsidRPr="00EA029B">
        <w:rPr>
          <w:rFonts w:ascii="Palatino Linotype" w:hAnsi="Palatino Linotype"/>
          <w:sz w:val="18"/>
          <w:szCs w:val="18"/>
        </w:rPr>
        <w:t xml:space="preserve">, </w:t>
      </w:r>
      <w:r w:rsidRPr="00EA029B">
        <w:rPr>
          <w:rFonts w:ascii="Palatino Linotype" w:hAnsi="Palatino Linotype"/>
          <w:i/>
          <w:sz w:val="18"/>
          <w:szCs w:val="18"/>
        </w:rPr>
        <w:t>via</w:t>
      </w:r>
      <w:r w:rsidRPr="00EA029B">
        <w:rPr>
          <w:rFonts w:ascii="Palatino Linotype" w:hAnsi="Palatino Linotype"/>
          <w:sz w:val="18"/>
          <w:szCs w:val="18"/>
        </w:rPr>
        <w:t xml:space="preserve">, </w:t>
      </w:r>
      <w:proofErr w:type="spellStart"/>
      <w:r w:rsidRPr="00EA029B">
        <w:rPr>
          <w:rFonts w:ascii="Palatino Linotype" w:hAnsi="Palatino Linotype"/>
          <w:i/>
          <w:sz w:val="18"/>
          <w:szCs w:val="18"/>
        </w:rPr>
        <w:t>actus</w:t>
      </w:r>
      <w:proofErr w:type="spellEnd"/>
      <w:r w:rsidRPr="00EA029B">
        <w:rPr>
          <w:rFonts w:ascii="Palatino Linotype" w:hAnsi="Palatino Linotype"/>
          <w:sz w:val="18"/>
          <w:szCs w:val="18"/>
        </w:rPr>
        <w:t xml:space="preserve">, </w:t>
      </w:r>
      <w:proofErr w:type="spellStart"/>
      <w:r w:rsidRPr="00EA029B">
        <w:rPr>
          <w:rFonts w:ascii="Palatino Linotype" w:hAnsi="Palatino Linotype"/>
          <w:i/>
          <w:sz w:val="18"/>
          <w:szCs w:val="18"/>
        </w:rPr>
        <w:t>aquaeductus</w:t>
      </w:r>
      <w:proofErr w:type="spellEnd"/>
      <w:r w:rsidRPr="00EA029B">
        <w:rPr>
          <w:rFonts w:ascii="Palatino Linotype" w:hAnsi="Palatino Linotype"/>
          <w:sz w:val="18"/>
          <w:szCs w:val="18"/>
        </w:rPr>
        <w:t xml:space="preserve">) sono </w:t>
      </w:r>
      <w:r w:rsidRPr="00EA029B">
        <w:rPr>
          <w:rFonts w:ascii="Palatino Linotype" w:hAnsi="Palatino Linotype"/>
          <w:i/>
          <w:sz w:val="18"/>
          <w:szCs w:val="18"/>
        </w:rPr>
        <w:t xml:space="preserve">res </w:t>
      </w:r>
      <w:proofErr w:type="spellStart"/>
      <w:r w:rsidRPr="00EA029B">
        <w:rPr>
          <w:rFonts w:ascii="Palatino Linotype" w:hAnsi="Palatino Linotype"/>
          <w:i/>
          <w:sz w:val="18"/>
          <w:szCs w:val="18"/>
        </w:rPr>
        <w:t>corporales</w:t>
      </w:r>
      <w:proofErr w:type="spellEnd"/>
      <w:r w:rsidRPr="00EA029B">
        <w:rPr>
          <w:rFonts w:ascii="Palatino Linotype" w:hAnsi="Palatino Linotype"/>
          <w:sz w:val="18"/>
          <w:szCs w:val="18"/>
        </w:rPr>
        <w:t xml:space="preserve">: il viottolo, la strada, il tubo. </w:t>
      </w:r>
    </w:p>
  </w:footnote>
  <w:footnote w:id="4">
    <w:p w14:paraId="466D4D35" w14:textId="77777777" w:rsidR="008E2642" w:rsidRPr="002012D5" w:rsidRDefault="008E2642" w:rsidP="008E2642">
      <w:pPr>
        <w:pStyle w:val="Testonotaapidipagina"/>
        <w:jc w:val="both"/>
        <w:rPr>
          <w:rFonts w:ascii="Palatino Linotype" w:hAnsi="Palatino Linotype"/>
          <w:sz w:val="18"/>
          <w:szCs w:val="18"/>
        </w:rPr>
      </w:pPr>
      <w:r w:rsidRPr="002012D5">
        <w:rPr>
          <w:rStyle w:val="Rimandonotaapidipagina"/>
          <w:rFonts w:ascii="Palatino Linotype" w:hAnsi="Palatino Linotype"/>
          <w:sz w:val="18"/>
          <w:szCs w:val="18"/>
        </w:rPr>
        <w:footnoteRef/>
      </w:r>
      <w:r w:rsidRPr="002012D5">
        <w:rPr>
          <w:rFonts w:ascii="Palatino Linotype" w:hAnsi="Palatino Linotype"/>
          <w:sz w:val="18"/>
          <w:szCs w:val="18"/>
        </w:rPr>
        <w:t xml:space="preserve"> Brutto italiano, ma è aderente al testo latino.</w:t>
      </w:r>
    </w:p>
  </w:footnote>
  <w:footnote w:id="5">
    <w:p w14:paraId="6A37D16E" w14:textId="77777777" w:rsidR="008E2642" w:rsidRDefault="008E2642" w:rsidP="008E2642">
      <w:pPr>
        <w:pStyle w:val="Testonotaapidipagina"/>
        <w:jc w:val="both"/>
      </w:pPr>
      <w:r w:rsidRPr="00D65047">
        <w:rPr>
          <w:rStyle w:val="Rimandonotaapidipagina"/>
          <w:rFonts w:ascii="Palatino Linotype" w:hAnsi="Palatino Linotype"/>
          <w:sz w:val="18"/>
          <w:szCs w:val="18"/>
        </w:rPr>
        <w:footnoteRef/>
      </w:r>
      <w:r w:rsidRPr="00D65047">
        <w:rPr>
          <w:rFonts w:ascii="Palatino Linotype" w:hAnsi="Palatino Linotype"/>
          <w:sz w:val="18"/>
          <w:szCs w:val="18"/>
        </w:rPr>
        <w:t xml:space="preserve"> Contrariamente al Codice attuale, che antepone le successioni legittime (L. II</w:t>
      </w:r>
      <w:r>
        <w:rPr>
          <w:rFonts w:ascii="Palatino Linotype" w:hAnsi="Palatino Linotype"/>
          <w:sz w:val="18"/>
          <w:szCs w:val="18"/>
        </w:rPr>
        <w:t xml:space="preserve">, </w:t>
      </w:r>
      <w:proofErr w:type="spellStart"/>
      <w:r>
        <w:rPr>
          <w:rFonts w:ascii="Palatino Linotype" w:hAnsi="Palatino Linotype"/>
          <w:sz w:val="18"/>
          <w:szCs w:val="18"/>
        </w:rPr>
        <w:t>T</w:t>
      </w:r>
      <w:r w:rsidRPr="00D65047">
        <w:rPr>
          <w:rFonts w:ascii="Palatino Linotype" w:hAnsi="Palatino Linotype"/>
          <w:sz w:val="18"/>
          <w:szCs w:val="18"/>
        </w:rPr>
        <w:t>it</w:t>
      </w:r>
      <w:proofErr w:type="spellEnd"/>
      <w:r w:rsidRPr="00D65047">
        <w:rPr>
          <w:rFonts w:ascii="Palatino Linotype" w:hAnsi="Palatino Linotype"/>
          <w:sz w:val="18"/>
          <w:szCs w:val="18"/>
        </w:rPr>
        <w:t>. I</w:t>
      </w:r>
      <w:r>
        <w:rPr>
          <w:rFonts w:ascii="Palatino Linotype" w:hAnsi="Palatino Linotype"/>
          <w:sz w:val="18"/>
          <w:szCs w:val="18"/>
        </w:rPr>
        <w:t>I</w:t>
      </w:r>
      <w:r w:rsidRPr="00D65047">
        <w:rPr>
          <w:rFonts w:ascii="Palatino Linotype" w:hAnsi="Palatino Linotype"/>
          <w:sz w:val="18"/>
          <w:szCs w:val="18"/>
        </w:rPr>
        <w:t xml:space="preserve">) alle successioni testamentaria (L. II, </w:t>
      </w:r>
      <w:proofErr w:type="spellStart"/>
      <w:r w:rsidRPr="00D65047">
        <w:rPr>
          <w:rFonts w:ascii="Palatino Linotype" w:hAnsi="Palatino Linotype"/>
          <w:sz w:val="18"/>
          <w:szCs w:val="18"/>
        </w:rPr>
        <w:t>Tit</w:t>
      </w:r>
      <w:proofErr w:type="spellEnd"/>
      <w:r w:rsidRPr="00D65047">
        <w:rPr>
          <w:rFonts w:ascii="Palatino Linotype" w:hAnsi="Palatino Linotype"/>
          <w:sz w:val="18"/>
          <w:szCs w:val="18"/>
        </w:rPr>
        <w:t>. III)</w:t>
      </w:r>
      <w:r>
        <w:rPr>
          <w:rFonts w:ascii="Palatino Linotype" w:hAnsi="Palatino Linotype"/>
          <w:sz w:val="18"/>
          <w:szCs w:val="18"/>
        </w:rPr>
        <w:t xml:space="preserve"> per motivazioni d’ordine sociale.</w:t>
      </w:r>
    </w:p>
  </w:footnote>
  <w:footnote w:id="6">
    <w:p w14:paraId="7A6A475E" w14:textId="77777777" w:rsidR="008E2642" w:rsidRPr="009B34F5" w:rsidRDefault="008E2642" w:rsidP="008E2642">
      <w:pPr>
        <w:pStyle w:val="Testonotaapidipagina"/>
        <w:jc w:val="both"/>
        <w:rPr>
          <w:rFonts w:ascii="Palatino Linotype" w:hAnsi="Palatino Linotype"/>
          <w:sz w:val="18"/>
          <w:szCs w:val="18"/>
        </w:rPr>
      </w:pPr>
      <w:r w:rsidRPr="009B34F5">
        <w:rPr>
          <w:rStyle w:val="Rimandonotaapidipagina"/>
          <w:rFonts w:ascii="Palatino Linotype" w:hAnsi="Palatino Linotype"/>
          <w:sz w:val="18"/>
          <w:szCs w:val="18"/>
        </w:rPr>
        <w:footnoteRef/>
      </w:r>
      <w:r w:rsidRPr="009B34F5">
        <w:rPr>
          <w:rFonts w:ascii="Palatino Linotype" w:hAnsi="Palatino Linotype"/>
          <w:sz w:val="18"/>
          <w:szCs w:val="18"/>
        </w:rPr>
        <w:t xml:space="preserve"> Questo testamento è indicato col nome di </w:t>
      </w:r>
      <w:r w:rsidRPr="009B34F5">
        <w:rPr>
          <w:rFonts w:ascii="Palatino Linotype" w:hAnsi="Palatino Linotype"/>
          <w:i/>
          <w:sz w:val="18"/>
          <w:szCs w:val="18"/>
        </w:rPr>
        <w:t xml:space="preserve">mancipatio </w:t>
      </w:r>
      <w:proofErr w:type="spellStart"/>
      <w:r w:rsidRPr="009B34F5">
        <w:rPr>
          <w:rFonts w:ascii="Palatino Linotype" w:hAnsi="Palatino Linotype"/>
          <w:i/>
          <w:sz w:val="18"/>
          <w:szCs w:val="18"/>
        </w:rPr>
        <w:t>familiae</w:t>
      </w:r>
      <w:proofErr w:type="spellEnd"/>
      <w:r w:rsidRPr="009B34F5">
        <w:rPr>
          <w:rFonts w:ascii="Palatino Linotype" w:hAnsi="Palatino Linotype"/>
          <w:sz w:val="18"/>
          <w:szCs w:val="18"/>
        </w:rPr>
        <w:t xml:space="preserve"> e va distinto dall’altro, detto </w:t>
      </w:r>
      <w:r w:rsidRPr="009B34F5">
        <w:rPr>
          <w:rFonts w:ascii="Palatino Linotype" w:hAnsi="Palatino Linotype"/>
          <w:i/>
          <w:sz w:val="18"/>
          <w:szCs w:val="18"/>
        </w:rPr>
        <w:t xml:space="preserve">per </w:t>
      </w:r>
      <w:proofErr w:type="spellStart"/>
      <w:r w:rsidRPr="009B34F5">
        <w:rPr>
          <w:rFonts w:ascii="Palatino Linotype" w:hAnsi="Palatino Linotype"/>
          <w:i/>
          <w:sz w:val="18"/>
          <w:szCs w:val="18"/>
        </w:rPr>
        <w:t>aes</w:t>
      </w:r>
      <w:proofErr w:type="spellEnd"/>
      <w:r w:rsidRPr="009B34F5">
        <w:rPr>
          <w:rFonts w:ascii="Palatino Linotype" w:hAnsi="Palatino Linotype"/>
          <w:i/>
          <w:sz w:val="18"/>
          <w:szCs w:val="18"/>
        </w:rPr>
        <w:t xml:space="preserve"> et </w:t>
      </w:r>
      <w:proofErr w:type="spellStart"/>
      <w:r w:rsidRPr="009B34F5">
        <w:rPr>
          <w:rFonts w:ascii="Palatino Linotype" w:hAnsi="Palatino Linotype"/>
          <w:i/>
          <w:sz w:val="18"/>
          <w:szCs w:val="18"/>
        </w:rPr>
        <w:t>libram</w:t>
      </w:r>
      <w:proofErr w:type="spellEnd"/>
      <w:r w:rsidRPr="009B34F5">
        <w:rPr>
          <w:rFonts w:ascii="Palatino Linotype" w:hAnsi="Palatino Linotype"/>
          <w:sz w:val="18"/>
          <w:szCs w:val="18"/>
        </w:rPr>
        <w:t>, come si chiarirà in età classica.</w:t>
      </w:r>
    </w:p>
  </w:footnote>
  <w:footnote w:id="7">
    <w:p w14:paraId="5A40DC41" w14:textId="77777777" w:rsidR="008E2642" w:rsidRPr="009B34F5" w:rsidRDefault="008E2642" w:rsidP="008E2642">
      <w:pPr>
        <w:pStyle w:val="Testonotaapidipagina"/>
        <w:jc w:val="both"/>
        <w:rPr>
          <w:rFonts w:ascii="Palatino Linotype" w:hAnsi="Palatino Linotype"/>
          <w:sz w:val="18"/>
          <w:szCs w:val="18"/>
        </w:rPr>
      </w:pPr>
      <w:r w:rsidRPr="009B34F5">
        <w:rPr>
          <w:rStyle w:val="Rimandonotaapidipagina"/>
          <w:rFonts w:ascii="Palatino Linotype" w:hAnsi="Palatino Linotype"/>
          <w:sz w:val="18"/>
          <w:szCs w:val="18"/>
        </w:rPr>
        <w:footnoteRef/>
      </w:r>
      <w:r w:rsidRPr="009B34F5">
        <w:rPr>
          <w:rFonts w:ascii="Palatino Linotype" w:hAnsi="Palatino Linotype"/>
          <w:sz w:val="18"/>
          <w:szCs w:val="18"/>
        </w:rPr>
        <w:t xml:space="preserve"> Non si sa quando.</w:t>
      </w:r>
    </w:p>
  </w:footnote>
  <w:footnote w:id="8">
    <w:p w14:paraId="054E943D" w14:textId="77777777" w:rsidR="008E2642" w:rsidRPr="009B34F5" w:rsidRDefault="008E2642" w:rsidP="008E2642">
      <w:pPr>
        <w:pStyle w:val="Testonotaapidipagina"/>
        <w:jc w:val="both"/>
        <w:rPr>
          <w:rFonts w:ascii="Palatino Linotype" w:hAnsi="Palatino Linotype"/>
          <w:sz w:val="18"/>
          <w:szCs w:val="18"/>
        </w:rPr>
      </w:pPr>
      <w:r w:rsidRPr="009B34F5">
        <w:rPr>
          <w:rStyle w:val="Rimandonotaapidipagina"/>
          <w:rFonts w:ascii="Palatino Linotype" w:hAnsi="Palatino Linotype"/>
          <w:sz w:val="18"/>
          <w:szCs w:val="18"/>
        </w:rPr>
        <w:footnoteRef/>
      </w:r>
      <w:r w:rsidRPr="009B34F5">
        <w:rPr>
          <w:rFonts w:ascii="Palatino Linotype" w:hAnsi="Palatino Linotype"/>
          <w:sz w:val="18"/>
          <w:szCs w:val="18"/>
        </w:rPr>
        <w:t xml:space="preserve"> I</w:t>
      </w:r>
      <w:r>
        <w:rPr>
          <w:rFonts w:ascii="Palatino Linotype" w:hAnsi="Palatino Linotype"/>
          <w:sz w:val="18"/>
          <w:szCs w:val="18"/>
        </w:rPr>
        <w:t>n teoria dopo 1</w:t>
      </w:r>
      <w:r w:rsidRPr="009B34F5">
        <w:rPr>
          <w:rFonts w:ascii="Palatino Linotype" w:hAnsi="Palatino Linotype"/>
          <w:sz w:val="18"/>
          <w:szCs w:val="18"/>
        </w:rPr>
        <w:t>, 164 mancano 17 righe</w:t>
      </w:r>
      <w:r>
        <w:rPr>
          <w:rFonts w:ascii="Palatino Linotype" w:hAnsi="Palatino Linotype"/>
          <w:sz w:val="18"/>
          <w:szCs w:val="18"/>
        </w:rPr>
        <w:t>,</w:t>
      </w:r>
      <w:r w:rsidRPr="009B34F5">
        <w:rPr>
          <w:rFonts w:ascii="Palatino Linotype" w:hAnsi="Palatino Linotype"/>
          <w:sz w:val="18"/>
          <w:szCs w:val="18"/>
        </w:rPr>
        <w:t xml:space="preserve"> dove forse G. avrebbe parlato della tutela dei </w:t>
      </w:r>
      <w:proofErr w:type="spellStart"/>
      <w:r w:rsidRPr="009B34F5">
        <w:rPr>
          <w:rFonts w:ascii="Palatino Linotype" w:hAnsi="Palatino Linotype"/>
          <w:i/>
          <w:sz w:val="18"/>
          <w:szCs w:val="18"/>
        </w:rPr>
        <w:t>gentiles</w:t>
      </w:r>
      <w:proofErr w:type="spellEnd"/>
      <w:r w:rsidRPr="009B34F5">
        <w:rPr>
          <w:rFonts w:ascii="Palatino Linotype" w:hAnsi="Palatino Linotype"/>
          <w:sz w:val="18"/>
          <w:szCs w:val="18"/>
        </w:rPr>
        <w:t>.</w:t>
      </w:r>
    </w:p>
  </w:footnote>
  <w:footnote w:id="9">
    <w:p w14:paraId="3299ADD8" w14:textId="77777777" w:rsidR="008E2642" w:rsidRPr="009B34F5" w:rsidRDefault="008E2642" w:rsidP="008E2642">
      <w:pPr>
        <w:pStyle w:val="Testonotaapidipagina"/>
        <w:jc w:val="both"/>
        <w:rPr>
          <w:rFonts w:ascii="Palatino Linotype" w:hAnsi="Palatino Linotype"/>
          <w:sz w:val="18"/>
          <w:szCs w:val="18"/>
        </w:rPr>
      </w:pPr>
      <w:r w:rsidRPr="009B34F5">
        <w:rPr>
          <w:rStyle w:val="Rimandonotaapidipagina"/>
          <w:rFonts w:ascii="Palatino Linotype" w:hAnsi="Palatino Linotype"/>
          <w:sz w:val="18"/>
          <w:szCs w:val="18"/>
        </w:rPr>
        <w:footnoteRef/>
      </w:r>
      <w:r w:rsidRPr="009B34F5">
        <w:rPr>
          <w:rFonts w:ascii="Palatino Linotype" w:hAnsi="Palatino Linotype"/>
          <w:sz w:val="18"/>
          <w:szCs w:val="18"/>
        </w:rPr>
        <w:t xml:space="preserve"> Cioè </w:t>
      </w:r>
      <w:r w:rsidRPr="009B34F5">
        <w:rPr>
          <w:rFonts w:ascii="Palatino Linotype" w:hAnsi="Palatino Linotype"/>
          <w:color w:val="333333"/>
          <w:sz w:val="18"/>
          <w:szCs w:val="18"/>
        </w:rPr>
        <w:t>di coloro che muoiono senza avere fatto testamento.</w:t>
      </w:r>
      <w:r>
        <w:rPr>
          <w:rFonts w:ascii="Palatino Linotype" w:hAnsi="Palatino Linotype"/>
          <w:color w:val="333333"/>
          <w:sz w:val="18"/>
          <w:szCs w:val="18"/>
        </w:rPr>
        <w:t xml:space="preserve"> Oggi definiamo questa successione “legittima” o secondo legge.</w:t>
      </w:r>
    </w:p>
  </w:footnote>
  <w:footnote w:id="10">
    <w:p w14:paraId="4CAF0E76" w14:textId="77777777" w:rsidR="008E2642" w:rsidRPr="00C552FB" w:rsidRDefault="008E2642" w:rsidP="008E2642">
      <w:pPr>
        <w:pStyle w:val="Testonotaapidipagina"/>
        <w:jc w:val="both"/>
        <w:rPr>
          <w:rFonts w:ascii="Palatino Linotype" w:hAnsi="Palatino Linotype"/>
          <w:sz w:val="18"/>
          <w:szCs w:val="18"/>
        </w:rPr>
      </w:pPr>
      <w:r w:rsidRPr="00C552FB">
        <w:rPr>
          <w:rStyle w:val="Rimandonotaapidipagina"/>
          <w:rFonts w:ascii="Palatino Linotype" w:hAnsi="Palatino Linotype"/>
          <w:sz w:val="18"/>
          <w:szCs w:val="18"/>
        </w:rPr>
        <w:footnoteRef/>
      </w:r>
      <w:r w:rsidRPr="00C552FB">
        <w:rPr>
          <w:rFonts w:ascii="Palatino Linotype" w:hAnsi="Palatino Linotype"/>
          <w:sz w:val="18"/>
          <w:szCs w:val="18"/>
        </w:rPr>
        <w:t xml:space="preserve"> L’</w:t>
      </w:r>
      <w:r w:rsidRPr="00C552FB">
        <w:rPr>
          <w:rFonts w:ascii="Palatino Linotype" w:hAnsi="Palatino Linotype"/>
          <w:i/>
          <w:sz w:val="18"/>
          <w:szCs w:val="18"/>
        </w:rPr>
        <w:t>heres suus</w:t>
      </w:r>
      <w:r w:rsidRPr="00C552FB">
        <w:rPr>
          <w:rFonts w:ascii="Palatino Linotype" w:hAnsi="Palatino Linotype"/>
          <w:sz w:val="18"/>
          <w:szCs w:val="18"/>
        </w:rPr>
        <w:t xml:space="preserve"> è il </w:t>
      </w:r>
      <w:r w:rsidRPr="00C552FB">
        <w:rPr>
          <w:rFonts w:ascii="Palatino Linotype" w:hAnsi="Palatino Linotype"/>
          <w:i/>
          <w:sz w:val="18"/>
          <w:szCs w:val="18"/>
        </w:rPr>
        <w:t xml:space="preserve">filius in potestate </w:t>
      </w:r>
      <w:proofErr w:type="spellStart"/>
      <w:r w:rsidRPr="00C552FB">
        <w:rPr>
          <w:rFonts w:ascii="Palatino Linotype" w:hAnsi="Palatino Linotype"/>
          <w:i/>
          <w:sz w:val="18"/>
          <w:szCs w:val="18"/>
        </w:rPr>
        <w:t>patris</w:t>
      </w:r>
      <w:proofErr w:type="spellEnd"/>
      <w:r w:rsidRPr="00C552FB">
        <w:rPr>
          <w:rFonts w:ascii="Palatino Linotype" w:hAnsi="Palatino Linotype"/>
          <w:sz w:val="18"/>
          <w:szCs w:val="18"/>
        </w:rPr>
        <w:t>.</w:t>
      </w:r>
    </w:p>
  </w:footnote>
  <w:footnote w:id="11">
    <w:p w14:paraId="72CA9A48" w14:textId="77777777" w:rsidR="008E2642" w:rsidRPr="00C552FB" w:rsidRDefault="008E2642" w:rsidP="008E2642">
      <w:pPr>
        <w:pStyle w:val="Testonotaapidipagina"/>
        <w:jc w:val="both"/>
        <w:rPr>
          <w:rFonts w:ascii="Palatino Linotype" w:hAnsi="Palatino Linotype"/>
          <w:sz w:val="18"/>
          <w:szCs w:val="18"/>
        </w:rPr>
      </w:pPr>
      <w:r w:rsidRPr="00C552FB">
        <w:rPr>
          <w:rStyle w:val="Rimandonotaapidipagina"/>
          <w:rFonts w:ascii="Palatino Linotype" w:hAnsi="Palatino Linotype"/>
          <w:sz w:val="18"/>
          <w:szCs w:val="18"/>
        </w:rPr>
        <w:footnoteRef/>
      </w:r>
      <w:r w:rsidRPr="00C552FB">
        <w:rPr>
          <w:rFonts w:ascii="Palatino Linotype" w:hAnsi="Palatino Linotype"/>
          <w:sz w:val="18"/>
          <w:szCs w:val="18"/>
        </w:rPr>
        <w:t xml:space="preserve"> Cioè al parente maschio di grado poziore.</w:t>
      </w:r>
      <w:r>
        <w:rPr>
          <w:rFonts w:ascii="Palatino Linotype" w:hAnsi="Palatino Linotype"/>
          <w:sz w:val="18"/>
          <w:szCs w:val="18"/>
        </w:rPr>
        <w:t xml:space="preserve"> La parentela si calcola risalendo verso lo stipite comune, per cui da figlio a padre è 1 grado, da fratello a fratello sono 2 gradi (= 1 in su verso il padre, 1 in giù verso il fratello), da cugino a cugino sono 4 gradi (= 1 in su verso il padre, 2 in su verso il nonno, 3 in giù verso lo zio, 4 in giù verso il cugino) e così via.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84A57" w14:textId="77777777" w:rsidR="008E2642" w:rsidRDefault="008E2642" w:rsidP="008E2642">
    <w:pPr>
      <w:pStyle w:val="Intestazione"/>
    </w:pPr>
    <w:r w:rsidRPr="008E2642">
      <w:rPr>
        <w:rFonts w:ascii="Palatino Linotype" w:hAnsi="Palatino Linotype"/>
        <w:b/>
        <w:i/>
        <w:sz w:val="18"/>
        <w:szCs w:val="18"/>
      </w:rPr>
      <w:t xml:space="preserve">De origine </w:t>
    </w:r>
    <w:proofErr w:type="spellStart"/>
    <w:r w:rsidRPr="008E2642">
      <w:rPr>
        <w:rFonts w:ascii="Palatino Linotype" w:hAnsi="Palatino Linotype"/>
        <w:b/>
        <w:i/>
        <w:sz w:val="18"/>
        <w:szCs w:val="18"/>
      </w:rPr>
      <w:t>iuris</w:t>
    </w:r>
    <w:proofErr w:type="spellEnd"/>
    <w:r w:rsidRPr="008E2642">
      <w:rPr>
        <w:rFonts w:ascii="Palatino Linotype" w:hAnsi="Palatino Linotype"/>
        <w:b/>
        <w:sz w:val="18"/>
        <w:szCs w:val="18"/>
      </w:rPr>
      <w:t xml:space="preserve"> (4) </w:t>
    </w:r>
    <w:r w:rsidRPr="008E2642">
      <w:rPr>
        <w:rFonts w:ascii="Palatino Linotype" w:hAnsi="Palatino Linotype"/>
        <w:b/>
        <w:i/>
        <w:sz w:val="18"/>
        <w:szCs w:val="18"/>
      </w:rPr>
      <w:t xml:space="preserve">                                      </w:t>
    </w:r>
    <w:r>
      <w:rPr>
        <w:rFonts w:ascii="Palatino Linotype" w:hAnsi="Palatino Linotype"/>
        <w:b/>
        <w:i/>
        <w:sz w:val="18"/>
        <w:szCs w:val="18"/>
      </w:rPr>
      <w:t xml:space="preserve">                       </w:t>
    </w:r>
    <w:r w:rsidRPr="008E2642">
      <w:rPr>
        <w:rFonts w:ascii="Palatino Linotype" w:hAnsi="Palatino Linotype"/>
        <w:b/>
        <w:i/>
        <w:sz w:val="18"/>
        <w:szCs w:val="18"/>
      </w:rPr>
      <w:t xml:space="preserve">                                                                          Diritto dei beni (</w:t>
    </w:r>
    <w:r w:rsidRPr="008E2642">
      <w:rPr>
        <w:rFonts w:ascii="Palatino Linotype" w:hAnsi="Palatino Linotype"/>
        <w:b/>
        <w:sz w:val="18"/>
        <w:szCs w:val="18"/>
      </w:rPr>
      <w:t xml:space="preserve">dir. </w:t>
    </w:r>
    <w:proofErr w:type="spellStart"/>
    <w:r w:rsidRPr="008E2642">
      <w:rPr>
        <w:rFonts w:ascii="Palatino Linotype" w:hAnsi="Palatino Linotype"/>
        <w:b/>
        <w:sz w:val="18"/>
        <w:szCs w:val="18"/>
      </w:rPr>
      <w:t>arc</w:t>
    </w:r>
    <w:proofErr w:type="spellEnd"/>
    <w:r w:rsidRPr="008E2642">
      <w:rPr>
        <w:rFonts w:ascii="Palatino Linotype" w:hAnsi="Palatino Linotype"/>
        <w:b/>
        <w:sz w:val="18"/>
        <w:szCs w:val="18"/>
      </w:rPr>
      <w:t>.</w:t>
    </w:r>
    <w:r w:rsidRPr="008E2642">
      <w:rPr>
        <w:rFonts w:ascii="Palatino Linotype" w:hAnsi="Palatino Linotype"/>
        <w:b/>
        <w:i/>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E0221" w14:textId="77777777" w:rsidR="008E2642" w:rsidRPr="00FF5E1F" w:rsidRDefault="008E2642" w:rsidP="008E2642">
    <w:pPr>
      <w:pStyle w:val="Intestazione"/>
      <w:rPr>
        <w:rFonts w:ascii="Palatino Linotype" w:hAnsi="Palatino Linotype"/>
        <w:b/>
        <w:i/>
        <w:sz w:val="20"/>
        <w:szCs w:val="20"/>
      </w:rPr>
    </w:pPr>
    <w:r w:rsidRPr="00B22B82">
      <w:rPr>
        <w:rFonts w:ascii="Palatino Linotype" w:hAnsi="Palatino Linotype"/>
        <w:b/>
        <w:i/>
        <w:sz w:val="20"/>
        <w:szCs w:val="20"/>
      </w:rPr>
      <w:t xml:space="preserve">De origine </w:t>
    </w:r>
    <w:proofErr w:type="spellStart"/>
    <w:r w:rsidRPr="00B22B82">
      <w:rPr>
        <w:rFonts w:ascii="Palatino Linotype" w:hAnsi="Palatino Linotype"/>
        <w:b/>
        <w:i/>
        <w:sz w:val="20"/>
        <w:szCs w:val="20"/>
      </w:rPr>
      <w:t>iuris</w:t>
    </w:r>
    <w:proofErr w:type="spellEnd"/>
    <w:r>
      <w:rPr>
        <w:rFonts w:ascii="Palatino Linotype" w:hAnsi="Palatino Linotype"/>
        <w:b/>
        <w:sz w:val="20"/>
        <w:szCs w:val="20"/>
      </w:rPr>
      <w:t xml:space="preserve"> (4) </w:t>
    </w:r>
    <w:r w:rsidRPr="00FF5E1F">
      <w:rPr>
        <w:rFonts w:ascii="Palatino Linotype" w:hAnsi="Palatino Linotype"/>
        <w:b/>
        <w:i/>
        <w:sz w:val="20"/>
        <w:szCs w:val="20"/>
      </w:rPr>
      <w:t xml:space="preserve">   </w:t>
    </w:r>
    <w:r>
      <w:rPr>
        <w:rFonts w:ascii="Palatino Linotype" w:hAnsi="Palatino Linotype"/>
        <w:b/>
        <w:i/>
        <w:sz w:val="20"/>
        <w:szCs w:val="20"/>
      </w:rPr>
      <w:t xml:space="preserve">   </w:t>
    </w:r>
    <w:r w:rsidRPr="00FF5E1F">
      <w:rPr>
        <w:rFonts w:ascii="Palatino Linotype" w:hAnsi="Palatino Linotype"/>
        <w:b/>
        <w:i/>
        <w:sz w:val="20"/>
        <w:szCs w:val="20"/>
      </w:rPr>
      <w:t xml:space="preserve">                                                                                                           Diritto dei beni (</w:t>
    </w:r>
    <w:r w:rsidRPr="00FF5E1F">
      <w:rPr>
        <w:rFonts w:ascii="Palatino Linotype" w:hAnsi="Palatino Linotype"/>
        <w:b/>
        <w:sz w:val="20"/>
        <w:szCs w:val="20"/>
      </w:rPr>
      <w:t xml:space="preserve">dir. </w:t>
    </w:r>
    <w:proofErr w:type="spellStart"/>
    <w:r w:rsidRPr="00FF5E1F">
      <w:rPr>
        <w:rFonts w:ascii="Palatino Linotype" w:hAnsi="Palatino Linotype"/>
        <w:b/>
        <w:sz w:val="20"/>
        <w:szCs w:val="20"/>
      </w:rPr>
      <w:t>arc</w:t>
    </w:r>
    <w:proofErr w:type="spellEnd"/>
    <w:r w:rsidRPr="00FF5E1F">
      <w:rPr>
        <w:rFonts w:ascii="Palatino Linotype" w:hAnsi="Palatino Linotype"/>
        <w:b/>
        <w:sz w:val="20"/>
        <w:szCs w:val="20"/>
      </w:rPr>
      <w:t>.</w:t>
    </w:r>
    <w:r w:rsidRPr="00FF5E1F">
      <w:rPr>
        <w:rFonts w:ascii="Palatino Linotype" w:hAnsi="Palatino Linotype"/>
        <w:b/>
        <w:i/>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42"/>
    <w:rsid w:val="00406345"/>
    <w:rsid w:val="008E26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B7C8"/>
  <w15:chartTrackingRefBased/>
  <w15:docId w15:val="{B38F1DCC-8A06-4BEA-8D29-9751A276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E26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8E26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2642"/>
  </w:style>
  <w:style w:type="paragraph" w:styleId="NormaleWeb">
    <w:name w:val="Normal (Web)"/>
    <w:basedOn w:val="Normale"/>
    <w:uiPriority w:val="99"/>
    <w:unhideWhenUsed/>
    <w:rsid w:val="008E264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8E264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E2642"/>
    <w:rPr>
      <w:sz w:val="20"/>
      <w:szCs w:val="20"/>
    </w:rPr>
  </w:style>
  <w:style w:type="character" w:styleId="Rimandonotaapidipagina">
    <w:name w:val="footnote reference"/>
    <w:basedOn w:val="Carpredefinitoparagrafo"/>
    <w:uiPriority w:val="99"/>
    <w:semiHidden/>
    <w:unhideWhenUsed/>
    <w:rsid w:val="008E2642"/>
    <w:rPr>
      <w:vertAlign w:val="superscript"/>
    </w:rPr>
  </w:style>
  <w:style w:type="paragraph" w:styleId="Intestazione">
    <w:name w:val="header"/>
    <w:basedOn w:val="Normale"/>
    <w:link w:val="IntestazioneCarattere"/>
    <w:uiPriority w:val="99"/>
    <w:unhideWhenUsed/>
    <w:rsid w:val="008E26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1033</Words>
  <Characters>5890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Fascione</dc:creator>
  <cp:keywords/>
  <dc:description/>
  <cp:lastModifiedBy>Lorenzo Fascione</cp:lastModifiedBy>
  <cp:revision>1</cp:revision>
  <dcterms:created xsi:type="dcterms:W3CDTF">2022-02-18T15:39:00Z</dcterms:created>
  <dcterms:modified xsi:type="dcterms:W3CDTF">2022-02-18T15:47:00Z</dcterms:modified>
</cp:coreProperties>
</file>