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9C1D1" w14:textId="77777777" w:rsidR="000A6D64" w:rsidRPr="000679A6" w:rsidRDefault="000A6D64" w:rsidP="000A6D64">
      <w:pPr>
        <w:widowControl w:val="0"/>
        <w:spacing w:after="0" w:line="240" w:lineRule="auto"/>
        <w:jc w:val="both"/>
        <w:rPr>
          <w:rFonts w:ascii="Palatino Linotype" w:eastAsia="Times New Roman" w:hAnsi="Palatino Linotype" w:cs="Times New Roman"/>
          <w:color w:val="333333"/>
          <w:sz w:val="20"/>
          <w:szCs w:val="20"/>
          <w:lang w:eastAsia="it-IT"/>
        </w:rPr>
      </w:pPr>
      <w:bookmarkStart w:id="0" w:name="_GoBack"/>
      <w:bookmarkEnd w:id="0"/>
      <w:r w:rsidRPr="008F5B94">
        <w:rPr>
          <w:rFonts w:ascii="Palatino Linotype" w:eastAsia="Times New Roman" w:hAnsi="Palatino Linotype" w:cs="Times New Roman"/>
          <w:color w:val="333333"/>
          <w:sz w:val="20"/>
          <w:szCs w:val="20"/>
          <w:lang w:val="en-GB" w:eastAsia="it-IT"/>
        </w:rPr>
        <w:t xml:space="preserve">Gai 1, 8: Omne autem ius, quo utimur, vel ad </w:t>
      </w:r>
      <w:r w:rsidRPr="008F5B94">
        <w:rPr>
          <w:rFonts w:ascii="Palatino Linotype" w:eastAsia="Times New Roman" w:hAnsi="Palatino Linotype" w:cs="Times New Roman"/>
          <w:b/>
          <w:color w:val="333333"/>
          <w:sz w:val="20"/>
          <w:szCs w:val="20"/>
          <w:lang w:val="en-GB" w:eastAsia="it-IT"/>
        </w:rPr>
        <w:t>personas</w:t>
      </w:r>
      <w:r w:rsidRPr="008F5B94">
        <w:rPr>
          <w:rFonts w:ascii="Palatino Linotype" w:eastAsia="Times New Roman" w:hAnsi="Palatino Linotype" w:cs="Times New Roman"/>
          <w:color w:val="333333"/>
          <w:sz w:val="20"/>
          <w:szCs w:val="20"/>
          <w:lang w:val="en-GB" w:eastAsia="it-IT"/>
        </w:rPr>
        <w:t xml:space="preserve"> pertinet vel ad </w:t>
      </w:r>
      <w:r w:rsidRPr="008F5B94">
        <w:rPr>
          <w:rFonts w:ascii="Palatino Linotype" w:eastAsia="Times New Roman" w:hAnsi="Palatino Linotype" w:cs="Times New Roman"/>
          <w:b/>
          <w:color w:val="333333"/>
          <w:sz w:val="20"/>
          <w:szCs w:val="20"/>
          <w:lang w:val="en-GB" w:eastAsia="it-IT"/>
        </w:rPr>
        <w:t>res</w:t>
      </w:r>
      <w:r w:rsidRPr="008F5B94">
        <w:rPr>
          <w:rFonts w:ascii="Palatino Linotype" w:eastAsia="Times New Roman" w:hAnsi="Palatino Linotype" w:cs="Times New Roman"/>
          <w:color w:val="333333"/>
          <w:sz w:val="20"/>
          <w:szCs w:val="20"/>
          <w:lang w:val="en-GB" w:eastAsia="it-IT"/>
        </w:rPr>
        <w:t xml:space="preserve"> vel ad </w:t>
      </w:r>
      <w:r w:rsidRPr="008F5B94">
        <w:rPr>
          <w:rFonts w:ascii="Palatino Linotype" w:eastAsia="Times New Roman" w:hAnsi="Palatino Linotype" w:cs="Times New Roman"/>
          <w:b/>
          <w:color w:val="333333"/>
          <w:sz w:val="20"/>
          <w:szCs w:val="20"/>
          <w:lang w:val="en-GB" w:eastAsia="it-IT"/>
        </w:rPr>
        <w:t>actiones</w:t>
      </w:r>
      <w:r w:rsidRPr="008F5B94">
        <w:rPr>
          <w:rFonts w:ascii="Palatino Linotype" w:eastAsia="Times New Roman" w:hAnsi="Palatino Linotype" w:cs="Times New Roman"/>
          <w:color w:val="333333"/>
          <w:sz w:val="20"/>
          <w:szCs w:val="20"/>
          <w:lang w:val="en-GB" w:eastAsia="it-IT"/>
        </w:rPr>
        <w:t xml:space="preserve">. </w:t>
      </w:r>
      <w:proofErr w:type="spellStart"/>
      <w:r w:rsidRPr="000679A6">
        <w:rPr>
          <w:rFonts w:ascii="Palatino Linotype" w:eastAsia="Times New Roman" w:hAnsi="Palatino Linotype" w:cs="Times New Roman"/>
          <w:color w:val="333333"/>
          <w:sz w:val="20"/>
          <w:szCs w:val="20"/>
          <w:lang w:eastAsia="it-IT"/>
        </w:rPr>
        <w:t>Sed</w:t>
      </w:r>
      <w:proofErr w:type="spellEnd"/>
      <w:r w:rsidRPr="000679A6">
        <w:rPr>
          <w:rFonts w:ascii="Palatino Linotype" w:eastAsia="Times New Roman" w:hAnsi="Palatino Linotype" w:cs="Times New Roman"/>
          <w:color w:val="333333"/>
          <w:sz w:val="20"/>
          <w:szCs w:val="20"/>
          <w:lang w:eastAsia="it-IT"/>
        </w:rPr>
        <w:t xml:space="preserve"> </w:t>
      </w:r>
      <w:proofErr w:type="spellStart"/>
      <w:r w:rsidRPr="000679A6">
        <w:rPr>
          <w:rFonts w:ascii="Palatino Linotype" w:eastAsia="Times New Roman" w:hAnsi="Palatino Linotype" w:cs="Times New Roman"/>
          <w:color w:val="333333"/>
          <w:sz w:val="20"/>
          <w:szCs w:val="20"/>
          <w:lang w:eastAsia="it-IT"/>
        </w:rPr>
        <w:t>prius</w:t>
      </w:r>
      <w:proofErr w:type="spellEnd"/>
      <w:r w:rsidRPr="000679A6">
        <w:rPr>
          <w:rFonts w:ascii="Palatino Linotype" w:eastAsia="Times New Roman" w:hAnsi="Palatino Linotype" w:cs="Times New Roman"/>
          <w:color w:val="333333"/>
          <w:sz w:val="20"/>
          <w:szCs w:val="20"/>
          <w:lang w:eastAsia="it-IT"/>
        </w:rPr>
        <w:t xml:space="preserve"> </w:t>
      </w:r>
      <w:proofErr w:type="spellStart"/>
      <w:r w:rsidRPr="000679A6">
        <w:rPr>
          <w:rFonts w:ascii="Palatino Linotype" w:eastAsia="Times New Roman" w:hAnsi="Palatino Linotype" w:cs="Times New Roman"/>
          <w:color w:val="333333"/>
          <w:sz w:val="20"/>
          <w:szCs w:val="20"/>
          <w:lang w:eastAsia="it-IT"/>
        </w:rPr>
        <w:t>videamus</w:t>
      </w:r>
      <w:proofErr w:type="spellEnd"/>
      <w:r w:rsidRPr="000679A6">
        <w:rPr>
          <w:rFonts w:ascii="Palatino Linotype" w:eastAsia="Times New Roman" w:hAnsi="Palatino Linotype" w:cs="Times New Roman"/>
          <w:color w:val="333333"/>
          <w:sz w:val="20"/>
          <w:szCs w:val="20"/>
          <w:lang w:eastAsia="it-IT"/>
        </w:rPr>
        <w:t xml:space="preserve"> de </w:t>
      </w:r>
      <w:proofErr w:type="spellStart"/>
      <w:r w:rsidRPr="000679A6">
        <w:rPr>
          <w:rFonts w:ascii="Palatino Linotype" w:eastAsia="Times New Roman" w:hAnsi="Palatino Linotype" w:cs="Times New Roman"/>
          <w:color w:val="333333"/>
          <w:sz w:val="20"/>
          <w:szCs w:val="20"/>
          <w:lang w:eastAsia="it-IT"/>
        </w:rPr>
        <w:t>personis</w:t>
      </w:r>
      <w:proofErr w:type="spellEnd"/>
      <w:r w:rsidRPr="000679A6">
        <w:rPr>
          <w:rFonts w:ascii="Palatino Linotype" w:eastAsia="Times New Roman" w:hAnsi="Palatino Linotype" w:cs="Times New Roman"/>
          <w:color w:val="333333"/>
          <w:sz w:val="20"/>
          <w:szCs w:val="20"/>
          <w:lang w:eastAsia="it-IT"/>
        </w:rPr>
        <w:t xml:space="preserve">. </w:t>
      </w:r>
    </w:p>
    <w:p w14:paraId="436D343C" w14:textId="77777777" w:rsidR="009E19C9" w:rsidRPr="000679A6" w:rsidRDefault="009E19C9" w:rsidP="000A6D64">
      <w:pPr>
        <w:widowControl w:val="0"/>
        <w:spacing w:after="0" w:line="240" w:lineRule="auto"/>
        <w:jc w:val="both"/>
        <w:rPr>
          <w:rFonts w:ascii="Palatino Linotype" w:eastAsia="Times New Roman" w:hAnsi="Palatino Linotype" w:cs="Times New Roman"/>
          <w:color w:val="333333"/>
          <w:sz w:val="20"/>
          <w:szCs w:val="20"/>
          <w:lang w:eastAsia="it-IT"/>
        </w:rPr>
      </w:pPr>
    </w:p>
    <w:p w14:paraId="4F79BC4F" w14:textId="77777777" w:rsidR="000A6D64" w:rsidRPr="000679A6" w:rsidRDefault="00C52856" w:rsidP="000A6D64">
      <w:pPr>
        <w:widowControl w:val="0"/>
        <w:spacing w:after="0" w:line="240" w:lineRule="auto"/>
        <w:jc w:val="both"/>
        <w:rPr>
          <w:rFonts w:ascii="Palatino Linotype" w:eastAsia="Times New Roman" w:hAnsi="Palatino Linotype" w:cs="Times New Roman"/>
          <w:color w:val="333333"/>
          <w:sz w:val="20"/>
          <w:szCs w:val="20"/>
          <w:lang w:eastAsia="it-IT"/>
        </w:rPr>
      </w:pPr>
      <w:r w:rsidRPr="000679A6">
        <w:rPr>
          <w:rFonts w:ascii="Palatino Linotype" w:hAnsi="Palatino Linotype"/>
          <w:color w:val="333333"/>
          <w:sz w:val="20"/>
          <w:szCs w:val="20"/>
          <w:shd w:val="clear" w:color="auto" w:fill="FFFFFF"/>
        </w:rPr>
        <w:t xml:space="preserve">1, </w:t>
      </w:r>
      <w:r w:rsidR="000A6D64" w:rsidRPr="000679A6">
        <w:rPr>
          <w:rFonts w:ascii="Palatino Linotype" w:hAnsi="Palatino Linotype"/>
          <w:color w:val="333333"/>
          <w:sz w:val="20"/>
          <w:szCs w:val="20"/>
          <w:shd w:val="clear" w:color="auto" w:fill="FFFFFF"/>
        </w:rPr>
        <w:t xml:space="preserve">8. Tutto il diritto di cui facciamo uso o riguarda le </w:t>
      </w:r>
      <w:r w:rsidR="000A6D64" w:rsidRPr="000679A6">
        <w:rPr>
          <w:rFonts w:ascii="Palatino Linotype" w:hAnsi="Palatino Linotype"/>
          <w:b/>
          <w:color w:val="333333"/>
          <w:sz w:val="20"/>
          <w:szCs w:val="20"/>
          <w:shd w:val="clear" w:color="auto" w:fill="FFFFFF"/>
        </w:rPr>
        <w:t>persone</w:t>
      </w:r>
      <w:r w:rsidR="000A6D64" w:rsidRPr="000679A6">
        <w:rPr>
          <w:rFonts w:ascii="Palatino Linotype" w:hAnsi="Palatino Linotype"/>
          <w:color w:val="333333"/>
          <w:sz w:val="20"/>
          <w:szCs w:val="20"/>
          <w:shd w:val="clear" w:color="auto" w:fill="FFFFFF"/>
        </w:rPr>
        <w:t xml:space="preserve"> o le </w:t>
      </w:r>
      <w:r w:rsidR="000A6D64" w:rsidRPr="000679A6">
        <w:rPr>
          <w:rFonts w:ascii="Palatino Linotype" w:hAnsi="Palatino Linotype"/>
          <w:b/>
          <w:color w:val="333333"/>
          <w:sz w:val="20"/>
          <w:szCs w:val="20"/>
          <w:shd w:val="clear" w:color="auto" w:fill="FFFFFF"/>
        </w:rPr>
        <w:t>cose</w:t>
      </w:r>
      <w:r w:rsidR="000A6D64" w:rsidRPr="000679A6">
        <w:rPr>
          <w:rFonts w:ascii="Palatino Linotype" w:hAnsi="Palatino Linotype"/>
          <w:color w:val="333333"/>
          <w:sz w:val="20"/>
          <w:szCs w:val="20"/>
          <w:shd w:val="clear" w:color="auto" w:fill="FFFFFF"/>
        </w:rPr>
        <w:t xml:space="preserve"> o le </w:t>
      </w:r>
      <w:r w:rsidR="000A6D64" w:rsidRPr="000679A6">
        <w:rPr>
          <w:rFonts w:ascii="Palatino Linotype" w:hAnsi="Palatino Linotype"/>
          <w:b/>
          <w:color w:val="333333"/>
          <w:sz w:val="20"/>
          <w:szCs w:val="20"/>
          <w:shd w:val="clear" w:color="auto" w:fill="FFFFFF"/>
        </w:rPr>
        <w:t>azioni</w:t>
      </w:r>
      <w:r w:rsidR="000A6D64" w:rsidRPr="000679A6">
        <w:rPr>
          <w:rFonts w:ascii="Palatino Linotype" w:hAnsi="Palatino Linotype"/>
          <w:color w:val="333333"/>
          <w:sz w:val="20"/>
          <w:szCs w:val="20"/>
          <w:shd w:val="clear" w:color="auto" w:fill="FFFFFF"/>
        </w:rPr>
        <w:t>. Ma prima vediamo delle persone.</w:t>
      </w:r>
    </w:p>
    <w:p w14:paraId="0C3A0CBA" w14:textId="77777777" w:rsidR="000A6D64" w:rsidRPr="000679A6" w:rsidRDefault="000A6D64" w:rsidP="00D1535B">
      <w:pPr>
        <w:widowControl w:val="0"/>
        <w:spacing w:after="0" w:line="240" w:lineRule="auto"/>
        <w:jc w:val="both"/>
        <w:rPr>
          <w:rFonts w:ascii="Palatino Linotype" w:eastAsia="Times New Roman" w:hAnsi="Palatino Linotype" w:cs="Times New Roman"/>
          <w:color w:val="333333"/>
          <w:sz w:val="20"/>
          <w:szCs w:val="20"/>
          <w:lang w:eastAsia="it-IT"/>
        </w:rPr>
        <w:sectPr w:rsidR="000A6D64" w:rsidRPr="000679A6" w:rsidSect="000A6D64">
          <w:headerReference w:type="default" r:id="rId7"/>
          <w:footerReference w:type="default" r:id="rId8"/>
          <w:type w:val="continuous"/>
          <w:pgSz w:w="11906" w:h="16838"/>
          <w:pgMar w:top="1417" w:right="1134" w:bottom="1134" w:left="1134" w:header="708" w:footer="708" w:gutter="0"/>
          <w:cols w:num="2" w:space="708"/>
          <w:docGrid w:linePitch="360"/>
        </w:sectPr>
      </w:pPr>
    </w:p>
    <w:p w14:paraId="2A06EFDF" w14:textId="77777777" w:rsidR="000A6D64" w:rsidRPr="000679A6" w:rsidRDefault="000A6D64" w:rsidP="00D1535B">
      <w:pPr>
        <w:widowControl w:val="0"/>
        <w:spacing w:after="0" w:line="240" w:lineRule="auto"/>
        <w:jc w:val="both"/>
        <w:rPr>
          <w:rFonts w:ascii="Palatino Linotype" w:eastAsia="Times New Roman" w:hAnsi="Palatino Linotype" w:cs="Times New Roman"/>
          <w:color w:val="333333"/>
          <w:sz w:val="20"/>
          <w:szCs w:val="20"/>
          <w:lang w:eastAsia="it-IT"/>
        </w:rPr>
      </w:pPr>
      <w:bookmarkStart w:id="1" w:name="1"/>
      <w:r w:rsidRPr="000679A6">
        <w:rPr>
          <w:rFonts w:ascii="Palatino Linotype" w:eastAsia="Times New Roman" w:hAnsi="Palatino Linotype" w:cs="Times New Roman"/>
          <w:color w:val="333333"/>
          <w:sz w:val="20"/>
          <w:szCs w:val="20"/>
          <w:lang w:eastAsia="it-IT"/>
        </w:rPr>
        <w:t>Gai 2, 1.</w:t>
      </w:r>
      <w:bookmarkEnd w:id="1"/>
      <w:r w:rsidRPr="000679A6">
        <w:rPr>
          <w:rFonts w:ascii="Palatino Linotype" w:eastAsia="Times New Roman" w:hAnsi="Palatino Linotype" w:cs="Times New Roman"/>
          <w:color w:val="333333"/>
          <w:sz w:val="20"/>
          <w:szCs w:val="20"/>
          <w:lang w:eastAsia="it-IT"/>
        </w:rPr>
        <w:t xml:space="preserve"> Superiore commentario de iure </w:t>
      </w:r>
      <w:proofErr w:type="spellStart"/>
      <w:r w:rsidRPr="000679A6">
        <w:rPr>
          <w:rFonts w:ascii="Palatino Linotype" w:eastAsia="Times New Roman" w:hAnsi="Palatino Linotype" w:cs="Times New Roman"/>
          <w:color w:val="333333"/>
          <w:sz w:val="20"/>
          <w:szCs w:val="20"/>
          <w:lang w:eastAsia="it-IT"/>
        </w:rPr>
        <w:t>personarum</w:t>
      </w:r>
      <w:proofErr w:type="spellEnd"/>
      <w:r w:rsidRPr="000679A6">
        <w:rPr>
          <w:rFonts w:ascii="Palatino Linotype" w:eastAsia="Times New Roman" w:hAnsi="Palatino Linotype" w:cs="Times New Roman"/>
          <w:color w:val="333333"/>
          <w:sz w:val="20"/>
          <w:szCs w:val="20"/>
          <w:lang w:eastAsia="it-IT"/>
        </w:rPr>
        <w:t xml:space="preserve"> </w:t>
      </w:r>
      <w:proofErr w:type="spellStart"/>
      <w:r w:rsidRPr="000679A6">
        <w:rPr>
          <w:rFonts w:ascii="Palatino Linotype" w:eastAsia="Times New Roman" w:hAnsi="Palatino Linotype" w:cs="Times New Roman"/>
          <w:color w:val="333333"/>
          <w:sz w:val="20"/>
          <w:szCs w:val="20"/>
          <w:lang w:eastAsia="it-IT"/>
        </w:rPr>
        <w:t>exposuimus</w:t>
      </w:r>
      <w:proofErr w:type="spellEnd"/>
      <w:r w:rsidRPr="000679A6">
        <w:rPr>
          <w:rFonts w:ascii="Palatino Linotype" w:eastAsia="Times New Roman" w:hAnsi="Palatino Linotype" w:cs="Times New Roman"/>
          <w:color w:val="333333"/>
          <w:sz w:val="20"/>
          <w:szCs w:val="20"/>
          <w:lang w:eastAsia="it-IT"/>
        </w:rPr>
        <w:t xml:space="preserve">; modo </w:t>
      </w:r>
      <w:proofErr w:type="spellStart"/>
      <w:r w:rsidRPr="000679A6">
        <w:rPr>
          <w:rFonts w:ascii="Palatino Linotype" w:eastAsia="Times New Roman" w:hAnsi="Palatino Linotype" w:cs="Times New Roman"/>
          <w:color w:val="333333"/>
          <w:sz w:val="20"/>
          <w:szCs w:val="20"/>
          <w:lang w:eastAsia="it-IT"/>
        </w:rPr>
        <w:t>videamus</w:t>
      </w:r>
      <w:proofErr w:type="spellEnd"/>
      <w:r w:rsidRPr="000679A6">
        <w:rPr>
          <w:rFonts w:ascii="Palatino Linotype" w:eastAsia="Times New Roman" w:hAnsi="Palatino Linotype" w:cs="Times New Roman"/>
          <w:color w:val="333333"/>
          <w:sz w:val="20"/>
          <w:szCs w:val="20"/>
          <w:lang w:eastAsia="it-IT"/>
        </w:rPr>
        <w:t xml:space="preserve"> </w:t>
      </w:r>
      <w:r w:rsidRPr="000679A6">
        <w:rPr>
          <w:rFonts w:ascii="Palatino Linotype" w:eastAsia="Times New Roman" w:hAnsi="Palatino Linotype" w:cs="Times New Roman"/>
          <w:b/>
          <w:color w:val="333333"/>
          <w:sz w:val="20"/>
          <w:szCs w:val="20"/>
          <w:lang w:eastAsia="it-IT"/>
        </w:rPr>
        <w:t>de rebus</w:t>
      </w:r>
      <w:r w:rsidRPr="000679A6">
        <w:rPr>
          <w:rFonts w:ascii="Palatino Linotype" w:eastAsia="Times New Roman" w:hAnsi="Palatino Linotype" w:cs="Times New Roman"/>
          <w:color w:val="333333"/>
          <w:sz w:val="20"/>
          <w:szCs w:val="20"/>
          <w:lang w:eastAsia="it-IT"/>
        </w:rPr>
        <w:t xml:space="preserve">: </w:t>
      </w:r>
      <w:proofErr w:type="spellStart"/>
      <w:r w:rsidRPr="000679A6">
        <w:rPr>
          <w:rFonts w:ascii="Palatino Linotype" w:eastAsia="Times New Roman" w:hAnsi="Palatino Linotype" w:cs="Times New Roman"/>
          <w:color w:val="333333"/>
          <w:sz w:val="20"/>
          <w:szCs w:val="20"/>
          <w:lang w:eastAsia="it-IT"/>
        </w:rPr>
        <w:t>quae</w:t>
      </w:r>
      <w:proofErr w:type="spellEnd"/>
      <w:r w:rsidRPr="000679A6">
        <w:rPr>
          <w:rFonts w:ascii="Palatino Linotype" w:eastAsia="Times New Roman" w:hAnsi="Palatino Linotype" w:cs="Times New Roman"/>
          <w:color w:val="333333"/>
          <w:sz w:val="20"/>
          <w:szCs w:val="20"/>
          <w:lang w:eastAsia="it-IT"/>
        </w:rPr>
        <w:t xml:space="preserve"> </w:t>
      </w:r>
      <w:proofErr w:type="spellStart"/>
      <w:r w:rsidRPr="000679A6">
        <w:rPr>
          <w:rFonts w:ascii="Palatino Linotype" w:eastAsia="Times New Roman" w:hAnsi="Palatino Linotype" w:cs="Times New Roman"/>
          <w:color w:val="333333"/>
          <w:sz w:val="20"/>
          <w:szCs w:val="20"/>
          <w:lang w:eastAsia="it-IT"/>
        </w:rPr>
        <w:t>vel</w:t>
      </w:r>
      <w:proofErr w:type="spellEnd"/>
      <w:r w:rsidRPr="000679A6">
        <w:rPr>
          <w:rFonts w:ascii="Palatino Linotype" w:eastAsia="Times New Roman" w:hAnsi="Palatino Linotype" w:cs="Times New Roman"/>
          <w:color w:val="333333"/>
          <w:sz w:val="20"/>
          <w:szCs w:val="20"/>
          <w:lang w:eastAsia="it-IT"/>
        </w:rPr>
        <w:t xml:space="preserve"> in nostro patrimonio </w:t>
      </w:r>
      <w:proofErr w:type="spellStart"/>
      <w:r w:rsidRPr="000679A6">
        <w:rPr>
          <w:rFonts w:ascii="Palatino Linotype" w:eastAsia="Times New Roman" w:hAnsi="Palatino Linotype" w:cs="Times New Roman"/>
          <w:color w:val="333333"/>
          <w:sz w:val="20"/>
          <w:szCs w:val="20"/>
          <w:lang w:eastAsia="it-IT"/>
        </w:rPr>
        <w:t>sunt</w:t>
      </w:r>
      <w:proofErr w:type="spellEnd"/>
      <w:r w:rsidRPr="000679A6">
        <w:rPr>
          <w:rFonts w:ascii="Palatino Linotype" w:eastAsia="Times New Roman" w:hAnsi="Palatino Linotype" w:cs="Times New Roman"/>
          <w:color w:val="333333"/>
          <w:sz w:val="20"/>
          <w:szCs w:val="20"/>
          <w:lang w:eastAsia="it-IT"/>
        </w:rPr>
        <w:t xml:space="preserve"> </w:t>
      </w:r>
      <w:proofErr w:type="spellStart"/>
      <w:r w:rsidRPr="000679A6">
        <w:rPr>
          <w:rFonts w:ascii="Palatino Linotype" w:eastAsia="Times New Roman" w:hAnsi="Palatino Linotype" w:cs="Times New Roman"/>
          <w:color w:val="333333"/>
          <w:sz w:val="20"/>
          <w:szCs w:val="20"/>
          <w:lang w:eastAsia="it-IT"/>
        </w:rPr>
        <w:t>vel</w:t>
      </w:r>
      <w:proofErr w:type="spellEnd"/>
      <w:r w:rsidRPr="000679A6">
        <w:rPr>
          <w:rFonts w:ascii="Palatino Linotype" w:eastAsia="Times New Roman" w:hAnsi="Palatino Linotype" w:cs="Times New Roman"/>
          <w:color w:val="333333"/>
          <w:sz w:val="20"/>
          <w:szCs w:val="20"/>
          <w:lang w:eastAsia="it-IT"/>
        </w:rPr>
        <w:t xml:space="preserve"> extra nostrum </w:t>
      </w:r>
      <w:proofErr w:type="spellStart"/>
      <w:r w:rsidRPr="000679A6">
        <w:rPr>
          <w:rFonts w:ascii="Palatino Linotype" w:eastAsia="Times New Roman" w:hAnsi="Palatino Linotype" w:cs="Times New Roman"/>
          <w:color w:val="333333"/>
          <w:sz w:val="20"/>
          <w:szCs w:val="20"/>
          <w:lang w:eastAsia="it-IT"/>
        </w:rPr>
        <w:t>patrimonium</w:t>
      </w:r>
      <w:proofErr w:type="spellEnd"/>
      <w:r w:rsidRPr="000679A6">
        <w:rPr>
          <w:rFonts w:ascii="Palatino Linotype" w:eastAsia="Times New Roman" w:hAnsi="Palatino Linotype" w:cs="Times New Roman"/>
          <w:color w:val="333333"/>
          <w:sz w:val="20"/>
          <w:szCs w:val="20"/>
          <w:lang w:eastAsia="it-IT"/>
        </w:rPr>
        <w:t xml:space="preserve"> </w:t>
      </w:r>
      <w:proofErr w:type="spellStart"/>
      <w:r w:rsidRPr="000679A6">
        <w:rPr>
          <w:rFonts w:ascii="Palatino Linotype" w:eastAsia="Times New Roman" w:hAnsi="Palatino Linotype" w:cs="Times New Roman"/>
          <w:color w:val="333333"/>
          <w:sz w:val="20"/>
          <w:szCs w:val="20"/>
          <w:lang w:eastAsia="it-IT"/>
        </w:rPr>
        <w:t>habentur</w:t>
      </w:r>
      <w:proofErr w:type="spellEnd"/>
      <w:r w:rsidRPr="000679A6">
        <w:rPr>
          <w:rFonts w:ascii="Palatino Linotype" w:eastAsia="Times New Roman" w:hAnsi="Palatino Linotype" w:cs="Times New Roman"/>
          <w:color w:val="333333"/>
          <w:sz w:val="20"/>
          <w:szCs w:val="20"/>
          <w:lang w:eastAsia="it-IT"/>
        </w:rPr>
        <w:t>.</w:t>
      </w:r>
    </w:p>
    <w:p w14:paraId="672D0F9B" w14:textId="77777777" w:rsidR="000A6D64" w:rsidRPr="000679A6" w:rsidRDefault="000A6D64" w:rsidP="00D1535B">
      <w:pPr>
        <w:widowControl w:val="0"/>
        <w:spacing w:after="0" w:line="240" w:lineRule="auto"/>
        <w:jc w:val="both"/>
        <w:rPr>
          <w:rFonts w:ascii="Palatino Linotype" w:eastAsia="Times New Roman" w:hAnsi="Palatino Linotype" w:cs="Times New Roman"/>
          <w:color w:val="333333"/>
          <w:sz w:val="20"/>
          <w:szCs w:val="20"/>
          <w:lang w:eastAsia="it-IT"/>
        </w:rPr>
      </w:pPr>
    </w:p>
    <w:p w14:paraId="46BCA618" w14:textId="77777777" w:rsidR="000A6D64" w:rsidRPr="000679A6" w:rsidRDefault="00C52856" w:rsidP="00D1535B">
      <w:pPr>
        <w:widowControl w:val="0"/>
        <w:spacing w:after="0" w:line="240" w:lineRule="auto"/>
        <w:jc w:val="both"/>
        <w:rPr>
          <w:rFonts w:ascii="Palatino Linotype" w:eastAsia="Times New Roman" w:hAnsi="Palatino Linotype" w:cs="Times New Roman"/>
          <w:color w:val="333333"/>
          <w:sz w:val="20"/>
          <w:szCs w:val="20"/>
          <w:lang w:eastAsia="it-IT"/>
        </w:rPr>
      </w:pPr>
      <w:r w:rsidRPr="000679A6">
        <w:rPr>
          <w:rFonts w:ascii="Palatino Linotype" w:eastAsia="Times New Roman" w:hAnsi="Palatino Linotype" w:cs="Times New Roman"/>
          <w:color w:val="333333"/>
          <w:sz w:val="20"/>
          <w:szCs w:val="20"/>
          <w:lang w:eastAsia="it-IT"/>
        </w:rPr>
        <w:t xml:space="preserve">2, </w:t>
      </w:r>
      <w:r w:rsidR="000A6D64" w:rsidRPr="000679A6">
        <w:rPr>
          <w:rFonts w:ascii="Palatino Linotype" w:eastAsia="Times New Roman" w:hAnsi="Palatino Linotype" w:cs="Times New Roman"/>
          <w:color w:val="333333"/>
          <w:sz w:val="20"/>
          <w:szCs w:val="20"/>
          <w:lang w:eastAsia="it-IT"/>
        </w:rPr>
        <w:t xml:space="preserve">1. Nel precedente commentario esponemmo circa il diritto delle persone; ora vediamo circa le </w:t>
      </w:r>
      <w:r w:rsidR="000A6D64" w:rsidRPr="000679A6">
        <w:rPr>
          <w:rFonts w:ascii="Palatino Linotype" w:eastAsia="Times New Roman" w:hAnsi="Palatino Linotype" w:cs="Times New Roman"/>
          <w:b/>
          <w:color w:val="333333"/>
          <w:sz w:val="20"/>
          <w:szCs w:val="20"/>
          <w:lang w:eastAsia="it-IT"/>
        </w:rPr>
        <w:t>cose</w:t>
      </w:r>
      <w:r w:rsidR="000A6D64" w:rsidRPr="000679A6">
        <w:rPr>
          <w:rFonts w:ascii="Palatino Linotype" w:eastAsia="Times New Roman" w:hAnsi="Palatino Linotype" w:cs="Times New Roman"/>
          <w:color w:val="333333"/>
          <w:sz w:val="20"/>
          <w:szCs w:val="20"/>
          <w:lang w:eastAsia="it-IT"/>
        </w:rPr>
        <w:t>: le quali o sono nel nostro patrimonio o sono ritenute al difuori del nostro patrimonio.</w:t>
      </w:r>
    </w:p>
    <w:p w14:paraId="4E3CB910" w14:textId="77777777" w:rsidR="009E19C9" w:rsidRPr="000679A6" w:rsidRDefault="009E19C9" w:rsidP="000A6D64">
      <w:pPr>
        <w:widowControl w:val="0"/>
        <w:spacing w:after="0" w:line="240" w:lineRule="auto"/>
        <w:jc w:val="both"/>
        <w:rPr>
          <w:rFonts w:ascii="Palatino Linotype" w:hAnsi="Palatino Linotype"/>
          <w:sz w:val="20"/>
          <w:szCs w:val="20"/>
        </w:rPr>
        <w:sectPr w:rsidR="009E19C9" w:rsidRPr="000679A6" w:rsidSect="00902BFC">
          <w:type w:val="continuous"/>
          <w:pgSz w:w="11906" w:h="16838" w:code="9"/>
          <w:pgMar w:top="1134" w:right="1134" w:bottom="1134" w:left="1134" w:header="737" w:footer="737" w:gutter="0"/>
          <w:cols w:num="2" w:space="708"/>
          <w:docGrid w:linePitch="360"/>
        </w:sectPr>
      </w:pPr>
      <w:bookmarkStart w:id="2" w:name="97"/>
    </w:p>
    <w:p w14:paraId="0A948C8F" w14:textId="77777777" w:rsidR="00A57210" w:rsidRPr="000679A6" w:rsidRDefault="00A57210" w:rsidP="000A6D64">
      <w:pPr>
        <w:widowControl w:val="0"/>
        <w:spacing w:after="0" w:line="240" w:lineRule="auto"/>
        <w:jc w:val="both"/>
        <w:rPr>
          <w:rFonts w:ascii="Palatino Linotype" w:hAnsi="Palatino Linotype"/>
          <w:sz w:val="20"/>
          <w:szCs w:val="20"/>
        </w:rPr>
        <w:sectPr w:rsidR="00A57210" w:rsidRPr="000679A6" w:rsidSect="00A3546E">
          <w:type w:val="continuous"/>
          <w:pgSz w:w="11906" w:h="16838"/>
          <w:pgMar w:top="1417" w:right="1134" w:bottom="1134" w:left="1134" w:header="708" w:footer="708" w:gutter="0"/>
          <w:cols w:space="708"/>
          <w:docGrid w:linePitch="360"/>
        </w:sectPr>
      </w:pPr>
    </w:p>
    <w:p w14:paraId="7FE0F315" w14:textId="77777777" w:rsidR="000A6D64" w:rsidRPr="000679A6" w:rsidRDefault="000A6D64" w:rsidP="000A6D64">
      <w:pPr>
        <w:widowControl w:val="0"/>
        <w:spacing w:after="0" w:line="240" w:lineRule="auto"/>
        <w:jc w:val="both"/>
        <w:rPr>
          <w:rFonts w:ascii="Palatino Linotype" w:hAnsi="Palatino Linotype"/>
          <w:sz w:val="20"/>
          <w:szCs w:val="20"/>
        </w:rPr>
      </w:pPr>
      <w:r w:rsidRPr="000679A6">
        <w:rPr>
          <w:rFonts w:ascii="Palatino Linotype" w:hAnsi="Palatino Linotype"/>
          <w:sz w:val="20"/>
          <w:szCs w:val="20"/>
        </w:rPr>
        <w:t>Gai 2, 97.</w:t>
      </w:r>
      <w:bookmarkEnd w:id="2"/>
      <w:r w:rsidRPr="000679A6">
        <w:rPr>
          <w:rFonts w:ascii="Palatino Linotype" w:hAnsi="Palatino Linotype"/>
          <w:sz w:val="20"/>
          <w:szCs w:val="20"/>
        </w:rPr>
        <w:t xml:space="preserve"> </w:t>
      </w:r>
      <w:proofErr w:type="spellStart"/>
      <w:r w:rsidRPr="000679A6">
        <w:rPr>
          <w:rFonts w:ascii="Palatino Linotype" w:hAnsi="Palatino Linotype"/>
          <w:sz w:val="20"/>
          <w:szCs w:val="20"/>
        </w:rPr>
        <w:t>Hactenus</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tantisper</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admonuisse</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sufficit</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quemadmodum</w:t>
      </w:r>
      <w:proofErr w:type="spellEnd"/>
      <w:r w:rsidRPr="000679A6">
        <w:rPr>
          <w:rFonts w:ascii="Palatino Linotype" w:hAnsi="Palatino Linotype"/>
          <w:sz w:val="20"/>
          <w:szCs w:val="20"/>
        </w:rPr>
        <w:t xml:space="preserve"> </w:t>
      </w:r>
      <w:proofErr w:type="spellStart"/>
      <w:r w:rsidRPr="000679A6">
        <w:rPr>
          <w:rFonts w:ascii="Palatino Linotype" w:hAnsi="Palatino Linotype"/>
          <w:b/>
          <w:sz w:val="20"/>
          <w:szCs w:val="20"/>
        </w:rPr>
        <w:t>singulae</w:t>
      </w:r>
      <w:proofErr w:type="spellEnd"/>
      <w:r w:rsidRPr="000679A6">
        <w:rPr>
          <w:rFonts w:ascii="Palatino Linotype" w:hAnsi="Palatino Linotype"/>
          <w:sz w:val="20"/>
          <w:szCs w:val="20"/>
        </w:rPr>
        <w:t xml:space="preserve"> res </w:t>
      </w:r>
      <w:proofErr w:type="spellStart"/>
      <w:r w:rsidRPr="000679A6">
        <w:rPr>
          <w:rFonts w:ascii="Palatino Linotype" w:hAnsi="Palatino Linotype"/>
          <w:sz w:val="20"/>
          <w:szCs w:val="20"/>
        </w:rPr>
        <w:t>nobis</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adquirantur</w:t>
      </w:r>
      <w:proofErr w:type="spellEnd"/>
      <w:r w:rsidRPr="000679A6">
        <w:rPr>
          <w:rFonts w:ascii="Palatino Linotype" w:hAnsi="Palatino Linotype"/>
          <w:sz w:val="20"/>
          <w:szCs w:val="20"/>
        </w:rPr>
        <w:t xml:space="preserve"> […]. </w:t>
      </w:r>
      <w:proofErr w:type="spellStart"/>
      <w:r w:rsidRPr="000679A6">
        <w:rPr>
          <w:rFonts w:ascii="Palatino Linotype" w:hAnsi="Palatino Linotype"/>
          <w:sz w:val="20"/>
          <w:szCs w:val="20"/>
        </w:rPr>
        <w:t>Videamus</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it</w:t>
      </w:r>
      <w:r w:rsidR="00214991" w:rsidRPr="000679A6">
        <w:rPr>
          <w:rFonts w:ascii="Palatino Linotype" w:hAnsi="Palatino Linotype"/>
          <w:sz w:val="20"/>
          <w:szCs w:val="20"/>
        </w:rPr>
        <w:t>aque</w:t>
      </w:r>
      <w:proofErr w:type="spellEnd"/>
      <w:r w:rsidR="00214991" w:rsidRPr="000679A6">
        <w:rPr>
          <w:rFonts w:ascii="Palatino Linotype" w:hAnsi="Palatino Linotype"/>
          <w:sz w:val="20"/>
          <w:szCs w:val="20"/>
        </w:rPr>
        <w:t xml:space="preserve"> </w:t>
      </w:r>
      <w:proofErr w:type="spellStart"/>
      <w:r w:rsidR="00214991" w:rsidRPr="000679A6">
        <w:rPr>
          <w:rFonts w:ascii="Palatino Linotype" w:hAnsi="Palatino Linotype"/>
          <w:sz w:val="20"/>
          <w:szCs w:val="20"/>
        </w:rPr>
        <w:t>nunc</w:t>
      </w:r>
      <w:proofErr w:type="spellEnd"/>
      <w:r w:rsidR="00214991" w:rsidRPr="000679A6">
        <w:rPr>
          <w:rFonts w:ascii="Palatino Linotype" w:hAnsi="Palatino Linotype"/>
          <w:sz w:val="20"/>
          <w:szCs w:val="20"/>
        </w:rPr>
        <w:t xml:space="preserve">, </w:t>
      </w:r>
      <w:proofErr w:type="spellStart"/>
      <w:r w:rsidR="00214991" w:rsidRPr="000679A6">
        <w:rPr>
          <w:rFonts w:ascii="Palatino Linotype" w:hAnsi="Palatino Linotype"/>
          <w:sz w:val="20"/>
          <w:szCs w:val="20"/>
        </w:rPr>
        <w:t>quibus</w:t>
      </w:r>
      <w:proofErr w:type="spellEnd"/>
      <w:r w:rsidR="00214991" w:rsidRPr="000679A6">
        <w:rPr>
          <w:rFonts w:ascii="Palatino Linotype" w:hAnsi="Palatino Linotype"/>
          <w:sz w:val="20"/>
          <w:szCs w:val="20"/>
        </w:rPr>
        <w:t xml:space="preserve"> </w:t>
      </w:r>
      <w:proofErr w:type="spellStart"/>
      <w:r w:rsidR="00214991" w:rsidRPr="000679A6">
        <w:rPr>
          <w:rFonts w:ascii="Palatino Linotype" w:hAnsi="Palatino Linotype"/>
          <w:sz w:val="20"/>
          <w:szCs w:val="20"/>
        </w:rPr>
        <w:t>modis</w:t>
      </w:r>
      <w:proofErr w:type="spellEnd"/>
      <w:r w:rsidR="00214991" w:rsidRPr="000679A6">
        <w:rPr>
          <w:rFonts w:ascii="Palatino Linotype" w:hAnsi="Palatino Linotype"/>
          <w:sz w:val="20"/>
          <w:szCs w:val="20"/>
        </w:rPr>
        <w:t xml:space="preserve"> </w:t>
      </w:r>
      <w:r w:rsidR="00214991" w:rsidRPr="000679A6">
        <w:rPr>
          <w:rFonts w:ascii="Palatino Linotype" w:hAnsi="Palatino Linotype"/>
          <w:b/>
          <w:sz w:val="20"/>
          <w:szCs w:val="20"/>
        </w:rPr>
        <w:t xml:space="preserve">per </w:t>
      </w:r>
      <w:proofErr w:type="spellStart"/>
      <w:r w:rsidR="00214991" w:rsidRPr="000679A6">
        <w:rPr>
          <w:rFonts w:ascii="Palatino Linotype" w:hAnsi="Palatino Linotype"/>
          <w:b/>
          <w:sz w:val="20"/>
          <w:szCs w:val="20"/>
        </w:rPr>
        <w:t>univ</w:t>
      </w:r>
      <w:r w:rsidRPr="000679A6">
        <w:rPr>
          <w:rFonts w:ascii="Palatino Linotype" w:hAnsi="Palatino Linotype"/>
          <w:b/>
          <w:sz w:val="20"/>
          <w:szCs w:val="20"/>
        </w:rPr>
        <w:t>ersitatem</w:t>
      </w:r>
      <w:proofErr w:type="spellEnd"/>
      <w:r w:rsidRPr="000679A6">
        <w:rPr>
          <w:rFonts w:ascii="Palatino Linotype" w:hAnsi="Palatino Linotype"/>
          <w:sz w:val="20"/>
          <w:szCs w:val="20"/>
        </w:rPr>
        <w:t xml:space="preserve"> res </w:t>
      </w:r>
      <w:proofErr w:type="spellStart"/>
      <w:r w:rsidRPr="000679A6">
        <w:rPr>
          <w:rFonts w:ascii="Palatino Linotype" w:hAnsi="Palatino Linotype"/>
          <w:sz w:val="20"/>
          <w:szCs w:val="20"/>
        </w:rPr>
        <w:t>nobis</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adquirantur</w:t>
      </w:r>
      <w:proofErr w:type="spellEnd"/>
      <w:r w:rsidRPr="000679A6">
        <w:rPr>
          <w:rFonts w:ascii="Palatino Linotype" w:hAnsi="Palatino Linotype"/>
          <w:sz w:val="20"/>
          <w:szCs w:val="20"/>
        </w:rPr>
        <w:t>.</w:t>
      </w:r>
      <w:r w:rsidR="00214991" w:rsidRPr="000679A6">
        <w:rPr>
          <w:rFonts w:ascii="Palatino Linotype" w:hAnsi="Palatino Linotype"/>
          <w:sz w:val="20"/>
          <w:szCs w:val="20"/>
        </w:rPr>
        <w:t xml:space="preserve"> </w:t>
      </w:r>
      <w:bookmarkStart w:id="3" w:name="98"/>
      <w:r w:rsidRPr="008F5B94">
        <w:rPr>
          <w:rFonts w:ascii="Palatino Linotype" w:hAnsi="Palatino Linotype"/>
          <w:sz w:val="20"/>
          <w:szCs w:val="20"/>
          <w:lang w:val="en-GB"/>
        </w:rPr>
        <w:t>98.</w:t>
      </w:r>
      <w:bookmarkEnd w:id="3"/>
      <w:r w:rsidR="00214991" w:rsidRPr="008F5B94">
        <w:rPr>
          <w:rFonts w:ascii="Palatino Linotype" w:hAnsi="Palatino Linotype"/>
          <w:sz w:val="20"/>
          <w:szCs w:val="20"/>
          <w:lang w:val="en-GB"/>
        </w:rPr>
        <w:t xml:space="preserve"> </w:t>
      </w:r>
      <w:r w:rsidRPr="008F5B94">
        <w:rPr>
          <w:rFonts w:ascii="Palatino Linotype" w:hAnsi="Palatino Linotype"/>
          <w:sz w:val="20"/>
          <w:szCs w:val="20"/>
          <w:lang w:val="en-GB"/>
        </w:rPr>
        <w:t>Si cui heredes facti sumus</w:t>
      </w:r>
      <w:r w:rsidR="00214991" w:rsidRPr="008F5B94">
        <w:rPr>
          <w:rFonts w:ascii="Palatino Linotype" w:hAnsi="Palatino Linotype"/>
          <w:sz w:val="20"/>
          <w:szCs w:val="20"/>
          <w:lang w:val="en-GB"/>
        </w:rPr>
        <w:t>, siv</w:t>
      </w:r>
      <w:r w:rsidRPr="008F5B94">
        <w:rPr>
          <w:rFonts w:ascii="Palatino Linotype" w:hAnsi="Palatino Linotype"/>
          <w:sz w:val="20"/>
          <w:szCs w:val="20"/>
          <w:lang w:val="en-GB"/>
        </w:rPr>
        <w:t>e cuius bonorum possessionem petierimus</w:t>
      </w:r>
      <w:r w:rsidR="00214991" w:rsidRPr="008F5B94">
        <w:rPr>
          <w:rFonts w:ascii="Palatino Linotype" w:hAnsi="Palatino Linotype"/>
          <w:sz w:val="20"/>
          <w:szCs w:val="20"/>
          <w:lang w:val="en-GB"/>
        </w:rPr>
        <w:t>, siv</w:t>
      </w:r>
      <w:r w:rsidRPr="008F5B94">
        <w:rPr>
          <w:rFonts w:ascii="Palatino Linotype" w:hAnsi="Palatino Linotype"/>
          <w:sz w:val="20"/>
          <w:szCs w:val="20"/>
          <w:lang w:val="en-GB"/>
        </w:rPr>
        <w:t>e cuius bona emerimus</w:t>
      </w:r>
      <w:r w:rsidR="00214991" w:rsidRPr="008F5B94">
        <w:rPr>
          <w:rFonts w:ascii="Palatino Linotype" w:hAnsi="Palatino Linotype"/>
          <w:sz w:val="20"/>
          <w:szCs w:val="20"/>
          <w:lang w:val="en-GB"/>
        </w:rPr>
        <w:t>, sive quem adoptav</w:t>
      </w:r>
      <w:r w:rsidRPr="008F5B94">
        <w:rPr>
          <w:rFonts w:ascii="Palatino Linotype" w:hAnsi="Palatino Linotype"/>
          <w:sz w:val="20"/>
          <w:szCs w:val="20"/>
          <w:lang w:val="en-GB"/>
        </w:rPr>
        <w:t>erimus</w:t>
      </w:r>
      <w:r w:rsidR="00214991" w:rsidRPr="008F5B94">
        <w:rPr>
          <w:rFonts w:ascii="Palatino Linotype" w:hAnsi="Palatino Linotype"/>
          <w:sz w:val="20"/>
          <w:szCs w:val="20"/>
          <w:lang w:val="en-GB"/>
        </w:rPr>
        <w:t>, siv</w:t>
      </w:r>
      <w:r w:rsidRPr="008F5B94">
        <w:rPr>
          <w:rFonts w:ascii="Palatino Linotype" w:hAnsi="Palatino Linotype"/>
          <w:sz w:val="20"/>
          <w:szCs w:val="20"/>
          <w:lang w:val="en-GB"/>
        </w:rPr>
        <w:t>e quam in manum ut uxorem receperimus, eius res ad nos transeunt.</w:t>
      </w:r>
      <w:r w:rsidR="00214991" w:rsidRPr="008F5B94">
        <w:rPr>
          <w:rFonts w:ascii="Palatino Linotype" w:hAnsi="Palatino Linotype"/>
          <w:sz w:val="20"/>
          <w:szCs w:val="20"/>
          <w:lang w:val="en-GB"/>
        </w:rPr>
        <w:t xml:space="preserve"> </w:t>
      </w:r>
      <w:bookmarkStart w:id="4" w:name="99"/>
      <w:r w:rsidRPr="000679A6">
        <w:rPr>
          <w:rFonts w:ascii="Palatino Linotype" w:hAnsi="Palatino Linotype"/>
          <w:sz w:val="20"/>
          <w:szCs w:val="20"/>
        </w:rPr>
        <w:t>99.</w:t>
      </w:r>
      <w:bookmarkEnd w:id="4"/>
      <w:r w:rsidR="00214991" w:rsidRPr="000679A6">
        <w:rPr>
          <w:rFonts w:ascii="Palatino Linotype" w:hAnsi="Palatino Linotype"/>
          <w:sz w:val="20"/>
          <w:szCs w:val="20"/>
        </w:rPr>
        <w:t xml:space="preserve"> </w:t>
      </w:r>
      <w:proofErr w:type="spellStart"/>
      <w:r w:rsidRPr="000679A6">
        <w:rPr>
          <w:rFonts w:ascii="Palatino Linotype" w:hAnsi="Palatino Linotype"/>
          <w:sz w:val="20"/>
          <w:szCs w:val="20"/>
        </w:rPr>
        <w:t>Ac</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prius</w:t>
      </w:r>
      <w:proofErr w:type="spellEnd"/>
      <w:r w:rsidRPr="000679A6">
        <w:rPr>
          <w:rFonts w:ascii="Palatino Linotype" w:hAnsi="Palatino Linotype"/>
          <w:sz w:val="20"/>
          <w:szCs w:val="20"/>
        </w:rPr>
        <w:t xml:space="preserve"> </w:t>
      </w:r>
      <w:r w:rsidRPr="000679A6">
        <w:rPr>
          <w:rFonts w:ascii="Palatino Linotype" w:hAnsi="Palatino Linotype"/>
          <w:b/>
          <w:sz w:val="20"/>
          <w:szCs w:val="20"/>
        </w:rPr>
        <w:t xml:space="preserve">de </w:t>
      </w:r>
      <w:proofErr w:type="spellStart"/>
      <w:r w:rsidRPr="000679A6">
        <w:rPr>
          <w:rFonts w:ascii="Palatino Linotype" w:hAnsi="Palatino Linotype"/>
          <w:b/>
          <w:sz w:val="20"/>
          <w:szCs w:val="20"/>
        </w:rPr>
        <w:t>hereditatibus</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dispiciamus</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q</w:t>
      </w:r>
      <w:r w:rsidR="00214991" w:rsidRPr="000679A6">
        <w:rPr>
          <w:rFonts w:ascii="Palatino Linotype" w:hAnsi="Palatino Linotype"/>
          <w:sz w:val="20"/>
          <w:szCs w:val="20"/>
        </w:rPr>
        <w:t>uarum</w:t>
      </w:r>
      <w:proofErr w:type="spellEnd"/>
      <w:r w:rsidR="00214991" w:rsidRPr="000679A6">
        <w:rPr>
          <w:rFonts w:ascii="Palatino Linotype" w:hAnsi="Palatino Linotype"/>
          <w:sz w:val="20"/>
          <w:szCs w:val="20"/>
        </w:rPr>
        <w:t xml:space="preserve"> duplex condicio est: </w:t>
      </w:r>
      <w:proofErr w:type="spellStart"/>
      <w:r w:rsidR="00214991" w:rsidRPr="000679A6">
        <w:rPr>
          <w:rFonts w:ascii="Palatino Linotype" w:hAnsi="Palatino Linotype"/>
          <w:sz w:val="20"/>
          <w:szCs w:val="20"/>
        </w:rPr>
        <w:t>nam</w:t>
      </w:r>
      <w:proofErr w:type="spellEnd"/>
      <w:r w:rsidR="00214991" w:rsidRPr="000679A6">
        <w:rPr>
          <w:rFonts w:ascii="Palatino Linotype" w:hAnsi="Palatino Linotype"/>
          <w:sz w:val="20"/>
          <w:szCs w:val="20"/>
        </w:rPr>
        <w:t xml:space="preserve"> </w:t>
      </w:r>
      <w:proofErr w:type="spellStart"/>
      <w:r w:rsidR="00214991" w:rsidRPr="000679A6">
        <w:rPr>
          <w:rFonts w:ascii="Palatino Linotype" w:hAnsi="Palatino Linotype"/>
          <w:sz w:val="20"/>
          <w:szCs w:val="20"/>
        </w:rPr>
        <w:t>vel</w:t>
      </w:r>
      <w:proofErr w:type="spellEnd"/>
      <w:r w:rsidR="00214991" w:rsidRPr="000679A6">
        <w:rPr>
          <w:rFonts w:ascii="Palatino Linotype" w:hAnsi="Palatino Linotype"/>
          <w:sz w:val="20"/>
          <w:szCs w:val="20"/>
        </w:rPr>
        <w:t xml:space="preserve"> ex testamento </w:t>
      </w:r>
      <w:proofErr w:type="spellStart"/>
      <w:r w:rsidR="00214991" w:rsidRPr="000679A6">
        <w:rPr>
          <w:rFonts w:ascii="Palatino Linotype" w:hAnsi="Palatino Linotype"/>
          <w:sz w:val="20"/>
          <w:szCs w:val="20"/>
        </w:rPr>
        <w:t>v</w:t>
      </w:r>
      <w:r w:rsidRPr="000679A6">
        <w:rPr>
          <w:rFonts w:ascii="Palatino Linotype" w:hAnsi="Palatino Linotype"/>
          <w:sz w:val="20"/>
          <w:szCs w:val="20"/>
        </w:rPr>
        <w:t>el</w:t>
      </w:r>
      <w:proofErr w:type="spellEnd"/>
      <w:r w:rsidRPr="000679A6">
        <w:rPr>
          <w:rFonts w:ascii="Palatino Linotype" w:hAnsi="Palatino Linotype"/>
          <w:sz w:val="20"/>
          <w:szCs w:val="20"/>
        </w:rPr>
        <w:t xml:space="preserve"> ab intestato ad nos </w:t>
      </w:r>
      <w:proofErr w:type="spellStart"/>
      <w:r w:rsidRPr="000679A6">
        <w:rPr>
          <w:rFonts w:ascii="Palatino Linotype" w:hAnsi="Palatino Linotype"/>
          <w:sz w:val="20"/>
          <w:szCs w:val="20"/>
        </w:rPr>
        <w:t>pertinent</w:t>
      </w:r>
      <w:proofErr w:type="spellEnd"/>
      <w:r w:rsidRPr="000679A6">
        <w:rPr>
          <w:rFonts w:ascii="Palatino Linotype" w:hAnsi="Palatino Linotype"/>
          <w:sz w:val="20"/>
          <w:szCs w:val="20"/>
        </w:rPr>
        <w:t>.</w:t>
      </w:r>
    </w:p>
    <w:p w14:paraId="73DA621D" w14:textId="77777777" w:rsidR="00214991" w:rsidRPr="000679A6" w:rsidRDefault="00214991" w:rsidP="000A6D64">
      <w:pPr>
        <w:widowControl w:val="0"/>
        <w:spacing w:after="0" w:line="240" w:lineRule="auto"/>
        <w:jc w:val="both"/>
        <w:rPr>
          <w:rFonts w:ascii="Palatino Linotype" w:hAnsi="Palatino Linotype"/>
          <w:sz w:val="20"/>
          <w:szCs w:val="20"/>
        </w:rPr>
      </w:pPr>
    </w:p>
    <w:p w14:paraId="1BF2EB8C" w14:textId="77777777" w:rsidR="000A6D64" w:rsidRPr="000679A6" w:rsidRDefault="00C52856" w:rsidP="00D1535B">
      <w:pPr>
        <w:widowControl w:val="0"/>
        <w:spacing w:after="0" w:line="240" w:lineRule="auto"/>
        <w:jc w:val="both"/>
        <w:rPr>
          <w:rFonts w:ascii="Palatino Linotype" w:hAnsi="Palatino Linotype"/>
          <w:sz w:val="20"/>
          <w:szCs w:val="20"/>
        </w:rPr>
      </w:pPr>
      <w:r w:rsidRPr="000679A6">
        <w:rPr>
          <w:rFonts w:ascii="Palatino Linotype" w:hAnsi="Palatino Linotype"/>
          <w:sz w:val="20"/>
          <w:szCs w:val="20"/>
        </w:rPr>
        <w:t xml:space="preserve">2, </w:t>
      </w:r>
      <w:r w:rsidR="00214991" w:rsidRPr="000679A6">
        <w:rPr>
          <w:rFonts w:ascii="Palatino Linotype" w:hAnsi="Palatino Linotype"/>
          <w:sz w:val="20"/>
          <w:szCs w:val="20"/>
        </w:rPr>
        <w:t>97</w:t>
      </w:r>
      <w:r w:rsidR="00907E5D" w:rsidRPr="000679A6">
        <w:rPr>
          <w:rFonts w:ascii="Palatino Linotype" w:hAnsi="Palatino Linotype"/>
          <w:sz w:val="20"/>
          <w:szCs w:val="20"/>
        </w:rPr>
        <w:t>.</w:t>
      </w:r>
      <w:r w:rsidR="00214991" w:rsidRPr="000679A6">
        <w:rPr>
          <w:rFonts w:ascii="Palatino Linotype" w:hAnsi="Palatino Linotype"/>
          <w:sz w:val="20"/>
          <w:szCs w:val="20"/>
        </w:rPr>
        <w:t xml:space="preserve"> Fin qui basta aver spiegato per quel tanto di tempo in che modo le cose </w:t>
      </w:r>
      <w:r w:rsidR="00214991" w:rsidRPr="000679A6">
        <w:rPr>
          <w:rFonts w:ascii="Palatino Linotype" w:hAnsi="Palatino Linotype"/>
          <w:b/>
          <w:sz w:val="20"/>
          <w:szCs w:val="20"/>
        </w:rPr>
        <w:t>singole</w:t>
      </w:r>
      <w:r w:rsidR="00214991" w:rsidRPr="000679A6">
        <w:rPr>
          <w:rFonts w:ascii="Palatino Linotype" w:hAnsi="Palatino Linotype"/>
          <w:sz w:val="20"/>
          <w:szCs w:val="20"/>
        </w:rPr>
        <w:t xml:space="preserve"> siano acquisite a noi</w:t>
      </w:r>
      <w:r w:rsidR="00EA4542" w:rsidRPr="000679A6">
        <w:rPr>
          <w:rStyle w:val="Rimandonotaapidipagina"/>
          <w:rFonts w:ascii="Palatino Linotype" w:hAnsi="Palatino Linotype"/>
          <w:sz w:val="20"/>
          <w:szCs w:val="20"/>
        </w:rPr>
        <w:footnoteReference w:id="1"/>
      </w:r>
      <w:r w:rsidR="00214991" w:rsidRPr="000679A6">
        <w:rPr>
          <w:rFonts w:ascii="Palatino Linotype" w:hAnsi="Palatino Linotype"/>
          <w:sz w:val="20"/>
          <w:szCs w:val="20"/>
        </w:rPr>
        <w:t xml:space="preserve"> […]. Allora vediamo ora in quali modi </w:t>
      </w:r>
      <w:r w:rsidR="004B06D7" w:rsidRPr="000679A6">
        <w:rPr>
          <w:rFonts w:ascii="Palatino Linotype" w:hAnsi="Palatino Linotype"/>
          <w:b/>
          <w:sz w:val="20"/>
          <w:szCs w:val="20"/>
        </w:rPr>
        <w:t>per l’</w:t>
      </w:r>
      <w:r w:rsidR="00214991" w:rsidRPr="000679A6">
        <w:rPr>
          <w:rFonts w:ascii="Palatino Linotype" w:hAnsi="Palatino Linotype"/>
          <w:b/>
          <w:sz w:val="20"/>
          <w:szCs w:val="20"/>
        </w:rPr>
        <w:t>insieme</w:t>
      </w:r>
      <w:r w:rsidR="00EA4542" w:rsidRPr="000679A6">
        <w:rPr>
          <w:rStyle w:val="Rimandonotaapidipagina"/>
          <w:rFonts w:ascii="Palatino Linotype" w:hAnsi="Palatino Linotype"/>
          <w:sz w:val="20"/>
          <w:szCs w:val="20"/>
        </w:rPr>
        <w:footnoteReference w:id="2"/>
      </w:r>
      <w:r w:rsidR="00214991" w:rsidRPr="000679A6">
        <w:rPr>
          <w:rFonts w:ascii="Palatino Linotype" w:hAnsi="Palatino Linotype"/>
          <w:sz w:val="20"/>
          <w:szCs w:val="20"/>
        </w:rPr>
        <w:t xml:space="preserve"> </w:t>
      </w:r>
      <w:r w:rsidR="004B06D7" w:rsidRPr="000679A6">
        <w:rPr>
          <w:rFonts w:ascii="Palatino Linotype" w:hAnsi="Palatino Linotype"/>
          <w:sz w:val="20"/>
          <w:szCs w:val="20"/>
        </w:rPr>
        <w:t xml:space="preserve">le cose </w:t>
      </w:r>
      <w:r w:rsidR="00214991" w:rsidRPr="000679A6">
        <w:rPr>
          <w:rFonts w:ascii="Palatino Linotype" w:hAnsi="Palatino Linotype"/>
          <w:sz w:val="20"/>
          <w:szCs w:val="20"/>
        </w:rPr>
        <w:t xml:space="preserve">siano acquisite a noi. 98. Se a qualcuno siamo stati fatti eredi, se di qualcuno il possesso dei beni avremo chiesto, se di qualcuno i beni [tutti insieme] avremo comprato, se qualcuno avremo adottato, se qualcuna nella mano come moglie avremo recepito, i suoi beni a noi passano. 99. E prima parliamo delle </w:t>
      </w:r>
      <w:r w:rsidR="00214991" w:rsidRPr="000679A6">
        <w:rPr>
          <w:rFonts w:ascii="Palatino Linotype" w:hAnsi="Palatino Linotype"/>
          <w:b/>
          <w:sz w:val="20"/>
          <w:szCs w:val="20"/>
        </w:rPr>
        <w:t>eredità</w:t>
      </w:r>
      <w:r w:rsidR="00214991" w:rsidRPr="000679A6">
        <w:rPr>
          <w:rFonts w:ascii="Palatino Linotype" w:hAnsi="Palatino Linotype"/>
          <w:sz w:val="20"/>
          <w:szCs w:val="20"/>
        </w:rPr>
        <w:t>, delle quali duplice è la natura: infatti o da</w:t>
      </w:r>
      <w:r w:rsidR="00AC2049" w:rsidRPr="000679A6">
        <w:rPr>
          <w:rFonts w:ascii="Palatino Linotype" w:hAnsi="Palatino Linotype"/>
          <w:sz w:val="20"/>
          <w:szCs w:val="20"/>
        </w:rPr>
        <w:t>l</w:t>
      </w:r>
      <w:r w:rsidR="00214991" w:rsidRPr="000679A6">
        <w:rPr>
          <w:rFonts w:ascii="Palatino Linotype" w:hAnsi="Palatino Linotype"/>
          <w:sz w:val="20"/>
          <w:szCs w:val="20"/>
        </w:rPr>
        <w:t xml:space="preserve"> testamento o per </w:t>
      </w:r>
      <w:r w:rsidR="00AC2049" w:rsidRPr="000679A6">
        <w:rPr>
          <w:rFonts w:ascii="Palatino Linotype" w:hAnsi="Palatino Linotype"/>
          <w:sz w:val="20"/>
          <w:szCs w:val="20"/>
        </w:rPr>
        <w:t xml:space="preserve">la </w:t>
      </w:r>
      <w:r w:rsidR="00214991" w:rsidRPr="000679A6">
        <w:rPr>
          <w:rFonts w:ascii="Palatino Linotype" w:hAnsi="Palatino Linotype"/>
          <w:sz w:val="20"/>
          <w:szCs w:val="20"/>
        </w:rPr>
        <w:t>mancanza d</w:t>
      </w:r>
      <w:r w:rsidR="00AC2049" w:rsidRPr="000679A6">
        <w:rPr>
          <w:rFonts w:ascii="Palatino Linotype" w:hAnsi="Palatino Linotype"/>
          <w:sz w:val="20"/>
          <w:szCs w:val="20"/>
        </w:rPr>
        <w:t>el</w:t>
      </w:r>
      <w:r w:rsidR="00214991" w:rsidRPr="000679A6">
        <w:rPr>
          <w:rFonts w:ascii="Palatino Linotype" w:hAnsi="Palatino Linotype"/>
          <w:sz w:val="20"/>
          <w:szCs w:val="20"/>
        </w:rPr>
        <w:t xml:space="preserve"> testamento </w:t>
      </w:r>
      <w:r w:rsidR="00AC2049" w:rsidRPr="000679A6">
        <w:rPr>
          <w:rFonts w:ascii="Palatino Linotype" w:hAnsi="Palatino Linotype"/>
          <w:sz w:val="20"/>
          <w:szCs w:val="20"/>
        </w:rPr>
        <w:t>a noi appartengono.</w:t>
      </w:r>
    </w:p>
    <w:p w14:paraId="51431AD2" w14:textId="77777777" w:rsidR="00A57210" w:rsidRPr="000679A6" w:rsidRDefault="00A57210" w:rsidP="00D1535B">
      <w:pPr>
        <w:widowControl w:val="0"/>
        <w:spacing w:after="0" w:line="240" w:lineRule="auto"/>
        <w:jc w:val="both"/>
        <w:rPr>
          <w:rFonts w:ascii="Palatino Linotype" w:hAnsi="Palatino Linotype"/>
          <w:sz w:val="20"/>
          <w:szCs w:val="20"/>
        </w:rPr>
        <w:sectPr w:rsidR="00A57210" w:rsidRPr="000679A6" w:rsidSect="00A57210">
          <w:type w:val="continuous"/>
          <w:pgSz w:w="11906" w:h="16838"/>
          <w:pgMar w:top="1417" w:right="1134" w:bottom="1134" w:left="1134" w:header="708" w:footer="708" w:gutter="0"/>
          <w:cols w:num="2" w:space="708"/>
          <w:docGrid w:linePitch="360"/>
        </w:sectPr>
      </w:pPr>
    </w:p>
    <w:p w14:paraId="1668D6A3" w14:textId="77777777" w:rsidR="00FC38D5" w:rsidRPr="000679A6" w:rsidRDefault="00FC38D5" w:rsidP="00D1535B">
      <w:pPr>
        <w:widowControl w:val="0"/>
        <w:spacing w:after="0" w:line="240" w:lineRule="auto"/>
        <w:jc w:val="both"/>
        <w:rPr>
          <w:rFonts w:ascii="Palatino Linotype" w:hAnsi="Palatino Linotype"/>
          <w:sz w:val="20"/>
          <w:szCs w:val="20"/>
        </w:rPr>
      </w:pPr>
    </w:p>
    <w:p w14:paraId="4EFEF7B7" w14:textId="77777777" w:rsidR="00AC2049" w:rsidRPr="000679A6" w:rsidRDefault="00AC2049" w:rsidP="00D1535B">
      <w:pPr>
        <w:widowControl w:val="0"/>
        <w:spacing w:after="0" w:line="240" w:lineRule="auto"/>
        <w:jc w:val="both"/>
        <w:rPr>
          <w:rFonts w:ascii="Palatino Linotype" w:hAnsi="Palatino Linotype"/>
          <w:sz w:val="20"/>
          <w:szCs w:val="20"/>
        </w:rPr>
        <w:sectPr w:rsidR="00AC2049" w:rsidRPr="000679A6" w:rsidSect="00A3546E">
          <w:type w:val="continuous"/>
          <w:pgSz w:w="11906" w:h="16838"/>
          <w:pgMar w:top="1417" w:right="1134" w:bottom="1134" w:left="1134" w:header="708" w:footer="708" w:gutter="0"/>
          <w:cols w:space="708"/>
          <w:docGrid w:linePitch="360"/>
        </w:sectPr>
      </w:pPr>
      <w:bookmarkStart w:id="5" w:name="88"/>
    </w:p>
    <w:p w14:paraId="267212C8" w14:textId="77777777" w:rsidR="00AC2049" w:rsidRPr="000679A6" w:rsidRDefault="00AC2049" w:rsidP="00D1535B">
      <w:pPr>
        <w:widowControl w:val="0"/>
        <w:spacing w:after="0" w:line="240" w:lineRule="auto"/>
        <w:jc w:val="both"/>
        <w:rPr>
          <w:rFonts w:ascii="Palatino Linotype" w:hAnsi="Palatino Linotype"/>
          <w:sz w:val="20"/>
          <w:szCs w:val="20"/>
        </w:rPr>
      </w:pPr>
      <w:r w:rsidRPr="000679A6">
        <w:rPr>
          <w:rFonts w:ascii="Palatino Linotype" w:hAnsi="Palatino Linotype"/>
          <w:sz w:val="20"/>
          <w:szCs w:val="20"/>
        </w:rPr>
        <w:t>Gai 3, 88.</w:t>
      </w:r>
      <w:bookmarkEnd w:id="5"/>
      <w:r w:rsidRPr="000679A6">
        <w:rPr>
          <w:rFonts w:ascii="Palatino Linotype" w:hAnsi="Palatino Linotype"/>
          <w:sz w:val="20"/>
          <w:szCs w:val="20"/>
        </w:rPr>
        <w:t xml:space="preserve"> </w:t>
      </w:r>
      <w:proofErr w:type="spellStart"/>
      <w:r w:rsidRPr="000679A6">
        <w:rPr>
          <w:rFonts w:ascii="Palatino Linotype" w:hAnsi="Palatino Linotype"/>
          <w:sz w:val="20"/>
          <w:szCs w:val="20"/>
        </w:rPr>
        <w:t>Nunc</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transeamus</w:t>
      </w:r>
      <w:proofErr w:type="spellEnd"/>
      <w:r w:rsidRPr="000679A6">
        <w:rPr>
          <w:rFonts w:ascii="Palatino Linotype" w:hAnsi="Palatino Linotype"/>
          <w:sz w:val="20"/>
          <w:szCs w:val="20"/>
        </w:rPr>
        <w:t xml:space="preserve"> ad </w:t>
      </w:r>
      <w:r w:rsidRPr="000679A6">
        <w:rPr>
          <w:rFonts w:ascii="Palatino Linotype" w:hAnsi="Palatino Linotype"/>
          <w:b/>
          <w:sz w:val="20"/>
          <w:szCs w:val="20"/>
        </w:rPr>
        <w:t>obligationes</w:t>
      </w:r>
      <w:r w:rsidRPr="000679A6">
        <w:rPr>
          <w:rFonts w:ascii="Palatino Linotype" w:hAnsi="Palatino Linotype"/>
          <w:sz w:val="20"/>
          <w:szCs w:val="20"/>
        </w:rPr>
        <w:t xml:space="preserve">, </w:t>
      </w:r>
      <w:proofErr w:type="spellStart"/>
      <w:r w:rsidRPr="000679A6">
        <w:rPr>
          <w:rFonts w:ascii="Palatino Linotype" w:hAnsi="Palatino Linotype"/>
          <w:sz w:val="20"/>
          <w:szCs w:val="20"/>
        </w:rPr>
        <w:t>quarum</w:t>
      </w:r>
      <w:proofErr w:type="spellEnd"/>
      <w:r w:rsidRPr="000679A6">
        <w:rPr>
          <w:rFonts w:ascii="Palatino Linotype" w:hAnsi="Palatino Linotype"/>
          <w:sz w:val="20"/>
          <w:szCs w:val="20"/>
        </w:rPr>
        <w:t xml:space="preserve"> summa </w:t>
      </w:r>
      <w:proofErr w:type="spellStart"/>
      <w:r w:rsidRPr="000679A6">
        <w:rPr>
          <w:rFonts w:ascii="Palatino Linotype" w:hAnsi="Palatino Linotype"/>
          <w:sz w:val="20"/>
          <w:szCs w:val="20"/>
        </w:rPr>
        <w:t>divisio</w:t>
      </w:r>
      <w:proofErr w:type="spellEnd"/>
      <w:r w:rsidRPr="000679A6">
        <w:rPr>
          <w:rFonts w:ascii="Palatino Linotype" w:hAnsi="Palatino Linotype"/>
          <w:sz w:val="20"/>
          <w:szCs w:val="20"/>
        </w:rPr>
        <w:t xml:space="preserve"> in </w:t>
      </w:r>
      <w:proofErr w:type="spellStart"/>
      <w:r w:rsidRPr="000679A6">
        <w:rPr>
          <w:rFonts w:ascii="Palatino Linotype" w:hAnsi="Palatino Linotype"/>
          <w:sz w:val="20"/>
          <w:szCs w:val="20"/>
        </w:rPr>
        <w:t>duas</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species</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diducitur</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omnis</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enim</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obligatio</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vel</w:t>
      </w:r>
      <w:proofErr w:type="spellEnd"/>
      <w:r w:rsidRPr="000679A6">
        <w:rPr>
          <w:rFonts w:ascii="Palatino Linotype" w:hAnsi="Palatino Linotype"/>
          <w:sz w:val="20"/>
          <w:szCs w:val="20"/>
        </w:rPr>
        <w:t xml:space="preserve"> ex </w:t>
      </w:r>
      <w:proofErr w:type="spellStart"/>
      <w:r w:rsidRPr="000679A6">
        <w:rPr>
          <w:rFonts w:ascii="Palatino Linotype" w:hAnsi="Palatino Linotype"/>
          <w:sz w:val="20"/>
          <w:szCs w:val="20"/>
        </w:rPr>
        <w:t>contractu</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nascitur</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vel</w:t>
      </w:r>
      <w:proofErr w:type="spellEnd"/>
      <w:r w:rsidRPr="000679A6">
        <w:rPr>
          <w:rFonts w:ascii="Palatino Linotype" w:hAnsi="Palatino Linotype"/>
          <w:sz w:val="20"/>
          <w:szCs w:val="20"/>
        </w:rPr>
        <w:t xml:space="preserve"> ex </w:t>
      </w:r>
      <w:proofErr w:type="spellStart"/>
      <w:r w:rsidRPr="000679A6">
        <w:rPr>
          <w:rFonts w:ascii="Palatino Linotype" w:hAnsi="Palatino Linotype"/>
          <w:sz w:val="20"/>
          <w:szCs w:val="20"/>
        </w:rPr>
        <w:t>delicto</w:t>
      </w:r>
      <w:proofErr w:type="spellEnd"/>
      <w:r w:rsidRPr="000679A6">
        <w:rPr>
          <w:rFonts w:ascii="Palatino Linotype" w:hAnsi="Palatino Linotype"/>
          <w:sz w:val="20"/>
          <w:szCs w:val="20"/>
        </w:rPr>
        <w:t>.</w:t>
      </w:r>
    </w:p>
    <w:p w14:paraId="01473A55" w14:textId="77777777" w:rsidR="00AC2049" w:rsidRPr="000679A6" w:rsidRDefault="00C52856" w:rsidP="00D1535B">
      <w:pPr>
        <w:widowControl w:val="0"/>
        <w:spacing w:after="0" w:line="240" w:lineRule="auto"/>
        <w:jc w:val="both"/>
        <w:rPr>
          <w:rFonts w:ascii="Palatino Linotype" w:hAnsi="Palatino Linotype"/>
          <w:sz w:val="20"/>
          <w:szCs w:val="20"/>
        </w:rPr>
      </w:pPr>
      <w:r w:rsidRPr="000679A6">
        <w:rPr>
          <w:rFonts w:ascii="Palatino Linotype" w:hAnsi="Palatino Linotype"/>
          <w:sz w:val="20"/>
          <w:szCs w:val="20"/>
        </w:rPr>
        <w:t xml:space="preserve">3, </w:t>
      </w:r>
      <w:r w:rsidR="00AC2049" w:rsidRPr="000679A6">
        <w:rPr>
          <w:rFonts w:ascii="Palatino Linotype" w:hAnsi="Palatino Linotype"/>
          <w:sz w:val="20"/>
          <w:szCs w:val="20"/>
        </w:rPr>
        <w:t xml:space="preserve">88. Ora passiamo alle </w:t>
      </w:r>
      <w:r w:rsidR="00AC2049" w:rsidRPr="000679A6">
        <w:rPr>
          <w:rFonts w:ascii="Palatino Linotype" w:hAnsi="Palatino Linotype"/>
          <w:b/>
          <w:sz w:val="20"/>
          <w:szCs w:val="20"/>
        </w:rPr>
        <w:t>obbligazioni</w:t>
      </w:r>
      <w:r w:rsidR="00AC2049" w:rsidRPr="000679A6">
        <w:rPr>
          <w:rFonts w:ascii="Palatino Linotype" w:hAnsi="Palatino Linotype"/>
          <w:sz w:val="20"/>
          <w:szCs w:val="20"/>
        </w:rPr>
        <w:t>, delle quali la grande divisione si articola in due specie: ogni obbligazione infatti o nasce da contratto o da delitto.</w:t>
      </w:r>
    </w:p>
    <w:p w14:paraId="249580C8" w14:textId="77777777" w:rsidR="00AC2049" w:rsidRPr="000679A6" w:rsidRDefault="00AC2049" w:rsidP="00D1535B">
      <w:pPr>
        <w:widowControl w:val="0"/>
        <w:spacing w:after="0" w:line="240" w:lineRule="auto"/>
        <w:jc w:val="both"/>
        <w:rPr>
          <w:rFonts w:ascii="Palatino Linotype" w:hAnsi="Palatino Linotype"/>
          <w:sz w:val="20"/>
          <w:szCs w:val="20"/>
        </w:rPr>
        <w:sectPr w:rsidR="00AC2049" w:rsidRPr="000679A6" w:rsidSect="00AC2049">
          <w:type w:val="continuous"/>
          <w:pgSz w:w="11906" w:h="16838"/>
          <w:pgMar w:top="1417" w:right="1134" w:bottom="1134" w:left="1134" w:header="708" w:footer="708" w:gutter="0"/>
          <w:cols w:num="2" w:space="708"/>
          <w:docGrid w:linePitch="360"/>
        </w:sectPr>
      </w:pPr>
    </w:p>
    <w:p w14:paraId="167A5173" w14:textId="77777777" w:rsidR="001C1C00" w:rsidRPr="000679A6" w:rsidRDefault="001C1C00" w:rsidP="00AC2049">
      <w:pPr>
        <w:widowControl w:val="0"/>
        <w:spacing w:after="0" w:line="240" w:lineRule="auto"/>
        <w:jc w:val="both"/>
        <w:rPr>
          <w:rFonts w:ascii="Palatino Linotype" w:hAnsi="Palatino Linotype"/>
          <w:sz w:val="20"/>
          <w:szCs w:val="20"/>
        </w:rPr>
        <w:sectPr w:rsidR="001C1C00" w:rsidRPr="000679A6" w:rsidSect="00A3546E">
          <w:type w:val="continuous"/>
          <w:pgSz w:w="11906" w:h="16838"/>
          <w:pgMar w:top="1417" w:right="1134" w:bottom="1134" w:left="1134" w:header="708" w:footer="708" w:gutter="0"/>
          <w:cols w:space="708"/>
          <w:docGrid w:linePitch="360"/>
        </w:sectPr>
      </w:pPr>
    </w:p>
    <w:p w14:paraId="6D93711E" w14:textId="77777777" w:rsidR="00AC2049" w:rsidRPr="000679A6" w:rsidRDefault="00AC2049" w:rsidP="00AC2049">
      <w:pPr>
        <w:widowControl w:val="0"/>
        <w:spacing w:after="0" w:line="240" w:lineRule="auto"/>
        <w:jc w:val="both"/>
        <w:rPr>
          <w:rFonts w:ascii="Palatino Linotype" w:hAnsi="Palatino Linotype"/>
          <w:sz w:val="20"/>
          <w:szCs w:val="20"/>
        </w:rPr>
      </w:pPr>
      <w:r w:rsidRPr="008F5B94">
        <w:rPr>
          <w:rFonts w:ascii="Palatino Linotype" w:hAnsi="Palatino Linotype"/>
          <w:sz w:val="20"/>
          <w:szCs w:val="20"/>
          <w:lang w:val="en-GB"/>
        </w:rPr>
        <w:t xml:space="preserve">Gai 4, 1. Superest, ut </w:t>
      </w:r>
      <w:r w:rsidRPr="008F5B94">
        <w:rPr>
          <w:rFonts w:ascii="Palatino Linotype" w:hAnsi="Palatino Linotype"/>
          <w:b/>
          <w:sz w:val="20"/>
          <w:szCs w:val="20"/>
          <w:lang w:val="en-GB"/>
        </w:rPr>
        <w:t>de actionibus</w:t>
      </w:r>
      <w:r w:rsidRPr="008F5B94">
        <w:rPr>
          <w:rFonts w:ascii="Palatino Linotype" w:hAnsi="Palatino Linotype"/>
          <w:sz w:val="20"/>
          <w:szCs w:val="20"/>
          <w:lang w:val="en-GB"/>
        </w:rPr>
        <w:t xml:space="preserve"> loquamur. </w:t>
      </w:r>
      <w:proofErr w:type="gramStart"/>
      <w:r w:rsidRPr="008F5B94">
        <w:rPr>
          <w:rFonts w:ascii="Palatino Linotype" w:hAnsi="Palatino Linotype"/>
          <w:sz w:val="20"/>
          <w:szCs w:val="20"/>
          <w:lang w:val="en-GB"/>
        </w:rPr>
        <w:t>Et</w:t>
      </w:r>
      <w:proofErr w:type="gramEnd"/>
      <w:r w:rsidRPr="008F5B94">
        <w:rPr>
          <w:rFonts w:ascii="Palatino Linotype" w:hAnsi="Palatino Linotype"/>
          <w:sz w:val="20"/>
          <w:szCs w:val="20"/>
          <w:lang w:val="en-GB"/>
        </w:rPr>
        <w:t xml:space="preserve"> si quaeramus, quot genera actionum sint, verius v</w:t>
      </w:r>
      <w:r w:rsidR="00C52856" w:rsidRPr="008F5B94">
        <w:rPr>
          <w:rFonts w:ascii="Palatino Linotype" w:hAnsi="Palatino Linotype"/>
          <w:sz w:val="20"/>
          <w:szCs w:val="20"/>
          <w:lang w:val="en-GB"/>
        </w:rPr>
        <w:t>idetur duo esse:</w:t>
      </w:r>
      <w:r w:rsidRPr="008F5B94">
        <w:rPr>
          <w:rFonts w:ascii="Palatino Linotype" w:hAnsi="Palatino Linotype"/>
          <w:sz w:val="20"/>
          <w:szCs w:val="20"/>
          <w:lang w:val="en-GB"/>
        </w:rPr>
        <w:t xml:space="preserve"> in rem et in personam. […]</w:t>
      </w:r>
      <w:bookmarkStart w:id="6" w:name="2"/>
      <w:r w:rsidRPr="008F5B94">
        <w:rPr>
          <w:rFonts w:ascii="Palatino Linotype" w:hAnsi="Palatino Linotype"/>
          <w:sz w:val="20"/>
          <w:szCs w:val="20"/>
          <w:lang w:val="en-GB"/>
        </w:rPr>
        <w:t>. 2.</w:t>
      </w:r>
      <w:bookmarkEnd w:id="6"/>
      <w:r w:rsidRPr="008F5B94">
        <w:rPr>
          <w:rFonts w:ascii="Palatino Linotype" w:hAnsi="Palatino Linotype"/>
          <w:sz w:val="20"/>
          <w:szCs w:val="20"/>
          <w:lang w:val="en-GB"/>
        </w:rPr>
        <w:t xml:space="preserve"> In personam actio </w:t>
      </w:r>
      <w:proofErr w:type="gramStart"/>
      <w:r w:rsidRPr="008F5B94">
        <w:rPr>
          <w:rFonts w:ascii="Palatino Linotype" w:hAnsi="Palatino Linotype"/>
          <w:sz w:val="20"/>
          <w:szCs w:val="20"/>
          <w:lang w:val="en-GB"/>
        </w:rPr>
        <w:t>est</w:t>
      </w:r>
      <w:proofErr w:type="gramEnd"/>
      <w:r w:rsidRPr="008F5B94">
        <w:rPr>
          <w:rFonts w:ascii="Palatino Linotype" w:hAnsi="Palatino Linotype"/>
          <w:sz w:val="20"/>
          <w:szCs w:val="20"/>
          <w:lang w:val="en-GB"/>
        </w:rPr>
        <w:t xml:space="preserve">, qua agimus, quotiens litigamus cum aliquo, qui nobis vel ex contractu vel ex delicto obligatus est, id est, cum intendimus </w:t>
      </w:r>
      <w:r w:rsidRPr="008F5B94">
        <w:rPr>
          <w:rFonts w:ascii="Palatino Linotype" w:hAnsi="Palatino Linotype"/>
          <w:smallCaps/>
          <w:sz w:val="20"/>
          <w:szCs w:val="20"/>
          <w:lang w:val="en-GB"/>
        </w:rPr>
        <w:t>dare facere praestare oportere</w:t>
      </w:r>
      <w:r w:rsidRPr="008F5B94">
        <w:rPr>
          <w:rFonts w:ascii="Palatino Linotype" w:hAnsi="Palatino Linotype"/>
          <w:sz w:val="20"/>
          <w:szCs w:val="20"/>
          <w:lang w:val="en-GB"/>
        </w:rPr>
        <w:t xml:space="preserve">. </w:t>
      </w:r>
      <w:bookmarkStart w:id="7" w:name="3"/>
      <w:r w:rsidRPr="000679A6">
        <w:rPr>
          <w:rFonts w:ascii="Palatino Linotype" w:hAnsi="Palatino Linotype"/>
          <w:sz w:val="20"/>
          <w:szCs w:val="20"/>
        </w:rPr>
        <w:t>3.</w:t>
      </w:r>
      <w:bookmarkEnd w:id="7"/>
      <w:r w:rsidRPr="000679A6">
        <w:rPr>
          <w:rFonts w:ascii="Palatino Linotype" w:hAnsi="Palatino Linotype"/>
          <w:sz w:val="20"/>
          <w:szCs w:val="20"/>
        </w:rPr>
        <w:t xml:space="preserve"> In rem actio est, cum aut </w:t>
      </w:r>
      <w:proofErr w:type="spellStart"/>
      <w:r w:rsidRPr="000679A6">
        <w:rPr>
          <w:rFonts w:ascii="Palatino Linotype" w:hAnsi="Palatino Linotype"/>
          <w:sz w:val="20"/>
          <w:szCs w:val="20"/>
        </w:rPr>
        <w:t>corporalem</w:t>
      </w:r>
      <w:proofErr w:type="spellEnd"/>
      <w:r w:rsidRPr="000679A6">
        <w:rPr>
          <w:rFonts w:ascii="Palatino Linotype" w:hAnsi="Palatino Linotype"/>
          <w:sz w:val="20"/>
          <w:szCs w:val="20"/>
        </w:rPr>
        <w:t xml:space="preserve"> rem </w:t>
      </w:r>
      <w:proofErr w:type="spellStart"/>
      <w:r w:rsidRPr="000679A6">
        <w:rPr>
          <w:rFonts w:ascii="Palatino Linotype" w:hAnsi="Palatino Linotype"/>
          <w:sz w:val="20"/>
          <w:szCs w:val="20"/>
        </w:rPr>
        <w:t>intendimus</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nostram</w:t>
      </w:r>
      <w:proofErr w:type="spellEnd"/>
      <w:r w:rsidRPr="000679A6">
        <w:rPr>
          <w:rFonts w:ascii="Palatino Linotype" w:hAnsi="Palatino Linotype"/>
          <w:sz w:val="20"/>
          <w:szCs w:val="20"/>
        </w:rPr>
        <w:t xml:space="preserve"> esse aut ius </w:t>
      </w:r>
      <w:proofErr w:type="spellStart"/>
      <w:r w:rsidRPr="000679A6">
        <w:rPr>
          <w:rFonts w:ascii="Palatino Linotype" w:hAnsi="Palatino Linotype"/>
          <w:sz w:val="20"/>
          <w:szCs w:val="20"/>
        </w:rPr>
        <w:t>aliquod</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nobis</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conpetere</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velut</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utendi</w:t>
      </w:r>
      <w:proofErr w:type="spellEnd"/>
      <w:r w:rsidRPr="000679A6">
        <w:rPr>
          <w:rFonts w:ascii="Palatino Linotype" w:hAnsi="Palatino Linotype"/>
          <w:sz w:val="20"/>
          <w:szCs w:val="20"/>
        </w:rPr>
        <w:t xml:space="preserve"> aut </w:t>
      </w:r>
      <w:proofErr w:type="spellStart"/>
      <w:r w:rsidRPr="000679A6">
        <w:rPr>
          <w:rFonts w:ascii="Palatino Linotype" w:hAnsi="Palatino Linotype"/>
          <w:sz w:val="20"/>
          <w:szCs w:val="20"/>
        </w:rPr>
        <w:t>utendi</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fruendi</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eundi</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agendi</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aquamue</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ducendi</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uel</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altius</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tollendi</w:t>
      </w:r>
      <w:proofErr w:type="spellEnd"/>
      <w:r w:rsidRPr="000679A6">
        <w:rPr>
          <w:rFonts w:ascii="Palatino Linotype" w:hAnsi="Palatino Linotype"/>
          <w:sz w:val="20"/>
          <w:szCs w:val="20"/>
        </w:rPr>
        <w:t xml:space="preserve"> </w:t>
      </w:r>
      <w:proofErr w:type="spellStart"/>
      <w:r w:rsidRPr="000679A6">
        <w:rPr>
          <w:rFonts w:ascii="Palatino Linotype" w:hAnsi="Palatino Linotype"/>
          <w:sz w:val="20"/>
          <w:szCs w:val="20"/>
        </w:rPr>
        <w:t>prospiciendive</w:t>
      </w:r>
      <w:proofErr w:type="spellEnd"/>
      <w:r w:rsidRPr="000679A6">
        <w:rPr>
          <w:rFonts w:ascii="Palatino Linotype" w:hAnsi="Palatino Linotype"/>
          <w:sz w:val="20"/>
          <w:szCs w:val="20"/>
        </w:rPr>
        <w:t xml:space="preserve">, aut cum actio ex diverso </w:t>
      </w:r>
      <w:proofErr w:type="spellStart"/>
      <w:r w:rsidRPr="000679A6">
        <w:rPr>
          <w:rFonts w:ascii="Palatino Linotype" w:hAnsi="Palatino Linotype"/>
          <w:sz w:val="20"/>
          <w:szCs w:val="20"/>
        </w:rPr>
        <w:t>adv</w:t>
      </w:r>
      <w:r w:rsidR="00C52856" w:rsidRPr="000679A6">
        <w:rPr>
          <w:rFonts w:ascii="Palatino Linotype" w:hAnsi="Palatino Linotype"/>
          <w:sz w:val="20"/>
          <w:szCs w:val="20"/>
        </w:rPr>
        <w:t>ersario</w:t>
      </w:r>
      <w:proofErr w:type="spellEnd"/>
      <w:r w:rsidR="00C52856" w:rsidRPr="000679A6">
        <w:rPr>
          <w:rFonts w:ascii="Palatino Linotype" w:hAnsi="Palatino Linotype"/>
          <w:sz w:val="20"/>
          <w:szCs w:val="20"/>
        </w:rPr>
        <w:t xml:space="preserve"> est negati</w:t>
      </w:r>
      <w:r w:rsidRPr="000679A6">
        <w:rPr>
          <w:rFonts w:ascii="Palatino Linotype" w:hAnsi="Palatino Linotype"/>
          <w:sz w:val="20"/>
          <w:szCs w:val="20"/>
        </w:rPr>
        <w:t>va.</w:t>
      </w:r>
    </w:p>
    <w:p w14:paraId="4C678744" w14:textId="77777777" w:rsidR="000605B2" w:rsidRPr="000679A6" w:rsidRDefault="000605B2" w:rsidP="00AC2049">
      <w:pPr>
        <w:widowControl w:val="0"/>
        <w:spacing w:after="0" w:line="240" w:lineRule="auto"/>
        <w:jc w:val="both"/>
        <w:rPr>
          <w:rFonts w:ascii="Palatino Linotype" w:hAnsi="Palatino Linotype"/>
          <w:sz w:val="20"/>
          <w:szCs w:val="20"/>
        </w:rPr>
      </w:pPr>
    </w:p>
    <w:p w14:paraId="3ABD2B92" w14:textId="77777777" w:rsidR="000679A6" w:rsidRPr="000679A6" w:rsidRDefault="000679A6" w:rsidP="00AC2049">
      <w:pPr>
        <w:widowControl w:val="0"/>
        <w:spacing w:after="0" w:line="240" w:lineRule="auto"/>
        <w:jc w:val="both"/>
        <w:rPr>
          <w:rFonts w:ascii="Palatino Linotype" w:hAnsi="Palatino Linotype"/>
          <w:sz w:val="20"/>
          <w:szCs w:val="20"/>
        </w:rPr>
      </w:pPr>
    </w:p>
    <w:p w14:paraId="063D6126" w14:textId="77777777" w:rsidR="00AC2049" w:rsidRPr="000679A6" w:rsidRDefault="00C52856" w:rsidP="00AC2049">
      <w:pPr>
        <w:widowControl w:val="0"/>
        <w:spacing w:after="0" w:line="240" w:lineRule="auto"/>
        <w:jc w:val="both"/>
        <w:rPr>
          <w:rFonts w:ascii="Palatino Linotype" w:hAnsi="Palatino Linotype"/>
          <w:sz w:val="20"/>
          <w:szCs w:val="20"/>
        </w:rPr>
      </w:pPr>
      <w:r w:rsidRPr="000679A6">
        <w:rPr>
          <w:rFonts w:ascii="Palatino Linotype" w:hAnsi="Palatino Linotype"/>
          <w:sz w:val="20"/>
          <w:szCs w:val="20"/>
        </w:rPr>
        <w:t xml:space="preserve">4, 1. Ci avanza che parliamo delle </w:t>
      </w:r>
      <w:r w:rsidRPr="000679A6">
        <w:rPr>
          <w:rFonts w:ascii="Palatino Linotype" w:hAnsi="Palatino Linotype"/>
          <w:b/>
          <w:sz w:val="20"/>
          <w:szCs w:val="20"/>
        </w:rPr>
        <w:t>azioni</w:t>
      </w:r>
      <w:r w:rsidRPr="000679A6">
        <w:rPr>
          <w:rFonts w:ascii="Palatino Linotype" w:hAnsi="Palatino Linotype"/>
          <w:sz w:val="20"/>
          <w:szCs w:val="20"/>
        </w:rPr>
        <w:t xml:space="preserve">. E se domandassimo quanti siano i generi delle azioni, appare più vero che siano due: </w:t>
      </w:r>
      <w:r w:rsidR="00E57821" w:rsidRPr="000679A6">
        <w:rPr>
          <w:rFonts w:ascii="Palatino Linotype" w:hAnsi="Palatino Linotype"/>
          <w:sz w:val="20"/>
          <w:szCs w:val="20"/>
        </w:rPr>
        <w:t>contro</w:t>
      </w:r>
      <w:r w:rsidR="00E57821" w:rsidRPr="000679A6">
        <w:rPr>
          <w:rStyle w:val="Rimandonotaapidipagina"/>
          <w:rFonts w:ascii="Palatino Linotype" w:hAnsi="Palatino Linotype"/>
          <w:sz w:val="20"/>
          <w:szCs w:val="20"/>
        </w:rPr>
        <w:footnoteReference w:id="3"/>
      </w:r>
      <w:r w:rsidRPr="000679A6">
        <w:rPr>
          <w:rFonts w:ascii="Palatino Linotype" w:hAnsi="Palatino Linotype"/>
          <w:sz w:val="20"/>
          <w:szCs w:val="20"/>
        </w:rPr>
        <w:t xml:space="preserve"> la cosa e </w:t>
      </w:r>
      <w:r w:rsidR="00E57821" w:rsidRPr="000679A6">
        <w:rPr>
          <w:rFonts w:ascii="Palatino Linotype" w:hAnsi="Palatino Linotype"/>
          <w:sz w:val="20"/>
          <w:szCs w:val="20"/>
        </w:rPr>
        <w:t>contro</w:t>
      </w:r>
      <w:r w:rsidRPr="000679A6">
        <w:rPr>
          <w:rFonts w:ascii="Palatino Linotype" w:hAnsi="Palatino Linotype"/>
          <w:sz w:val="20"/>
          <w:szCs w:val="20"/>
        </w:rPr>
        <w:t xml:space="preserve"> la persona. […].</w:t>
      </w:r>
      <w:r w:rsidR="000605B2" w:rsidRPr="000679A6">
        <w:rPr>
          <w:rFonts w:ascii="Palatino Linotype" w:hAnsi="Palatino Linotype"/>
          <w:sz w:val="20"/>
          <w:szCs w:val="20"/>
        </w:rPr>
        <w:t xml:space="preserve"> </w:t>
      </w:r>
      <w:r w:rsidRPr="000679A6">
        <w:rPr>
          <w:rFonts w:ascii="Palatino Linotype" w:hAnsi="Palatino Linotype"/>
          <w:sz w:val="20"/>
          <w:szCs w:val="20"/>
        </w:rPr>
        <w:t xml:space="preserve">2. </w:t>
      </w:r>
      <w:proofErr w:type="gramStart"/>
      <w:r w:rsidRPr="000679A6">
        <w:rPr>
          <w:rFonts w:ascii="Palatino Linotype" w:hAnsi="Palatino Linotype"/>
          <w:sz w:val="20"/>
          <w:szCs w:val="20"/>
        </w:rPr>
        <w:t>E’</w:t>
      </w:r>
      <w:proofErr w:type="gramEnd"/>
      <w:r w:rsidRPr="000679A6">
        <w:rPr>
          <w:rFonts w:ascii="Palatino Linotype" w:hAnsi="Palatino Linotype"/>
          <w:sz w:val="20"/>
          <w:szCs w:val="20"/>
        </w:rPr>
        <w:t xml:space="preserve"> </w:t>
      </w:r>
      <w:r w:rsidR="001C1C00" w:rsidRPr="000679A6">
        <w:rPr>
          <w:rFonts w:ascii="Palatino Linotype" w:hAnsi="Palatino Linotype"/>
          <w:sz w:val="20"/>
          <w:szCs w:val="20"/>
        </w:rPr>
        <w:t>contro</w:t>
      </w:r>
      <w:r w:rsidRPr="000679A6">
        <w:rPr>
          <w:rFonts w:ascii="Palatino Linotype" w:hAnsi="Palatino Linotype"/>
          <w:sz w:val="20"/>
          <w:szCs w:val="20"/>
        </w:rPr>
        <w:t xml:space="preserve"> la persona l’azione con la quale agiamo tutte le volte che litighiamo con qualcuno che o da contratto o da delitto è obbligato, cioè quando pretendiamo [lui] essere obbligato [o] a dare [o]a fare [o]a garantire. 3. </w:t>
      </w:r>
      <w:proofErr w:type="gramStart"/>
      <w:r w:rsidRPr="000679A6">
        <w:rPr>
          <w:rFonts w:ascii="Palatino Linotype" w:hAnsi="Palatino Linotype"/>
          <w:sz w:val="20"/>
          <w:szCs w:val="20"/>
        </w:rPr>
        <w:t>E’</w:t>
      </w:r>
      <w:proofErr w:type="gramEnd"/>
      <w:r w:rsidRPr="000679A6">
        <w:rPr>
          <w:rFonts w:ascii="Palatino Linotype" w:hAnsi="Palatino Linotype"/>
          <w:sz w:val="20"/>
          <w:szCs w:val="20"/>
        </w:rPr>
        <w:t xml:space="preserve"> </w:t>
      </w:r>
      <w:r w:rsidR="001C1C00" w:rsidRPr="000679A6">
        <w:rPr>
          <w:rFonts w:ascii="Palatino Linotype" w:hAnsi="Palatino Linotype"/>
          <w:sz w:val="20"/>
          <w:szCs w:val="20"/>
        </w:rPr>
        <w:t>contro</w:t>
      </w:r>
      <w:r w:rsidRPr="000679A6">
        <w:rPr>
          <w:rFonts w:ascii="Palatino Linotype" w:hAnsi="Palatino Linotype"/>
          <w:sz w:val="20"/>
          <w:szCs w:val="20"/>
        </w:rPr>
        <w:t xml:space="preserve"> la cosa l’azione quando o pretendiamo che una cosa corporale sia nostra o che competa a noi un qualche diritto, come di usare o di usare e fruire, di passare, di attraversare o di condurre acqua o di elevare più in alto, oppure quando l’azione invertito l’avversario è negatoria.</w:t>
      </w:r>
    </w:p>
    <w:p w14:paraId="7BC4B1DD" w14:textId="77777777" w:rsidR="001C1C00" w:rsidRDefault="001C1C00" w:rsidP="00AC2049">
      <w:pPr>
        <w:widowControl w:val="0"/>
        <w:spacing w:after="0" w:line="240" w:lineRule="auto"/>
        <w:jc w:val="both"/>
        <w:rPr>
          <w:rFonts w:ascii="Palatino Linotype" w:hAnsi="Palatino Linotype"/>
          <w:sz w:val="18"/>
          <w:szCs w:val="18"/>
        </w:rPr>
        <w:sectPr w:rsidR="001C1C00" w:rsidSect="001C1C00">
          <w:type w:val="continuous"/>
          <w:pgSz w:w="11906" w:h="16838"/>
          <w:pgMar w:top="1417" w:right="1134" w:bottom="1134" w:left="1134" w:header="708" w:footer="708" w:gutter="0"/>
          <w:cols w:num="2" w:space="708"/>
          <w:docGrid w:linePitch="360"/>
        </w:sectPr>
      </w:pPr>
    </w:p>
    <w:p w14:paraId="43E85AEE" w14:textId="77777777" w:rsidR="000679A6" w:rsidRPr="008F5B94" w:rsidRDefault="000679A6" w:rsidP="00D35AAC">
      <w:pPr>
        <w:widowControl w:val="0"/>
        <w:spacing w:after="0" w:line="240" w:lineRule="auto"/>
        <w:jc w:val="both"/>
        <w:rPr>
          <w:rFonts w:ascii="Palatino Linotype" w:hAnsi="Palatino Linotype"/>
          <w:b/>
          <w:sz w:val="18"/>
          <w:szCs w:val="18"/>
        </w:rPr>
      </w:pPr>
    </w:p>
    <w:p w14:paraId="43F528D0" w14:textId="77777777" w:rsidR="000679A6" w:rsidRPr="008F5B94" w:rsidRDefault="000679A6" w:rsidP="00D35AAC">
      <w:pPr>
        <w:widowControl w:val="0"/>
        <w:spacing w:after="0" w:line="240" w:lineRule="auto"/>
        <w:jc w:val="both"/>
        <w:rPr>
          <w:rFonts w:ascii="Palatino Linotype" w:hAnsi="Palatino Linotype"/>
          <w:b/>
          <w:sz w:val="18"/>
          <w:szCs w:val="18"/>
        </w:rPr>
      </w:pPr>
    </w:p>
    <w:p w14:paraId="2F2B90ED" w14:textId="77777777" w:rsidR="000679A6" w:rsidRPr="008F5B94" w:rsidRDefault="000679A6" w:rsidP="00D35AAC">
      <w:pPr>
        <w:widowControl w:val="0"/>
        <w:spacing w:after="0" w:line="240" w:lineRule="auto"/>
        <w:jc w:val="both"/>
        <w:rPr>
          <w:rFonts w:ascii="Palatino Linotype" w:hAnsi="Palatino Linotype"/>
          <w:b/>
          <w:sz w:val="18"/>
          <w:szCs w:val="18"/>
        </w:rPr>
      </w:pPr>
    </w:p>
    <w:p w14:paraId="35639403" w14:textId="77777777" w:rsidR="000679A6" w:rsidRPr="008F5B94" w:rsidRDefault="000679A6" w:rsidP="00D35AAC">
      <w:pPr>
        <w:widowControl w:val="0"/>
        <w:spacing w:after="0" w:line="240" w:lineRule="auto"/>
        <w:jc w:val="both"/>
        <w:rPr>
          <w:rFonts w:ascii="Palatino Linotype" w:hAnsi="Palatino Linotype"/>
          <w:b/>
          <w:sz w:val="18"/>
          <w:szCs w:val="18"/>
        </w:rPr>
      </w:pPr>
    </w:p>
    <w:p w14:paraId="48320E9B" w14:textId="77777777" w:rsidR="000679A6" w:rsidRPr="008F5B94" w:rsidRDefault="000679A6" w:rsidP="00D35AAC">
      <w:pPr>
        <w:widowControl w:val="0"/>
        <w:spacing w:after="0" w:line="240" w:lineRule="auto"/>
        <w:jc w:val="both"/>
        <w:rPr>
          <w:rFonts w:ascii="Palatino Linotype" w:hAnsi="Palatino Linotype"/>
          <w:b/>
          <w:sz w:val="18"/>
          <w:szCs w:val="18"/>
        </w:rPr>
      </w:pPr>
    </w:p>
    <w:p w14:paraId="43673024" w14:textId="77777777" w:rsidR="004A7384" w:rsidRPr="008F5B94" w:rsidRDefault="004A7384" w:rsidP="00D35AAC">
      <w:pPr>
        <w:widowControl w:val="0"/>
        <w:spacing w:after="0" w:line="240" w:lineRule="auto"/>
        <w:jc w:val="both"/>
        <w:rPr>
          <w:rFonts w:ascii="Palatino Linotype" w:hAnsi="Palatino Linotype"/>
          <w:b/>
          <w:sz w:val="18"/>
          <w:szCs w:val="18"/>
        </w:rPr>
        <w:sectPr w:rsidR="004A7384" w:rsidRPr="008F5B94" w:rsidSect="00A3546E">
          <w:type w:val="continuous"/>
          <w:pgSz w:w="11906" w:h="16838"/>
          <w:pgMar w:top="1417" w:right="1134" w:bottom="1134" w:left="1134" w:header="708" w:footer="708" w:gutter="0"/>
          <w:cols w:space="708"/>
          <w:docGrid w:linePitch="360"/>
        </w:sectPr>
      </w:pPr>
    </w:p>
    <w:p w14:paraId="68AEBB21" w14:textId="77777777" w:rsidR="004A7384" w:rsidRPr="008F5B94" w:rsidRDefault="004A7384" w:rsidP="00D35AAC">
      <w:pPr>
        <w:widowControl w:val="0"/>
        <w:spacing w:after="0" w:line="240" w:lineRule="auto"/>
        <w:jc w:val="both"/>
        <w:rPr>
          <w:rFonts w:ascii="Palatino Linotype" w:hAnsi="Palatino Linotype"/>
          <w:b/>
          <w:sz w:val="20"/>
          <w:szCs w:val="20"/>
        </w:rPr>
      </w:pPr>
    </w:p>
    <w:p w14:paraId="124DC9F7" w14:textId="77777777" w:rsidR="004A7384" w:rsidRPr="008F5B94" w:rsidRDefault="004A7384" w:rsidP="00D35AAC">
      <w:pPr>
        <w:widowControl w:val="0"/>
        <w:spacing w:after="0" w:line="240" w:lineRule="auto"/>
        <w:jc w:val="both"/>
        <w:rPr>
          <w:rFonts w:ascii="Palatino Linotype" w:hAnsi="Palatino Linotype"/>
          <w:b/>
          <w:sz w:val="20"/>
          <w:szCs w:val="20"/>
        </w:rPr>
      </w:pPr>
    </w:p>
    <w:p w14:paraId="4D49CE90" w14:textId="77777777" w:rsidR="00D35AAC" w:rsidRPr="004A7384" w:rsidRDefault="00D35AAC" w:rsidP="00D35AAC">
      <w:pPr>
        <w:widowControl w:val="0"/>
        <w:spacing w:after="0" w:line="240" w:lineRule="auto"/>
        <w:jc w:val="both"/>
        <w:rPr>
          <w:rFonts w:ascii="Palatino Linotype" w:hAnsi="Palatino Linotype"/>
          <w:sz w:val="20"/>
          <w:szCs w:val="20"/>
        </w:rPr>
      </w:pPr>
      <w:r w:rsidRPr="008F5B94">
        <w:rPr>
          <w:rFonts w:ascii="Palatino Linotype" w:hAnsi="Palatino Linotype"/>
          <w:b/>
          <w:sz w:val="20"/>
          <w:szCs w:val="20"/>
        </w:rPr>
        <w:t>Tab</w:t>
      </w:r>
      <w:r w:rsidR="00774C73" w:rsidRPr="008F5B94">
        <w:rPr>
          <w:rFonts w:ascii="Palatino Linotype" w:hAnsi="Palatino Linotype"/>
          <w:b/>
          <w:sz w:val="20"/>
          <w:szCs w:val="20"/>
        </w:rPr>
        <w:t xml:space="preserve">. </w:t>
      </w:r>
      <w:r w:rsidRPr="008F5B94">
        <w:rPr>
          <w:rFonts w:ascii="Palatino Linotype" w:hAnsi="Palatino Linotype"/>
          <w:b/>
          <w:sz w:val="20"/>
          <w:szCs w:val="20"/>
        </w:rPr>
        <w:t>II</w:t>
      </w:r>
      <w:r w:rsidR="00774C73" w:rsidRPr="008F5B94">
        <w:rPr>
          <w:rFonts w:ascii="Palatino Linotype" w:hAnsi="Palatino Linotype"/>
          <w:b/>
          <w:sz w:val="20"/>
          <w:szCs w:val="20"/>
        </w:rPr>
        <w:t xml:space="preserve"> - </w:t>
      </w:r>
      <w:r w:rsidRPr="008F5B94">
        <w:rPr>
          <w:rFonts w:ascii="Palatino Linotype" w:hAnsi="Palatino Linotype"/>
          <w:sz w:val="20"/>
          <w:szCs w:val="20"/>
        </w:rPr>
        <w:t xml:space="preserve">[1a] De rebus M aeris plurisve D assibus, de minoris vero L assibus sacramento contendebatur; nam ita lege XII tabularum cautum erat. At si de libertate hominis controversia erat, etiamsi pretiosissimus homo esset, tamen ut L assibus sacramento contenderetur, eadem lege cautum est ... </w:t>
      </w:r>
      <w:r w:rsidRPr="004A7384">
        <w:rPr>
          <w:rFonts w:ascii="Palatino Linotype" w:hAnsi="Palatino Linotype"/>
          <w:sz w:val="20"/>
          <w:szCs w:val="20"/>
        </w:rPr>
        <w:t>(</w:t>
      </w:r>
      <w:proofErr w:type="spellStart"/>
      <w:r w:rsidRPr="004A7384">
        <w:rPr>
          <w:rFonts w:ascii="Palatino Linotype" w:hAnsi="Palatino Linotype"/>
          <w:sz w:val="20"/>
          <w:szCs w:val="20"/>
        </w:rPr>
        <w:t>Gaius</w:t>
      </w:r>
      <w:proofErr w:type="spellEnd"/>
      <w:r w:rsidRPr="004A7384">
        <w:rPr>
          <w:rFonts w:ascii="Palatino Linotype" w:hAnsi="Palatino Linotype"/>
          <w:sz w:val="20"/>
          <w:szCs w:val="20"/>
        </w:rPr>
        <w:t xml:space="preserve">, 4, </w:t>
      </w:r>
      <w:proofErr w:type="gramStart"/>
      <w:r w:rsidRPr="004A7384">
        <w:rPr>
          <w:rFonts w:ascii="Palatino Linotype" w:hAnsi="Palatino Linotype"/>
          <w:sz w:val="20"/>
          <w:szCs w:val="20"/>
        </w:rPr>
        <w:t>14 )</w:t>
      </w:r>
      <w:proofErr w:type="gramEnd"/>
      <w:r w:rsidRPr="004A7384">
        <w:rPr>
          <w:rFonts w:ascii="Palatino Linotype" w:hAnsi="Palatino Linotype"/>
          <w:sz w:val="20"/>
          <w:szCs w:val="20"/>
        </w:rPr>
        <w:t>.</w:t>
      </w:r>
    </w:p>
    <w:p w14:paraId="23864F3E" w14:textId="77777777" w:rsidR="00D35AAC" w:rsidRPr="004A7384" w:rsidRDefault="00D35AAC" w:rsidP="00D35AAC">
      <w:pPr>
        <w:widowControl w:val="0"/>
        <w:spacing w:after="0" w:line="240" w:lineRule="auto"/>
        <w:jc w:val="both"/>
        <w:rPr>
          <w:rFonts w:ascii="Palatino Linotype" w:hAnsi="Palatino Linotype"/>
          <w:sz w:val="20"/>
          <w:szCs w:val="20"/>
          <w:lang w:val="en-US"/>
        </w:rPr>
      </w:pPr>
      <w:r w:rsidRPr="004A7384">
        <w:rPr>
          <w:rFonts w:ascii="Palatino Linotype" w:hAnsi="Palatino Linotype"/>
          <w:sz w:val="20"/>
          <w:szCs w:val="20"/>
        </w:rPr>
        <w:t xml:space="preserve">[1b] Per </w:t>
      </w:r>
      <w:proofErr w:type="spellStart"/>
      <w:r w:rsidRPr="004A7384">
        <w:rPr>
          <w:rFonts w:ascii="Palatino Linotype" w:hAnsi="Palatino Linotype"/>
          <w:sz w:val="20"/>
          <w:szCs w:val="20"/>
        </w:rPr>
        <w:t>iudicis</w:t>
      </w:r>
      <w:proofErr w:type="spellEnd"/>
      <w:r w:rsidRPr="004A7384">
        <w:rPr>
          <w:rFonts w:ascii="Palatino Linotype" w:hAnsi="Palatino Linotype"/>
          <w:sz w:val="20"/>
          <w:szCs w:val="20"/>
        </w:rPr>
        <w:t xml:space="preserve"> </w:t>
      </w:r>
      <w:proofErr w:type="spellStart"/>
      <w:r w:rsidRPr="004A7384">
        <w:rPr>
          <w:rFonts w:ascii="Palatino Linotype" w:hAnsi="Palatino Linotype"/>
          <w:sz w:val="20"/>
          <w:szCs w:val="20"/>
        </w:rPr>
        <w:t>postulationem</w:t>
      </w:r>
      <w:proofErr w:type="spellEnd"/>
      <w:r w:rsidRPr="004A7384">
        <w:rPr>
          <w:rFonts w:ascii="Palatino Linotype" w:hAnsi="Palatino Linotype"/>
          <w:sz w:val="20"/>
          <w:szCs w:val="20"/>
        </w:rPr>
        <w:t xml:space="preserve"> </w:t>
      </w:r>
      <w:proofErr w:type="spellStart"/>
      <w:r w:rsidRPr="004A7384">
        <w:rPr>
          <w:rFonts w:ascii="Palatino Linotype" w:hAnsi="Palatino Linotype"/>
          <w:sz w:val="20"/>
          <w:szCs w:val="20"/>
        </w:rPr>
        <w:t>agebatur</w:t>
      </w:r>
      <w:proofErr w:type="spellEnd"/>
      <w:r w:rsidRPr="004A7384">
        <w:rPr>
          <w:rFonts w:ascii="Palatino Linotype" w:hAnsi="Palatino Linotype"/>
          <w:sz w:val="20"/>
          <w:szCs w:val="20"/>
        </w:rPr>
        <w:t xml:space="preserve">, si qua de re ut ita </w:t>
      </w:r>
      <w:proofErr w:type="spellStart"/>
      <w:r w:rsidRPr="004A7384">
        <w:rPr>
          <w:rFonts w:ascii="Palatino Linotype" w:hAnsi="Palatino Linotype"/>
          <w:sz w:val="20"/>
          <w:szCs w:val="20"/>
        </w:rPr>
        <w:t>ageretur</w:t>
      </w:r>
      <w:proofErr w:type="spellEnd"/>
      <w:r w:rsidRPr="004A7384">
        <w:rPr>
          <w:rFonts w:ascii="Palatino Linotype" w:hAnsi="Palatino Linotype"/>
          <w:sz w:val="20"/>
          <w:szCs w:val="20"/>
        </w:rPr>
        <w:t xml:space="preserve"> lex </w:t>
      </w:r>
      <w:proofErr w:type="spellStart"/>
      <w:r w:rsidRPr="004A7384">
        <w:rPr>
          <w:rFonts w:ascii="Palatino Linotype" w:hAnsi="Palatino Linotype"/>
          <w:sz w:val="20"/>
          <w:szCs w:val="20"/>
        </w:rPr>
        <w:t>iussisset</w:t>
      </w:r>
      <w:proofErr w:type="spellEnd"/>
      <w:r w:rsidRPr="004A7384">
        <w:rPr>
          <w:rFonts w:ascii="Palatino Linotype" w:hAnsi="Palatino Linotype"/>
          <w:sz w:val="20"/>
          <w:szCs w:val="20"/>
        </w:rPr>
        <w:t xml:space="preserve">, </w:t>
      </w:r>
      <w:proofErr w:type="spellStart"/>
      <w:r w:rsidRPr="004A7384">
        <w:rPr>
          <w:rFonts w:ascii="Palatino Linotype" w:hAnsi="Palatino Linotype"/>
          <w:sz w:val="20"/>
          <w:szCs w:val="20"/>
        </w:rPr>
        <w:t>sicuti</w:t>
      </w:r>
      <w:proofErr w:type="spellEnd"/>
      <w:r w:rsidRPr="004A7384">
        <w:rPr>
          <w:rFonts w:ascii="Palatino Linotype" w:hAnsi="Palatino Linotype"/>
          <w:sz w:val="20"/>
          <w:szCs w:val="20"/>
        </w:rPr>
        <w:t xml:space="preserve"> lex XII </w:t>
      </w:r>
      <w:proofErr w:type="spellStart"/>
      <w:r w:rsidRPr="004A7384">
        <w:rPr>
          <w:rFonts w:ascii="Palatino Linotype" w:hAnsi="Palatino Linotype"/>
          <w:sz w:val="20"/>
          <w:szCs w:val="20"/>
        </w:rPr>
        <w:t>tabularum</w:t>
      </w:r>
      <w:proofErr w:type="spellEnd"/>
      <w:r w:rsidRPr="004A7384">
        <w:rPr>
          <w:rFonts w:ascii="Palatino Linotype" w:hAnsi="Palatino Linotype"/>
          <w:sz w:val="20"/>
          <w:szCs w:val="20"/>
        </w:rPr>
        <w:t xml:space="preserve"> de </w:t>
      </w:r>
      <w:proofErr w:type="spellStart"/>
      <w:r w:rsidRPr="004A7384">
        <w:rPr>
          <w:rFonts w:ascii="Palatino Linotype" w:hAnsi="Palatino Linotype"/>
          <w:sz w:val="20"/>
          <w:szCs w:val="20"/>
        </w:rPr>
        <w:t>eo</w:t>
      </w:r>
      <w:proofErr w:type="spellEnd"/>
      <w:r w:rsidRPr="004A7384">
        <w:rPr>
          <w:rFonts w:ascii="Palatino Linotype" w:hAnsi="Palatino Linotype"/>
          <w:sz w:val="20"/>
          <w:szCs w:val="20"/>
        </w:rPr>
        <w:t xml:space="preserve"> </w:t>
      </w:r>
      <w:proofErr w:type="spellStart"/>
      <w:r w:rsidRPr="004A7384">
        <w:rPr>
          <w:rFonts w:ascii="Palatino Linotype" w:hAnsi="Palatino Linotype"/>
          <w:sz w:val="20"/>
          <w:szCs w:val="20"/>
        </w:rPr>
        <w:t>quod</w:t>
      </w:r>
      <w:proofErr w:type="spellEnd"/>
      <w:r w:rsidRPr="004A7384">
        <w:rPr>
          <w:rFonts w:ascii="Palatino Linotype" w:hAnsi="Palatino Linotype"/>
          <w:sz w:val="20"/>
          <w:szCs w:val="20"/>
        </w:rPr>
        <w:t xml:space="preserve"> ex </w:t>
      </w:r>
      <w:proofErr w:type="spellStart"/>
      <w:r w:rsidRPr="004A7384">
        <w:rPr>
          <w:rFonts w:ascii="Palatino Linotype" w:hAnsi="Palatino Linotype"/>
          <w:sz w:val="20"/>
          <w:szCs w:val="20"/>
        </w:rPr>
        <w:t>stipulatione</w:t>
      </w:r>
      <w:proofErr w:type="spellEnd"/>
      <w:r w:rsidRPr="004A7384">
        <w:rPr>
          <w:rFonts w:ascii="Palatino Linotype" w:hAnsi="Palatino Linotype"/>
          <w:sz w:val="20"/>
          <w:szCs w:val="20"/>
        </w:rPr>
        <w:t xml:space="preserve"> </w:t>
      </w:r>
      <w:proofErr w:type="spellStart"/>
      <w:r w:rsidRPr="004A7384">
        <w:rPr>
          <w:rFonts w:ascii="Palatino Linotype" w:hAnsi="Palatino Linotype"/>
          <w:sz w:val="20"/>
          <w:szCs w:val="20"/>
        </w:rPr>
        <w:t>petitur</w:t>
      </w:r>
      <w:proofErr w:type="spellEnd"/>
      <w:r w:rsidRPr="004A7384">
        <w:rPr>
          <w:rFonts w:ascii="Palatino Linotype" w:hAnsi="Palatino Linotype"/>
          <w:sz w:val="20"/>
          <w:szCs w:val="20"/>
        </w:rPr>
        <w:t xml:space="preserve">. </w:t>
      </w:r>
      <w:proofErr w:type="spellStart"/>
      <w:r w:rsidRPr="004A7384">
        <w:rPr>
          <w:rFonts w:ascii="Palatino Linotype" w:hAnsi="Palatino Linotype"/>
          <w:sz w:val="20"/>
          <w:szCs w:val="20"/>
        </w:rPr>
        <w:t>Eaque</w:t>
      </w:r>
      <w:proofErr w:type="spellEnd"/>
      <w:r w:rsidRPr="004A7384">
        <w:rPr>
          <w:rFonts w:ascii="Palatino Linotype" w:hAnsi="Palatino Linotype"/>
          <w:sz w:val="20"/>
          <w:szCs w:val="20"/>
        </w:rPr>
        <w:t xml:space="preserve"> res </w:t>
      </w:r>
      <w:proofErr w:type="spellStart"/>
      <w:r w:rsidRPr="004A7384">
        <w:rPr>
          <w:rFonts w:ascii="Palatino Linotype" w:hAnsi="Palatino Linotype"/>
          <w:sz w:val="20"/>
          <w:szCs w:val="20"/>
        </w:rPr>
        <w:t>talis</w:t>
      </w:r>
      <w:proofErr w:type="spellEnd"/>
      <w:r w:rsidRPr="004A7384">
        <w:rPr>
          <w:rFonts w:ascii="Palatino Linotype" w:hAnsi="Palatino Linotype"/>
          <w:sz w:val="20"/>
          <w:szCs w:val="20"/>
        </w:rPr>
        <w:t xml:space="preserve"> fere </w:t>
      </w:r>
      <w:proofErr w:type="spellStart"/>
      <w:r w:rsidRPr="004A7384">
        <w:rPr>
          <w:rFonts w:ascii="Palatino Linotype" w:hAnsi="Palatino Linotype"/>
          <w:sz w:val="20"/>
          <w:szCs w:val="20"/>
        </w:rPr>
        <w:t>erat</w:t>
      </w:r>
      <w:proofErr w:type="spellEnd"/>
      <w:r w:rsidRPr="004A7384">
        <w:rPr>
          <w:rFonts w:ascii="Palatino Linotype" w:hAnsi="Palatino Linotype"/>
          <w:sz w:val="20"/>
          <w:szCs w:val="20"/>
        </w:rPr>
        <w:t xml:space="preserve">. Qui </w:t>
      </w:r>
      <w:proofErr w:type="spellStart"/>
      <w:r w:rsidRPr="004A7384">
        <w:rPr>
          <w:rFonts w:ascii="Palatino Linotype" w:hAnsi="Palatino Linotype"/>
          <w:sz w:val="20"/>
          <w:szCs w:val="20"/>
        </w:rPr>
        <w:t>agebat</w:t>
      </w:r>
      <w:proofErr w:type="spellEnd"/>
      <w:r w:rsidRPr="004A7384">
        <w:rPr>
          <w:rFonts w:ascii="Palatino Linotype" w:hAnsi="Palatino Linotype"/>
          <w:sz w:val="20"/>
          <w:szCs w:val="20"/>
        </w:rPr>
        <w:t xml:space="preserve">, sic </w:t>
      </w:r>
      <w:proofErr w:type="spellStart"/>
      <w:proofErr w:type="gramStart"/>
      <w:r w:rsidRPr="004A7384">
        <w:rPr>
          <w:rFonts w:ascii="Palatino Linotype" w:hAnsi="Palatino Linotype"/>
          <w:sz w:val="20"/>
          <w:szCs w:val="20"/>
        </w:rPr>
        <w:t>dicebat</w:t>
      </w:r>
      <w:proofErr w:type="spellEnd"/>
      <w:r w:rsidRPr="004A7384">
        <w:rPr>
          <w:rFonts w:ascii="Palatino Linotype" w:hAnsi="Palatino Linotype"/>
          <w:sz w:val="20"/>
          <w:szCs w:val="20"/>
        </w:rPr>
        <w:t xml:space="preserve"> :</w:t>
      </w:r>
      <w:proofErr w:type="gramEnd"/>
      <w:r w:rsidRPr="004A7384">
        <w:rPr>
          <w:rFonts w:ascii="Palatino Linotype" w:hAnsi="Palatino Linotype"/>
          <w:sz w:val="20"/>
          <w:szCs w:val="20"/>
        </w:rPr>
        <w:t xml:space="preserve"> </w:t>
      </w:r>
      <w:r w:rsidRPr="004A7384">
        <w:rPr>
          <w:rFonts w:ascii="Palatino Linotype" w:hAnsi="Palatino Linotype"/>
          <w:smallCaps/>
          <w:sz w:val="20"/>
          <w:szCs w:val="20"/>
        </w:rPr>
        <w:t xml:space="preserve">ex </w:t>
      </w:r>
      <w:proofErr w:type="spellStart"/>
      <w:r w:rsidRPr="004A7384">
        <w:rPr>
          <w:rFonts w:ascii="Palatino Linotype" w:hAnsi="Palatino Linotype"/>
          <w:b/>
          <w:smallCaps/>
          <w:sz w:val="20"/>
          <w:szCs w:val="20"/>
        </w:rPr>
        <w:t>sponsione</w:t>
      </w:r>
      <w:proofErr w:type="spellEnd"/>
      <w:r w:rsidRPr="004A7384">
        <w:rPr>
          <w:rFonts w:ascii="Palatino Linotype" w:hAnsi="Palatino Linotype"/>
          <w:smallCaps/>
          <w:sz w:val="20"/>
          <w:szCs w:val="20"/>
        </w:rPr>
        <w:t xml:space="preserve"> te </w:t>
      </w:r>
      <w:proofErr w:type="spellStart"/>
      <w:r w:rsidRPr="004A7384">
        <w:rPr>
          <w:rFonts w:ascii="Palatino Linotype" w:hAnsi="Palatino Linotype"/>
          <w:smallCaps/>
          <w:sz w:val="20"/>
          <w:szCs w:val="20"/>
        </w:rPr>
        <w:t>mihi</w:t>
      </w:r>
      <w:proofErr w:type="spellEnd"/>
      <w:r w:rsidRPr="004A7384">
        <w:rPr>
          <w:rFonts w:ascii="Palatino Linotype" w:hAnsi="Palatino Linotype"/>
          <w:smallCaps/>
          <w:sz w:val="20"/>
          <w:szCs w:val="20"/>
        </w:rPr>
        <w:t xml:space="preserve"> X milia </w:t>
      </w:r>
      <w:proofErr w:type="spellStart"/>
      <w:r w:rsidRPr="004A7384">
        <w:rPr>
          <w:rFonts w:ascii="Palatino Linotype" w:hAnsi="Palatino Linotype"/>
          <w:smallCaps/>
          <w:sz w:val="20"/>
          <w:szCs w:val="20"/>
        </w:rPr>
        <w:t>sestertiorum</w:t>
      </w:r>
      <w:proofErr w:type="spellEnd"/>
      <w:r w:rsidRPr="004A7384">
        <w:rPr>
          <w:rFonts w:ascii="Palatino Linotype" w:hAnsi="Palatino Linotype"/>
          <w:smallCaps/>
          <w:sz w:val="20"/>
          <w:szCs w:val="20"/>
        </w:rPr>
        <w:t xml:space="preserve"> dare </w:t>
      </w:r>
      <w:proofErr w:type="spellStart"/>
      <w:r w:rsidRPr="004A7384">
        <w:rPr>
          <w:rFonts w:ascii="Palatino Linotype" w:hAnsi="Palatino Linotype"/>
          <w:smallCaps/>
          <w:sz w:val="20"/>
          <w:szCs w:val="20"/>
        </w:rPr>
        <w:t>oportere</w:t>
      </w:r>
      <w:proofErr w:type="spellEnd"/>
      <w:r w:rsidRPr="004A7384">
        <w:rPr>
          <w:rFonts w:ascii="Palatino Linotype" w:hAnsi="Palatino Linotype"/>
          <w:smallCaps/>
          <w:sz w:val="20"/>
          <w:szCs w:val="20"/>
        </w:rPr>
        <w:t xml:space="preserve"> aio. </w:t>
      </w:r>
      <w:r w:rsidRPr="008F5B94">
        <w:rPr>
          <w:rFonts w:ascii="Palatino Linotype" w:hAnsi="Palatino Linotype"/>
          <w:smallCaps/>
          <w:sz w:val="20"/>
          <w:szCs w:val="20"/>
          <w:lang w:val="en-GB"/>
        </w:rPr>
        <w:t>id postulo aias an neges</w:t>
      </w:r>
      <w:r w:rsidRPr="008F5B94">
        <w:rPr>
          <w:rFonts w:ascii="Palatino Linotype" w:hAnsi="Palatino Linotype"/>
          <w:sz w:val="20"/>
          <w:szCs w:val="20"/>
          <w:lang w:val="en-GB"/>
        </w:rPr>
        <w:t xml:space="preserve">. Adversarius dicebat </w:t>
      </w:r>
      <w:proofErr w:type="gramStart"/>
      <w:r w:rsidRPr="008F5B94">
        <w:rPr>
          <w:rFonts w:ascii="Palatino Linotype" w:hAnsi="Palatino Linotype"/>
          <w:sz w:val="20"/>
          <w:szCs w:val="20"/>
          <w:lang w:val="en-GB"/>
        </w:rPr>
        <w:t>non oportere</w:t>
      </w:r>
      <w:proofErr w:type="gramEnd"/>
      <w:r w:rsidR="00344449" w:rsidRPr="008F5B94">
        <w:rPr>
          <w:rFonts w:ascii="Palatino Linotype" w:hAnsi="Palatino Linotype"/>
          <w:sz w:val="20"/>
          <w:szCs w:val="20"/>
          <w:lang w:val="en-GB"/>
        </w:rPr>
        <w:t xml:space="preserve"> </w:t>
      </w:r>
      <w:r w:rsidRPr="008F5B94">
        <w:rPr>
          <w:rFonts w:ascii="Palatino Linotype" w:hAnsi="Palatino Linotype"/>
          <w:sz w:val="20"/>
          <w:szCs w:val="20"/>
          <w:lang w:val="en-GB"/>
        </w:rPr>
        <w:t xml:space="preserve">... </w:t>
      </w:r>
      <w:r w:rsidRPr="004A7384">
        <w:rPr>
          <w:rFonts w:ascii="Palatino Linotype" w:hAnsi="Palatino Linotype"/>
          <w:sz w:val="20"/>
          <w:szCs w:val="20"/>
          <w:lang w:val="en-US"/>
        </w:rPr>
        <w:t>(Gaius, 4, 17a).</w:t>
      </w:r>
    </w:p>
    <w:p w14:paraId="729ACAB2" w14:textId="77777777" w:rsidR="000679A6" w:rsidRPr="008F5B94" w:rsidRDefault="000679A6" w:rsidP="00D35AAC">
      <w:pPr>
        <w:widowControl w:val="0"/>
        <w:spacing w:after="0" w:line="240" w:lineRule="auto"/>
        <w:jc w:val="both"/>
        <w:rPr>
          <w:rFonts w:ascii="Palatino Linotype" w:hAnsi="Palatino Linotype"/>
          <w:sz w:val="20"/>
          <w:szCs w:val="20"/>
          <w:lang w:val="en-GB"/>
        </w:rPr>
      </w:pPr>
    </w:p>
    <w:p w14:paraId="375F1250" w14:textId="77777777" w:rsidR="004A7384" w:rsidRPr="008F5B94" w:rsidRDefault="004A7384" w:rsidP="00D35AAC">
      <w:pPr>
        <w:widowControl w:val="0"/>
        <w:spacing w:after="0" w:line="240" w:lineRule="auto"/>
        <w:jc w:val="both"/>
        <w:rPr>
          <w:rFonts w:ascii="Palatino Linotype" w:hAnsi="Palatino Linotype"/>
          <w:sz w:val="20"/>
          <w:szCs w:val="20"/>
          <w:lang w:val="en-GB"/>
        </w:rPr>
      </w:pPr>
    </w:p>
    <w:p w14:paraId="554E6672" w14:textId="77777777" w:rsidR="004A7384" w:rsidRPr="008F5B94" w:rsidRDefault="004A7384" w:rsidP="00D35AAC">
      <w:pPr>
        <w:widowControl w:val="0"/>
        <w:spacing w:after="0" w:line="240" w:lineRule="auto"/>
        <w:jc w:val="both"/>
        <w:rPr>
          <w:rFonts w:ascii="Palatino Linotype" w:hAnsi="Palatino Linotype"/>
          <w:sz w:val="20"/>
          <w:szCs w:val="20"/>
          <w:lang w:val="en-GB"/>
        </w:rPr>
      </w:pPr>
    </w:p>
    <w:p w14:paraId="3BBD0605" w14:textId="77777777" w:rsidR="004A7384" w:rsidRPr="008F5B94" w:rsidRDefault="004A7384" w:rsidP="00D35AAC">
      <w:pPr>
        <w:widowControl w:val="0"/>
        <w:spacing w:after="0" w:line="240" w:lineRule="auto"/>
        <w:jc w:val="both"/>
        <w:rPr>
          <w:rFonts w:ascii="Palatino Linotype" w:hAnsi="Palatino Linotype"/>
          <w:sz w:val="20"/>
          <w:szCs w:val="20"/>
          <w:lang w:val="en-GB"/>
        </w:rPr>
      </w:pPr>
    </w:p>
    <w:p w14:paraId="5D9CC927" w14:textId="77777777" w:rsidR="00774C73" w:rsidRPr="004A7384" w:rsidRDefault="00774C73" w:rsidP="00D35AAC">
      <w:pPr>
        <w:widowControl w:val="0"/>
        <w:spacing w:after="0" w:line="240" w:lineRule="auto"/>
        <w:jc w:val="both"/>
        <w:rPr>
          <w:rFonts w:ascii="Palatino Linotype" w:hAnsi="Palatino Linotype"/>
          <w:sz w:val="20"/>
          <w:szCs w:val="20"/>
        </w:rPr>
      </w:pPr>
      <w:r w:rsidRPr="004A7384">
        <w:rPr>
          <w:rFonts w:ascii="Palatino Linotype" w:hAnsi="Palatino Linotype"/>
          <w:sz w:val="20"/>
          <w:szCs w:val="20"/>
        </w:rPr>
        <w:t>II, 1a. Circa le cose di 1000 assi o più</w:t>
      </w:r>
      <w:r w:rsidR="001A2EC7" w:rsidRPr="004A7384">
        <w:rPr>
          <w:rFonts w:ascii="Palatino Linotype" w:hAnsi="Palatino Linotype"/>
          <w:sz w:val="20"/>
          <w:szCs w:val="20"/>
        </w:rPr>
        <w:t>,</w:t>
      </w:r>
      <w:r w:rsidRPr="004A7384">
        <w:rPr>
          <w:rFonts w:ascii="Palatino Linotype" w:hAnsi="Palatino Linotype"/>
          <w:sz w:val="20"/>
          <w:szCs w:val="20"/>
        </w:rPr>
        <w:t xml:space="preserve"> 500 </w:t>
      </w:r>
      <w:r w:rsidR="001A2EC7" w:rsidRPr="004A7384">
        <w:rPr>
          <w:rFonts w:ascii="Palatino Linotype" w:hAnsi="Palatino Linotype"/>
          <w:sz w:val="20"/>
          <w:szCs w:val="20"/>
        </w:rPr>
        <w:t>assi;</w:t>
      </w:r>
      <w:r w:rsidRPr="004A7384">
        <w:rPr>
          <w:rFonts w:ascii="Palatino Linotype" w:hAnsi="Palatino Linotype"/>
          <w:sz w:val="20"/>
          <w:szCs w:val="20"/>
        </w:rPr>
        <w:t xml:space="preserve"> circa le minori invece con giuramento di 50 assi si contendeva; infatti così la legge delle 12 tavole aveva stabilito. Ma se la controversia era sulla libertà di un servo, anche se il servo fosse costosissimo, tuttavia perché con giuramento di 50 assi si contendesse dalla stessa legge era stabilito (Gai 4, 14).</w:t>
      </w:r>
    </w:p>
    <w:p w14:paraId="62DDC71D" w14:textId="77777777" w:rsidR="000679A6" w:rsidRPr="004A7384" w:rsidRDefault="00774C73" w:rsidP="00D35AAC">
      <w:pPr>
        <w:widowControl w:val="0"/>
        <w:spacing w:after="0" w:line="240" w:lineRule="auto"/>
        <w:jc w:val="both"/>
        <w:rPr>
          <w:rFonts w:ascii="Palatino Linotype" w:hAnsi="Palatino Linotype"/>
          <w:sz w:val="20"/>
          <w:szCs w:val="20"/>
        </w:rPr>
      </w:pPr>
      <w:r w:rsidRPr="004A7384">
        <w:rPr>
          <w:rFonts w:ascii="Palatino Linotype" w:hAnsi="Palatino Linotype"/>
          <w:sz w:val="20"/>
          <w:szCs w:val="20"/>
        </w:rPr>
        <w:t>1b. Per mezzo di richiesta di un giudice si agiva se una legge avesse stabilito che di un qualche argomento così si agisse, come</w:t>
      </w:r>
      <w:r w:rsidR="00344449" w:rsidRPr="004A7384">
        <w:rPr>
          <w:rFonts w:ascii="Palatino Linotype" w:hAnsi="Palatino Linotype"/>
          <w:sz w:val="20"/>
          <w:szCs w:val="20"/>
        </w:rPr>
        <w:t xml:space="preserve"> la legge delle 12 tavole di ciò</w:t>
      </w:r>
      <w:r w:rsidRPr="004A7384">
        <w:rPr>
          <w:rFonts w:ascii="Palatino Linotype" w:hAnsi="Palatino Linotype"/>
          <w:sz w:val="20"/>
          <w:szCs w:val="20"/>
        </w:rPr>
        <w:t xml:space="preserve"> che era </w:t>
      </w:r>
      <w:r w:rsidR="000679A6" w:rsidRPr="004A7384">
        <w:rPr>
          <w:rFonts w:ascii="Palatino Linotype" w:hAnsi="Palatino Linotype"/>
          <w:sz w:val="20"/>
          <w:szCs w:val="20"/>
        </w:rPr>
        <w:t>ch</w:t>
      </w:r>
      <w:r w:rsidRPr="004A7384">
        <w:rPr>
          <w:rFonts w:ascii="Palatino Linotype" w:hAnsi="Palatino Linotype"/>
          <w:sz w:val="20"/>
          <w:szCs w:val="20"/>
        </w:rPr>
        <w:t>iesto</w:t>
      </w:r>
      <w:r w:rsidR="00344449" w:rsidRPr="004A7384">
        <w:rPr>
          <w:rFonts w:ascii="Palatino Linotype" w:hAnsi="Palatino Linotype"/>
          <w:sz w:val="20"/>
          <w:szCs w:val="20"/>
        </w:rPr>
        <w:t xml:space="preserve"> da una stipulazione</w:t>
      </w:r>
      <w:r w:rsidR="0061240A" w:rsidRPr="004A7384">
        <w:rPr>
          <w:rStyle w:val="Rimandonotaapidipagina"/>
          <w:rFonts w:ascii="Palatino Linotype" w:hAnsi="Palatino Linotype"/>
          <w:sz w:val="20"/>
          <w:szCs w:val="20"/>
        </w:rPr>
        <w:footnoteReference w:id="4"/>
      </w:r>
      <w:r w:rsidR="00344449" w:rsidRPr="004A7384">
        <w:rPr>
          <w:rFonts w:ascii="Palatino Linotype" w:hAnsi="Palatino Linotype"/>
          <w:sz w:val="20"/>
          <w:szCs w:val="20"/>
        </w:rPr>
        <w:t xml:space="preserve">. </w:t>
      </w:r>
      <w:proofErr w:type="gramStart"/>
      <w:r w:rsidR="00344449" w:rsidRPr="004A7384">
        <w:rPr>
          <w:rFonts w:ascii="Palatino Linotype" w:hAnsi="Palatino Linotype"/>
          <w:sz w:val="20"/>
          <w:szCs w:val="20"/>
        </w:rPr>
        <w:t>E</w:t>
      </w:r>
      <w:proofErr w:type="gramEnd"/>
      <w:r w:rsidR="00344449" w:rsidRPr="004A7384">
        <w:rPr>
          <w:rFonts w:ascii="Palatino Linotype" w:hAnsi="Palatino Linotype"/>
          <w:sz w:val="20"/>
          <w:szCs w:val="20"/>
        </w:rPr>
        <w:t xml:space="preserve"> questa cosa era circa così. Chi agiva diceva così: </w:t>
      </w:r>
      <w:r w:rsidR="00344449" w:rsidRPr="004A7384">
        <w:rPr>
          <w:rFonts w:ascii="Palatino Linotype" w:hAnsi="Palatino Linotype"/>
          <w:smallCaps/>
          <w:sz w:val="20"/>
          <w:szCs w:val="20"/>
        </w:rPr>
        <w:t xml:space="preserve">per </w:t>
      </w:r>
      <w:proofErr w:type="spellStart"/>
      <w:r w:rsidR="00344449" w:rsidRPr="004A7384">
        <w:rPr>
          <w:rFonts w:ascii="Palatino Linotype" w:hAnsi="Palatino Linotype"/>
          <w:b/>
          <w:i/>
          <w:smallCaps/>
          <w:sz w:val="20"/>
          <w:szCs w:val="20"/>
        </w:rPr>
        <w:t>sponsio</w:t>
      </w:r>
      <w:proofErr w:type="spellEnd"/>
      <w:r w:rsidR="0061240A" w:rsidRPr="004A7384">
        <w:rPr>
          <w:rStyle w:val="Rimandonotaapidipagina"/>
          <w:rFonts w:ascii="Palatino Linotype" w:hAnsi="Palatino Linotype"/>
          <w:b/>
          <w:i/>
          <w:smallCaps/>
          <w:sz w:val="20"/>
          <w:szCs w:val="20"/>
        </w:rPr>
        <w:footnoteReference w:id="5"/>
      </w:r>
      <w:r w:rsidR="00344449" w:rsidRPr="004A7384">
        <w:rPr>
          <w:rFonts w:ascii="Palatino Linotype" w:hAnsi="Palatino Linotype"/>
          <w:smallCaps/>
          <w:sz w:val="20"/>
          <w:szCs w:val="20"/>
        </w:rPr>
        <w:t xml:space="preserve"> asserisco che tu a me 10mila [di] sesterzi devi dare. Questo chiedo se affermi o neghi</w:t>
      </w:r>
      <w:r w:rsidR="00344449" w:rsidRPr="004A7384">
        <w:rPr>
          <w:rFonts w:ascii="Palatino Linotype" w:hAnsi="Palatino Linotype"/>
          <w:sz w:val="20"/>
          <w:szCs w:val="20"/>
        </w:rPr>
        <w:t>. L’avversario diceva di non dovere (Gai 4, 17a).</w:t>
      </w:r>
    </w:p>
    <w:p w14:paraId="712C9D97" w14:textId="77777777" w:rsidR="004A7384" w:rsidRPr="004A7384" w:rsidRDefault="004A7384" w:rsidP="00D35AAC">
      <w:pPr>
        <w:widowControl w:val="0"/>
        <w:spacing w:after="0" w:line="240" w:lineRule="auto"/>
        <w:jc w:val="both"/>
        <w:rPr>
          <w:rFonts w:ascii="Palatino Linotype" w:hAnsi="Palatino Linotype"/>
          <w:b/>
          <w:bCs/>
          <w:sz w:val="20"/>
          <w:szCs w:val="20"/>
        </w:rPr>
        <w:sectPr w:rsidR="004A7384" w:rsidRPr="004A7384" w:rsidSect="004A7384">
          <w:type w:val="continuous"/>
          <w:pgSz w:w="11906" w:h="16838"/>
          <w:pgMar w:top="1417" w:right="1134" w:bottom="1134" w:left="1134" w:header="708" w:footer="708" w:gutter="0"/>
          <w:cols w:num="2" w:space="708"/>
          <w:docGrid w:linePitch="360"/>
        </w:sectPr>
      </w:pPr>
    </w:p>
    <w:p w14:paraId="57A6A5F0" w14:textId="77777777" w:rsidR="000679A6" w:rsidRPr="004A7384" w:rsidRDefault="000679A6" w:rsidP="00D35AAC">
      <w:pPr>
        <w:widowControl w:val="0"/>
        <w:spacing w:after="0" w:line="240" w:lineRule="auto"/>
        <w:jc w:val="both"/>
        <w:rPr>
          <w:rFonts w:ascii="Palatino Linotype" w:hAnsi="Palatino Linotype"/>
          <w:b/>
          <w:bCs/>
          <w:sz w:val="20"/>
          <w:szCs w:val="20"/>
        </w:rPr>
      </w:pPr>
    </w:p>
    <w:p w14:paraId="2F38BA3C" w14:textId="77777777" w:rsidR="004A7384" w:rsidRPr="004A7384" w:rsidRDefault="004A7384" w:rsidP="00D35AAC">
      <w:pPr>
        <w:widowControl w:val="0"/>
        <w:spacing w:after="0" w:line="240" w:lineRule="auto"/>
        <w:jc w:val="both"/>
        <w:rPr>
          <w:rFonts w:ascii="Palatino Linotype" w:hAnsi="Palatino Linotype"/>
          <w:b/>
          <w:bCs/>
          <w:sz w:val="20"/>
          <w:szCs w:val="20"/>
        </w:rPr>
        <w:sectPr w:rsidR="004A7384" w:rsidRPr="004A7384" w:rsidSect="00A3546E">
          <w:type w:val="continuous"/>
          <w:pgSz w:w="11906" w:h="16838"/>
          <w:pgMar w:top="1417" w:right="1134" w:bottom="1134" w:left="1134" w:header="708" w:footer="708" w:gutter="0"/>
          <w:cols w:space="708"/>
          <w:docGrid w:linePitch="360"/>
        </w:sectPr>
      </w:pPr>
    </w:p>
    <w:p w14:paraId="2E4D65AB" w14:textId="77777777" w:rsidR="00D35AAC" w:rsidRPr="004A7384" w:rsidRDefault="00D35AAC" w:rsidP="00D35AAC">
      <w:pPr>
        <w:widowControl w:val="0"/>
        <w:spacing w:after="0" w:line="240" w:lineRule="auto"/>
        <w:jc w:val="both"/>
        <w:rPr>
          <w:rFonts w:ascii="Palatino Linotype" w:hAnsi="Palatino Linotype"/>
          <w:sz w:val="20"/>
          <w:szCs w:val="20"/>
        </w:rPr>
      </w:pPr>
      <w:r w:rsidRPr="004A7384">
        <w:rPr>
          <w:rFonts w:ascii="Palatino Linotype" w:hAnsi="Palatino Linotype"/>
          <w:b/>
          <w:bCs/>
          <w:sz w:val="20"/>
          <w:szCs w:val="20"/>
        </w:rPr>
        <w:t>Tab</w:t>
      </w:r>
      <w:r w:rsidR="00344449" w:rsidRPr="004A7384">
        <w:rPr>
          <w:rFonts w:ascii="Palatino Linotype" w:hAnsi="Palatino Linotype"/>
          <w:b/>
          <w:bCs/>
          <w:sz w:val="20"/>
          <w:szCs w:val="20"/>
        </w:rPr>
        <w:t xml:space="preserve">. </w:t>
      </w:r>
      <w:r w:rsidRPr="004A7384">
        <w:rPr>
          <w:rFonts w:ascii="Palatino Linotype" w:hAnsi="Palatino Linotype"/>
          <w:b/>
          <w:bCs/>
          <w:sz w:val="20"/>
          <w:szCs w:val="20"/>
        </w:rPr>
        <w:t>IV</w:t>
      </w:r>
      <w:r w:rsidR="00344449" w:rsidRPr="004A7384">
        <w:rPr>
          <w:rFonts w:ascii="Palatino Linotype" w:hAnsi="Palatino Linotype"/>
          <w:b/>
          <w:bCs/>
          <w:sz w:val="20"/>
          <w:szCs w:val="20"/>
        </w:rPr>
        <w:t xml:space="preserve"> - </w:t>
      </w:r>
      <w:r w:rsidRPr="004A7384">
        <w:rPr>
          <w:rFonts w:ascii="Palatino Linotype" w:hAnsi="Palatino Linotype"/>
          <w:smallCaps/>
          <w:sz w:val="20"/>
          <w:szCs w:val="20"/>
        </w:rPr>
        <w:t xml:space="preserve">Si pater </w:t>
      </w:r>
      <w:proofErr w:type="spellStart"/>
      <w:r w:rsidRPr="004A7384">
        <w:rPr>
          <w:rFonts w:ascii="Palatino Linotype" w:hAnsi="Palatino Linotype"/>
          <w:smallCaps/>
          <w:sz w:val="20"/>
          <w:szCs w:val="20"/>
        </w:rPr>
        <w:t>filium</w:t>
      </w:r>
      <w:proofErr w:type="spellEnd"/>
      <w:r w:rsidRPr="004A7384">
        <w:rPr>
          <w:rFonts w:ascii="Palatino Linotype" w:hAnsi="Palatino Linotype"/>
          <w:smallCaps/>
          <w:sz w:val="20"/>
          <w:szCs w:val="20"/>
        </w:rPr>
        <w:t xml:space="preserve"> ter </w:t>
      </w:r>
      <w:proofErr w:type="spellStart"/>
      <w:r w:rsidRPr="004A7384">
        <w:rPr>
          <w:rFonts w:ascii="Palatino Linotype" w:hAnsi="Palatino Linotype"/>
          <w:smallCaps/>
          <w:sz w:val="20"/>
          <w:szCs w:val="20"/>
        </w:rPr>
        <w:t>venum</w:t>
      </w:r>
      <w:proofErr w:type="spellEnd"/>
      <w:r w:rsidRPr="004A7384">
        <w:rPr>
          <w:rFonts w:ascii="Palatino Linotype" w:hAnsi="Palatino Linotype"/>
          <w:smallCaps/>
          <w:sz w:val="20"/>
          <w:szCs w:val="20"/>
        </w:rPr>
        <w:t xml:space="preserve"> </w:t>
      </w:r>
      <w:proofErr w:type="spellStart"/>
      <w:r w:rsidRPr="004A7384">
        <w:rPr>
          <w:rFonts w:ascii="Palatino Linotype" w:hAnsi="Palatino Linotype"/>
          <w:smallCaps/>
          <w:sz w:val="20"/>
          <w:szCs w:val="20"/>
        </w:rPr>
        <w:t>duit</w:t>
      </w:r>
      <w:proofErr w:type="spellEnd"/>
      <w:r w:rsidRPr="004A7384">
        <w:rPr>
          <w:rFonts w:ascii="Palatino Linotype" w:hAnsi="Palatino Linotype"/>
          <w:smallCaps/>
          <w:sz w:val="20"/>
          <w:szCs w:val="20"/>
        </w:rPr>
        <w:t xml:space="preserve">, filius a </w:t>
      </w:r>
      <w:proofErr w:type="spellStart"/>
      <w:r w:rsidRPr="004A7384">
        <w:rPr>
          <w:rFonts w:ascii="Palatino Linotype" w:hAnsi="Palatino Linotype"/>
          <w:smallCaps/>
          <w:sz w:val="20"/>
          <w:szCs w:val="20"/>
        </w:rPr>
        <w:t>patre</w:t>
      </w:r>
      <w:proofErr w:type="spellEnd"/>
      <w:r w:rsidRPr="004A7384">
        <w:rPr>
          <w:rFonts w:ascii="Palatino Linotype" w:hAnsi="Palatino Linotype"/>
          <w:smallCaps/>
          <w:sz w:val="20"/>
          <w:szCs w:val="20"/>
        </w:rPr>
        <w:t xml:space="preserve"> </w:t>
      </w:r>
      <w:proofErr w:type="spellStart"/>
      <w:r w:rsidRPr="004A7384">
        <w:rPr>
          <w:rFonts w:ascii="Palatino Linotype" w:hAnsi="Palatino Linotype"/>
          <w:smallCaps/>
          <w:sz w:val="20"/>
          <w:szCs w:val="20"/>
        </w:rPr>
        <w:t>liber</w:t>
      </w:r>
      <w:proofErr w:type="spellEnd"/>
      <w:r w:rsidRPr="004A7384">
        <w:rPr>
          <w:rFonts w:ascii="Palatino Linotype" w:hAnsi="Palatino Linotype"/>
          <w:smallCaps/>
          <w:sz w:val="20"/>
          <w:szCs w:val="20"/>
        </w:rPr>
        <w:t xml:space="preserve"> esto</w:t>
      </w:r>
      <w:r w:rsidRPr="004A7384">
        <w:rPr>
          <w:rFonts w:ascii="Palatino Linotype" w:hAnsi="Palatino Linotype"/>
          <w:sz w:val="20"/>
          <w:szCs w:val="20"/>
        </w:rPr>
        <w:t>.</w:t>
      </w:r>
    </w:p>
    <w:p w14:paraId="6A420ABD" w14:textId="77777777" w:rsidR="00344449" w:rsidRPr="004A7384" w:rsidRDefault="00344449" w:rsidP="00D35AAC">
      <w:pPr>
        <w:widowControl w:val="0"/>
        <w:spacing w:after="0" w:line="240" w:lineRule="auto"/>
        <w:jc w:val="both"/>
        <w:rPr>
          <w:rFonts w:ascii="Palatino Linotype" w:hAnsi="Palatino Linotype"/>
          <w:sz w:val="20"/>
          <w:szCs w:val="20"/>
        </w:rPr>
      </w:pPr>
    </w:p>
    <w:p w14:paraId="02A2E8A7" w14:textId="77777777" w:rsidR="00344449" w:rsidRPr="004A7384" w:rsidRDefault="00344449" w:rsidP="00D35AAC">
      <w:pPr>
        <w:widowControl w:val="0"/>
        <w:spacing w:after="0" w:line="240" w:lineRule="auto"/>
        <w:jc w:val="both"/>
        <w:rPr>
          <w:rFonts w:ascii="Palatino Linotype" w:hAnsi="Palatino Linotype"/>
          <w:sz w:val="20"/>
          <w:szCs w:val="20"/>
        </w:rPr>
      </w:pPr>
      <w:r w:rsidRPr="004A7384">
        <w:rPr>
          <w:rFonts w:ascii="Palatino Linotype" w:hAnsi="Palatino Linotype"/>
          <w:sz w:val="20"/>
          <w:szCs w:val="20"/>
        </w:rPr>
        <w:t>IV. Se il padre mette in vendita tre volte il figlio, il figlio sia libero</w:t>
      </w:r>
      <w:r w:rsidR="0061240A" w:rsidRPr="004A7384">
        <w:rPr>
          <w:rStyle w:val="Rimandonotaapidipagina"/>
          <w:rFonts w:ascii="Palatino Linotype" w:hAnsi="Palatino Linotype"/>
          <w:sz w:val="20"/>
          <w:szCs w:val="20"/>
        </w:rPr>
        <w:footnoteReference w:id="6"/>
      </w:r>
      <w:r w:rsidRPr="004A7384">
        <w:rPr>
          <w:rFonts w:ascii="Palatino Linotype" w:hAnsi="Palatino Linotype"/>
          <w:sz w:val="20"/>
          <w:szCs w:val="20"/>
        </w:rPr>
        <w:t xml:space="preserve"> dal padre.</w:t>
      </w:r>
    </w:p>
    <w:p w14:paraId="3EC4090A" w14:textId="77777777" w:rsidR="004A7384" w:rsidRPr="004A7384" w:rsidRDefault="004A7384" w:rsidP="00D35AAC">
      <w:pPr>
        <w:widowControl w:val="0"/>
        <w:spacing w:after="0" w:line="240" w:lineRule="auto"/>
        <w:jc w:val="both"/>
        <w:rPr>
          <w:rFonts w:ascii="Palatino Linotype" w:hAnsi="Palatino Linotype"/>
          <w:b/>
          <w:sz w:val="20"/>
          <w:szCs w:val="20"/>
        </w:rPr>
        <w:sectPr w:rsidR="004A7384" w:rsidRPr="004A7384" w:rsidSect="004A7384">
          <w:type w:val="continuous"/>
          <w:pgSz w:w="11906" w:h="16838"/>
          <w:pgMar w:top="1417" w:right="1134" w:bottom="1134" w:left="1134" w:header="708" w:footer="708" w:gutter="0"/>
          <w:cols w:num="2" w:space="708"/>
          <w:docGrid w:linePitch="360"/>
        </w:sectPr>
      </w:pPr>
    </w:p>
    <w:p w14:paraId="019B8B39" w14:textId="77777777" w:rsidR="000679A6" w:rsidRPr="004A7384" w:rsidRDefault="000679A6" w:rsidP="00D35AAC">
      <w:pPr>
        <w:widowControl w:val="0"/>
        <w:spacing w:after="0" w:line="240" w:lineRule="auto"/>
        <w:jc w:val="both"/>
        <w:rPr>
          <w:rFonts w:ascii="Palatino Linotype" w:hAnsi="Palatino Linotype"/>
          <w:b/>
          <w:sz w:val="20"/>
          <w:szCs w:val="20"/>
        </w:rPr>
      </w:pPr>
    </w:p>
    <w:p w14:paraId="4738B1DE" w14:textId="77777777" w:rsidR="004A7384" w:rsidRPr="004A7384" w:rsidRDefault="004A7384" w:rsidP="00D35AAC">
      <w:pPr>
        <w:widowControl w:val="0"/>
        <w:spacing w:after="0" w:line="240" w:lineRule="auto"/>
        <w:jc w:val="both"/>
        <w:rPr>
          <w:rFonts w:ascii="Palatino Linotype" w:hAnsi="Palatino Linotype"/>
          <w:b/>
          <w:sz w:val="20"/>
          <w:szCs w:val="20"/>
        </w:rPr>
        <w:sectPr w:rsidR="004A7384" w:rsidRPr="004A7384" w:rsidSect="00A3546E">
          <w:type w:val="continuous"/>
          <w:pgSz w:w="11906" w:h="16838"/>
          <w:pgMar w:top="1417" w:right="1134" w:bottom="1134" w:left="1134" w:header="708" w:footer="708" w:gutter="0"/>
          <w:cols w:space="708"/>
          <w:docGrid w:linePitch="360"/>
        </w:sectPr>
      </w:pPr>
    </w:p>
    <w:p w14:paraId="650C7946" w14:textId="77777777" w:rsidR="00D35AAC" w:rsidRPr="004A7384" w:rsidRDefault="000679A6" w:rsidP="00D35AAC">
      <w:pPr>
        <w:widowControl w:val="0"/>
        <w:spacing w:after="0" w:line="240" w:lineRule="auto"/>
        <w:jc w:val="both"/>
        <w:rPr>
          <w:rFonts w:ascii="Palatino Linotype" w:hAnsi="Palatino Linotype"/>
          <w:bCs/>
          <w:sz w:val="20"/>
          <w:szCs w:val="20"/>
        </w:rPr>
      </w:pPr>
      <w:r w:rsidRPr="004A7384">
        <w:rPr>
          <w:rFonts w:ascii="Palatino Linotype" w:hAnsi="Palatino Linotype"/>
          <w:b/>
          <w:sz w:val="20"/>
          <w:szCs w:val="20"/>
        </w:rPr>
        <w:t>T</w:t>
      </w:r>
      <w:r w:rsidR="00D35AAC" w:rsidRPr="004A7384">
        <w:rPr>
          <w:rFonts w:ascii="Palatino Linotype" w:hAnsi="Palatino Linotype"/>
          <w:b/>
          <w:sz w:val="20"/>
          <w:szCs w:val="20"/>
        </w:rPr>
        <w:t>ab</w:t>
      </w:r>
      <w:r w:rsidR="00344449" w:rsidRPr="004A7384">
        <w:rPr>
          <w:rFonts w:ascii="Palatino Linotype" w:hAnsi="Palatino Linotype"/>
          <w:b/>
          <w:sz w:val="20"/>
          <w:szCs w:val="20"/>
        </w:rPr>
        <w:t xml:space="preserve">. </w:t>
      </w:r>
      <w:r w:rsidR="00D35AAC" w:rsidRPr="004A7384">
        <w:rPr>
          <w:rFonts w:ascii="Palatino Linotype" w:hAnsi="Palatino Linotype"/>
          <w:b/>
          <w:sz w:val="20"/>
          <w:szCs w:val="20"/>
        </w:rPr>
        <w:t>V</w:t>
      </w:r>
      <w:r w:rsidR="00344449" w:rsidRPr="004A7384">
        <w:rPr>
          <w:rFonts w:ascii="Palatino Linotype" w:hAnsi="Palatino Linotype"/>
          <w:b/>
          <w:sz w:val="20"/>
          <w:szCs w:val="20"/>
        </w:rPr>
        <w:t xml:space="preserve"> - </w:t>
      </w:r>
      <w:r w:rsidR="00D35AAC" w:rsidRPr="004A7384">
        <w:rPr>
          <w:rFonts w:ascii="Palatino Linotype" w:hAnsi="Palatino Linotype"/>
          <w:bCs/>
          <w:sz w:val="20"/>
          <w:szCs w:val="20"/>
        </w:rPr>
        <w:t xml:space="preserve">3. </w:t>
      </w:r>
      <w:proofErr w:type="spellStart"/>
      <w:r w:rsidR="00D35AAC" w:rsidRPr="004A7384">
        <w:rPr>
          <w:rFonts w:ascii="Palatino Linotype" w:hAnsi="Palatino Linotype"/>
          <w:bCs/>
          <w:smallCaps/>
          <w:sz w:val="20"/>
          <w:szCs w:val="20"/>
        </w:rPr>
        <w:t>Uti</w:t>
      </w:r>
      <w:proofErr w:type="spellEnd"/>
      <w:r w:rsidR="00D35AAC" w:rsidRPr="004A7384">
        <w:rPr>
          <w:rFonts w:ascii="Palatino Linotype" w:hAnsi="Palatino Linotype"/>
          <w:bCs/>
          <w:smallCaps/>
          <w:sz w:val="20"/>
          <w:szCs w:val="20"/>
        </w:rPr>
        <w:t xml:space="preserve"> </w:t>
      </w:r>
      <w:proofErr w:type="spellStart"/>
      <w:r w:rsidR="00D35AAC" w:rsidRPr="004A7384">
        <w:rPr>
          <w:rFonts w:ascii="Palatino Linotype" w:hAnsi="Palatino Linotype"/>
          <w:bCs/>
          <w:smallCaps/>
          <w:sz w:val="20"/>
          <w:szCs w:val="20"/>
        </w:rPr>
        <w:t>legassit</w:t>
      </w:r>
      <w:proofErr w:type="spellEnd"/>
      <w:r w:rsidR="00D35AAC" w:rsidRPr="004A7384">
        <w:rPr>
          <w:rFonts w:ascii="Palatino Linotype" w:hAnsi="Palatino Linotype"/>
          <w:bCs/>
          <w:smallCaps/>
          <w:sz w:val="20"/>
          <w:szCs w:val="20"/>
        </w:rPr>
        <w:t xml:space="preserve"> super pecunia </w:t>
      </w:r>
      <w:proofErr w:type="spellStart"/>
      <w:r w:rsidR="00D35AAC" w:rsidRPr="004A7384">
        <w:rPr>
          <w:rFonts w:ascii="Palatino Linotype" w:hAnsi="Palatino Linotype"/>
          <w:bCs/>
          <w:smallCaps/>
          <w:sz w:val="20"/>
          <w:szCs w:val="20"/>
        </w:rPr>
        <w:t>tutelave</w:t>
      </w:r>
      <w:proofErr w:type="spellEnd"/>
      <w:r w:rsidR="00D35AAC" w:rsidRPr="004A7384">
        <w:rPr>
          <w:rFonts w:ascii="Palatino Linotype" w:hAnsi="Palatino Linotype"/>
          <w:bCs/>
          <w:smallCaps/>
          <w:sz w:val="20"/>
          <w:szCs w:val="20"/>
        </w:rPr>
        <w:t xml:space="preserve"> </w:t>
      </w:r>
      <w:proofErr w:type="spellStart"/>
      <w:r w:rsidR="00D35AAC" w:rsidRPr="004A7384">
        <w:rPr>
          <w:rFonts w:ascii="Palatino Linotype" w:hAnsi="Palatino Linotype"/>
          <w:bCs/>
          <w:smallCaps/>
          <w:sz w:val="20"/>
          <w:szCs w:val="20"/>
        </w:rPr>
        <w:t>suae</w:t>
      </w:r>
      <w:proofErr w:type="spellEnd"/>
      <w:r w:rsidR="00D35AAC" w:rsidRPr="004A7384">
        <w:rPr>
          <w:rFonts w:ascii="Palatino Linotype" w:hAnsi="Palatino Linotype"/>
          <w:bCs/>
          <w:smallCaps/>
          <w:sz w:val="20"/>
          <w:szCs w:val="20"/>
        </w:rPr>
        <w:t xml:space="preserve"> rei ita ius esto</w:t>
      </w:r>
      <w:r w:rsidR="00D35AAC" w:rsidRPr="004A7384">
        <w:rPr>
          <w:rFonts w:ascii="Palatino Linotype" w:hAnsi="Palatino Linotype"/>
          <w:bCs/>
          <w:sz w:val="20"/>
          <w:szCs w:val="20"/>
        </w:rPr>
        <w:t xml:space="preserve">. 4. </w:t>
      </w:r>
      <w:r w:rsidR="00D35AAC" w:rsidRPr="004A7384">
        <w:rPr>
          <w:rFonts w:ascii="Palatino Linotype" w:hAnsi="Palatino Linotype"/>
          <w:bCs/>
          <w:smallCaps/>
          <w:sz w:val="20"/>
          <w:szCs w:val="20"/>
        </w:rPr>
        <w:t xml:space="preserve">Si intestato </w:t>
      </w:r>
      <w:proofErr w:type="spellStart"/>
      <w:r w:rsidR="00D35AAC" w:rsidRPr="004A7384">
        <w:rPr>
          <w:rFonts w:ascii="Palatino Linotype" w:hAnsi="Palatino Linotype"/>
          <w:bCs/>
          <w:smallCaps/>
          <w:sz w:val="20"/>
          <w:szCs w:val="20"/>
        </w:rPr>
        <w:t>moritur</w:t>
      </w:r>
      <w:proofErr w:type="spellEnd"/>
      <w:r w:rsidR="00D35AAC" w:rsidRPr="004A7384">
        <w:rPr>
          <w:rFonts w:ascii="Palatino Linotype" w:hAnsi="Palatino Linotype"/>
          <w:bCs/>
          <w:smallCaps/>
          <w:sz w:val="20"/>
          <w:szCs w:val="20"/>
        </w:rPr>
        <w:t xml:space="preserve"> cui suus heres nec </w:t>
      </w:r>
      <w:proofErr w:type="spellStart"/>
      <w:r w:rsidR="00D35AAC" w:rsidRPr="004A7384">
        <w:rPr>
          <w:rFonts w:ascii="Palatino Linotype" w:hAnsi="Palatino Linotype"/>
          <w:bCs/>
          <w:smallCaps/>
          <w:sz w:val="20"/>
          <w:szCs w:val="20"/>
        </w:rPr>
        <w:t>escit</w:t>
      </w:r>
      <w:proofErr w:type="spellEnd"/>
      <w:r w:rsidR="00D35AAC" w:rsidRPr="004A7384">
        <w:rPr>
          <w:rFonts w:ascii="Palatino Linotype" w:hAnsi="Palatino Linotype"/>
          <w:bCs/>
          <w:smallCaps/>
          <w:sz w:val="20"/>
          <w:szCs w:val="20"/>
        </w:rPr>
        <w:t xml:space="preserve"> adgnatus </w:t>
      </w:r>
      <w:proofErr w:type="spellStart"/>
      <w:r w:rsidR="00D35AAC" w:rsidRPr="004A7384">
        <w:rPr>
          <w:rFonts w:ascii="Palatino Linotype" w:hAnsi="Palatino Linotype"/>
          <w:bCs/>
          <w:smallCaps/>
          <w:sz w:val="20"/>
          <w:szCs w:val="20"/>
        </w:rPr>
        <w:t>proximus</w:t>
      </w:r>
      <w:proofErr w:type="spellEnd"/>
      <w:r w:rsidR="00D35AAC" w:rsidRPr="004A7384">
        <w:rPr>
          <w:rFonts w:ascii="Palatino Linotype" w:hAnsi="Palatino Linotype"/>
          <w:bCs/>
          <w:smallCaps/>
          <w:sz w:val="20"/>
          <w:szCs w:val="20"/>
        </w:rPr>
        <w:t xml:space="preserve"> </w:t>
      </w:r>
      <w:proofErr w:type="spellStart"/>
      <w:r w:rsidR="00D35AAC" w:rsidRPr="004A7384">
        <w:rPr>
          <w:rFonts w:ascii="Palatino Linotype" w:hAnsi="Palatino Linotype"/>
          <w:bCs/>
          <w:smallCaps/>
          <w:sz w:val="20"/>
          <w:szCs w:val="20"/>
        </w:rPr>
        <w:t>familiam</w:t>
      </w:r>
      <w:proofErr w:type="spellEnd"/>
      <w:r w:rsidR="00D35AAC" w:rsidRPr="004A7384">
        <w:rPr>
          <w:rFonts w:ascii="Palatino Linotype" w:hAnsi="Palatino Linotype"/>
          <w:bCs/>
          <w:smallCaps/>
          <w:sz w:val="20"/>
          <w:szCs w:val="20"/>
        </w:rPr>
        <w:t xml:space="preserve"> </w:t>
      </w:r>
      <w:proofErr w:type="spellStart"/>
      <w:r w:rsidR="00D35AAC" w:rsidRPr="004A7384">
        <w:rPr>
          <w:rFonts w:ascii="Palatino Linotype" w:hAnsi="Palatino Linotype"/>
          <w:bCs/>
          <w:smallCaps/>
          <w:sz w:val="20"/>
          <w:szCs w:val="20"/>
        </w:rPr>
        <w:t>habeto</w:t>
      </w:r>
      <w:proofErr w:type="spellEnd"/>
      <w:r w:rsidR="00D35AAC" w:rsidRPr="004A7384">
        <w:rPr>
          <w:rFonts w:ascii="Palatino Linotype" w:hAnsi="Palatino Linotype"/>
          <w:bCs/>
          <w:sz w:val="20"/>
          <w:szCs w:val="20"/>
        </w:rPr>
        <w:t xml:space="preserve">. </w:t>
      </w:r>
      <w:r w:rsidR="00344449" w:rsidRPr="004A7384">
        <w:rPr>
          <w:rFonts w:ascii="Palatino Linotype" w:hAnsi="Palatino Linotype"/>
          <w:bCs/>
          <w:sz w:val="20"/>
          <w:szCs w:val="20"/>
        </w:rPr>
        <w:t xml:space="preserve">5. </w:t>
      </w:r>
      <w:r w:rsidR="00344449" w:rsidRPr="004A7384">
        <w:rPr>
          <w:rFonts w:ascii="Palatino Linotype" w:hAnsi="Palatino Linotype"/>
          <w:bCs/>
          <w:smallCaps/>
          <w:sz w:val="20"/>
          <w:szCs w:val="20"/>
        </w:rPr>
        <w:t>S</w:t>
      </w:r>
      <w:r w:rsidR="00D35AAC" w:rsidRPr="004A7384">
        <w:rPr>
          <w:rFonts w:ascii="Palatino Linotype" w:hAnsi="Palatino Linotype"/>
          <w:bCs/>
          <w:smallCaps/>
          <w:sz w:val="20"/>
          <w:szCs w:val="20"/>
        </w:rPr>
        <w:t xml:space="preserve">i adgnatus nec </w:t>
      </w:r>
      <w:proofErr w:type="spellStart"/>
      <w:r w:rsidR="00D35AAC" w:rsidRPr="004A7384">
        <w:rPr>
          <w:rFonts w:ascii="Palatino Linotype" w:hAnsi="Palatino Linotype"/>
          <w:bCs/>
          <w:smallCaps/>
          <w:sz w:val="20"/>
          <w:szCs w:val="20"/>
        </w:rPr>
        <w:t>escit</w:t>
      </w:r>
      <w:proofErr w:type="spellEnd"/>
      <w:r w:rsidR="00D35AAC" w:rsidRPr="004A7384">
        <w:rPr>
          <w:rFonts w:ascii="Palatino Linotype" w:hAnsi="Palatino Linotype"/>
          <w:bCs/>
          <w:smallCaps/>
          <w:sz w:val="20"/>
          <w:szCs w:val="20"/>
        </w:rPr>
        <w:t xml:space="preserve"> </w:t>
      </w:r>
      <w:proofErr w:type="spellStart"/>
      <w:r w:rsidR="00D35AAC" w:rsidRPr="004A7384">
        <w:rPr>
          <w:rFonts w:ascii="Palatino Linotype" w:hAnsi="Palatino Linotype"/>
          <w:bCs/>
          <w:smallCaps/>
          <w:sz w:val="20"/>
          <w:szCs w:val="20"/>
        </w:rPr>
        <w:t>familiam</w:t>
      </w:r>
      <w:proofErr w:type="spellEnd"/>
      <w:r w:rsidR="00D35AAC" w:rsidRPr="004A7384">
        <w:rPr>
          <w:rFonts w:ascii="Palatino Linotype" w:hAnsi="Palatino Linotype"/>
          <w:bCs/>
          <w:smallCaps/>
          <w:sz w:val="20"/>
          <w:szCs w:val="20"/>
        </w:rPr>
        <w:t xml:space="preserve"> </w:t>
      </w:r>
      <w:proofErr w:type="spellStart"/>
      <w:r w:rsidR="00D35AAC" w:rsidRPr="004A7384">
        <w:rPr>
          <w:rFonts w:ascii="Palatino Linotype" w:hAnsi="Palatino Linotype"/>
          <w:bCs/>
          <w:smallCaps/>
          <w:sz w:val="20"/>
          <w:szCs w:val="20"/>
        </w:rPr>
        <w:t>gentiles</w:t>
      </w:r>
      <w:proofErr w:type="spellEnd"/>
      <w:r w:rsidR="00D35AAC" w:rsidRPr="004A7384">
        <w:rPr>
          <w:rFonts w:ascii="Palatino Linotype" w:hAnsi="Palatino Linotype"/>
          <w:bCs/>
          <w:sz w:val="20"/>
          <w:szCs w:val="20"/>
        </w:rPr>
        <w:t xml:space="preserve"> [</w:t>
      </w:r>
      <w:proofErr w:type="spellStart"/>
      <w:r w:rsidR="00D35AAC" w:rsidRPr="004A7384">
        <w:rPr>
          <w:rFonts w:ascii="Palatino Linotype" w:hAnsi="Palatino Linotype"/>
          <w:bCs/>
          <w:i/>
          <w:sz w:val="20"/>
          <w:szCs w:val="20"/>
        </w:rPr>
        <w:t>habento</w:t>
      </w:r>
      <w:proofErr w:type="spellEnd"/>
      <w:r w:rsidR="00D35AAC" w:rsidRPr="004A7384">
        <w:rPr>
          <w:rFonts w:ascii="Palatino Linotype" w:hAnsi="Palatino Linotype"/>
          <w:bCs/>
          <w:sz w:val="20"/>
          <w:szCs w:val="20"/>
        </w:rPr>
        <w:t>].</w:t>
      </w:r>
    </w:p>
    <w:p w14:paraId="2A955FC0" w14:textId="77777777" w:rsidR="00344449" w:rsidRPr="004A7384" w:rsidRDefault="00344449" w:rsidP="00D35AAC">
      <w:pPr>
        <w:widowControl w:val="0"/>
        <w:spacing w:after="0" w:line="240" w:lineRule="auto"/>
        <w:jc w:val="both"/>
        <w:rPr>
          <w:rFonts w:ascii="Palatino Linotype" w:hAnsi="Palatino Linotype"/>
          <w:bCs/>
          <w:sz w:val="20"/>
          <w:szCs w:val="20"/>
        </w:rPr>
      </w:pPr>
    </w:p>
    <w:p w14:paraId="3F87231D" w14:textId="77777777" w:rsidR="00344449" w:rsidRPr="004A7384" w:rsidRDefault="00344449" w:rsidP="00D35AAC">
      <w:pPr>
        <w:widowControl w:val="0"/>
        <w:spacing w:after="0" w:line="240" w:lineRule="auto"/>
        <w:jc w:val="both"/>
        <w:rPr>
          <w:rFonts w:ascii="Palatino Linotype" w:hAnsi="Palatino Linotype"/>
          <w:bCs/>
          <w:sz w:val="20"/>
          <w:szCs w:val="20"/>
        </w:rPr>
      </w:pPr>
      <w:r w:rsidRPr="004A7384">
        <w:rPr>
          <w:rFonts w:ascii="Palatino Linotype" w:hAnsi="Palatino Linotype"/>
          <w:bCs/>
          <w:sz w:val="20"/>
          <w:szCs w:val="20"/>
        </w:rPr>
        <w:t>V, 3. C</w:t>
      </w:r>
      <w:r w:rsidR="00F17971" w:rsidRPr="004A7384">
        <w:rPr>
          <w:rFonts w:ascii="Palatino Linotype" w:hAnsi="Palatino Linotype"/>
          <w:bCs/>
          <w:sz w:val="20"/>
          <w:szCs w:val="20"/>
        </w:rPr>
        <w:t>ome abbia lasciato</w:t>
      </w:r>
      <w:r w:rsidRPr="004A7384">
        <w:rPr>
          <w:rFonts w:ascii="Palatino Linotype" w:hAnsi="Palatino Linotype"/>
          <w:bCs/>
          <w:sz w:val="20"/>
          <w:szCs w:val="20"/>
        </w:rPr>
        <w:t xml:space="preserve"> su</w:t>
      </w:r>
      <w:r w:rsidR="00F17971" w:rsidRPr="004A7384">
        <w:rPr>
          <w:rFonts w:ascii="Palatino Linotype" w:hAnsi="Palatino Linotype"/>
          <w:bCs/>
          <w:sz w:val="20"/>
          <w:szCs w:val="20"/>
        </w:rPr>
        <w:t xml:space="preserve"> denaro e tutela del suo patrimonio così sia diritto</w:t>
      </w:r>
      <w:r w:rsidR="0061240A" w:rsidRPr="004A7384">
        <w:rPr>
          <w:rStyle w:val="Rimandonotaapidipagina"/>
          <w:rFonts w:ascii="Palatino Linotype" w:hAnsi="Palatino Linotype"/>
          <w:bCs/>
          <w:sz w:val="20"/>
          <w:szCs w:val="20"/>
        </w:rPr>
        <w:footnoteReference w:id="7"/>
      </w:r>
      <w:r w:rsidR="00F17971" w:rsidRPr="004A7384">
        <w:rPr>
          <w:rFonts w:ascii="Palatino Linotype" w:hAnsi="Palatino Linotype"/>
          <w:bCs/>
          <w:sz w:val="20"/>
          <w:szCs w:val="20"/>
        </w:rPr>
        <w:t xml:space="preserve">. 4. Se sia morto senza testamento a chi non risulta erede </w:t>
      </w:r>
      <w:r w:rsidR="00F17971" w:rsidRPr="004A7384">
        <w:rPr>
          <w:rFonts w:ascii="Palatino Linotype" w:hAnsi="Palatino Linotype"/>
          <w:bCs/>
          <w:i/>
          <w:sz w:val="20"/>
          <w:szCs w:val="20"/>
        </w:rPr>
        <w:t>suus</w:t>
      </w:r>
      <w:r w:rsidR="00F17971" w:rsidRPr="004A7384">
        <w:rPr>
          <w:rFonts w:ascii="Palatino Linotype" w:hAnsi="Palatino Linotype"/>
          <w:bCs/>
          <w:sz w:val="20"/>
          <w:szCs w:val="20"/>
        </w:rPr>
        <w:t xml:space="preserve"> l’</w:t>
      </w:r>
      <w:r w:rsidR="00F17971" w:rsidRPr="004A7384">
        <w:rPr>
          <w:rFonts w:ascii="Palatino Linotype" w:hAnsi="Palatino Linotype"/>
          <w:bCs/>
          <w:i/>
          <w:sz w:val="20"/>
          <w:szCs w:val="20"/>
        </w:rPr>
        <w:t xml:space="preserve">adgnatus </w:t>
      </w:r>
      <w:proofErr w:type="spellStart"/>
      <w:r w:rsidR="00F17971" w:rsidRPr="004A7384">
        <w:rPr>
          <w:rFonts w:ascii="Palatino Linotype" w:hAnsi="Palatino Linotype"/>
          <w:bCs/>
          <w:i/>
          <w:sz w:val="20"/>
          <w:szCs w:val="20"/>
        </w:rPr>
        <w:t>proximus</w:t>
      </w:r>
      <w:proofErr w:type="spellEnd"/>
      <w:r w:rsidR="00F17971" w:rsidRPr="004A7384">
        <w:rPr>
          <w:rFonts w:ascii="Palatino Linotype" w:hAnsi="Palatino Linotype"/>
          <w:bCs/>
          <w:sz w:val="20"/>
          <w:szCs w:val="20"/>
        </w:rPr>
        <w:t xml:space="preserve"> abbia la </w:t>
      </w:r>
      <w:proofErr w:type="spellStart"/>
      <w:r w:rsidR="00F17971" w:rsidRPr="004A7384">
        <w:rPr>
          <w:rFonts w:ascii="Palatino Linotype" w:hAnsi="Palatino Linotype"/>
          <w:bCs/>
          <w:i/>
          <w:sz w:val="20"/>
          <w:szCs w:val="20"/>
        </w:rPr>
        <w:t>familia</w:t>
      </w:r>
      <w:proofErr w:type="spellEnd"/>
      <w:r w:rsidR="00F17971" w:rsidRPr="004A7384">
        <w:rPr>
          <w:rFonts w:ascii="Palatino Linotype" w:hAnsi="Palatino Linotype"/>
          <w:bCs/>
          <w:sz w:val="20"/>
          <w:szCs w:val="20"/>
        </w:rPr>
        <w:t>. 5. Se l’</w:t>
      </w:r>
      <w:proofErr w:type="spellStart"/>
      <w:r w:rsidR="00F17971" w:rsidRPr="004A7384">
        <w:rPr>
          <w:rFonts w:ascii="Palatino Linotype" w:hAnsi="Palatino Linotype"/>
          <w:bCs/>
          <w:i/>
          <w:sz w:val="20"/>
          <w:szCs w:val="20"/>
        </w:rPr>
        <w:t>adnatus</w:t>
      </w:r>
      <w:proofErr w:type="spellEnd"/>
      <w:r w:rsidR="00F17971" w:rsidRPr="004A7384">
        <w:rPr>
          <w:rFonts w:ascii="Palatino Linotype" w:hAnsi="Palatino Linotype"/>
          <w:bCs/>
          <w:sz w:val="20"/>
          <w:szCs w:val="20"/>
        </w:rPr>
        <w:t xml:space="preserve"> non risulta i gentili (abbiano) la </w:t>
      </w:r>
      <w:proofErr w:type="spellStart"/>
      <w:r w:rsidR="00F17971" w:rsidRPr="004A7384">
        <w:rPr>
          <w:rFonts w:ascii="Palatino Linotype" w:hAnsi="Palatino Linotype"/>
          <w:bCs/>
          <w:i/>
          <w:sz w:val="20"/>
          <w:szCs w:val="20"/>
        </w:rPr>
        <w:t>familia</w:t>
      </w:r>
      <w:proofErr w:type="spellEnd"/>
      <w:r w:rsidR="00F17971" w:rsidRPr="004A7384">
        <w:rPr>
          <w:rFonts w:ascii="Palatino Linotype" w:hAnsi="Palatino Linotype"/>
          <w:bCs/>
          <w:sz w:val="20"/>
          <w:szCs w:val="20"/>
        </w:rPr>
        <w:t>.</w:t>
      </w:r>
    </w:p>
    <w:p w14:paraId="3E5AEB9F" w14:textId="77777777" w:rsidR="004A7384" w:rsidRPr="004A7384" w:rsidRDefault="004A7384" w:rsidP="00D35AAC">
      <w:pPr>
        <w:widowControl w:val="0"/>
        <w:spacing w:after="0" w:line="240" w:lineRule="auto"/>
        <w:jc w:val="both"/>
        <w:rPr>
          <w:rFonts w:ascii="Palatino Linotype" w:hAnsi="Palatino Linotype"/>
          <w:b/>
          <w:bCs/>
          <w:sz w:val="20"/>
          <w:szCs w:val="20"/>
        </w:rPr>
        <w:sectPr w:rsidR="004A7384" w:rsidRPr="004A7384" w:rsidSect="004A7384">
          <w:type w:val="continuous"/>
          <w:pgSz w:w="11906" w:h="16838"/>
          <w:pgMar w:top="1417" w:right="1134" w:bottom="1134" w:left="1134" w:header="708" w:footer="708" w:gutter="0"/>
          <w:cols w:num="2" w:space="708"/>
          <w:docGrid w:linePitch="360"/>
        </w:sectPr>
      </w:pPr>
    </w:p>
    <w:p w14:paraId="410E15AB" w14:textId="77777777" w:rsidR="004A7384" w:rsidRPr="004A7384" w:rsidRDefault="004A7384" w:rsidP="00D35AAC">
      <w:pPr>
        <w:widowControl w:val="0"/>
        <w:spacing w:after="0" w:line="240" w:lineRule="auto"/>
        <w:jc w:val="both"/>
        <w:rPr>
          <w:rFonts w:ascii="Palatino Linotype" w:hAnsi="Palatino Linotype"/>
          <w:b/>
          <w:bCs/>
          <w:sz w:val="20"/>
          <w:szCs w:val="20"/>
        </w:rPr>
      </w:pPr>
    </w:p>
    <w:p w14:paraId="546211F8" w14:textId="77777777" w:rsidR="004A7384" w:rsidRPr="004A7384" w:rsidRDefault="004A7384" w:rsidP="00D35AAC">
      <w:pPr>
        <w:widowControl w:val="0"/>
        <w:spacing w:after="0" w:line="240" w:lineRule="auto"/>
        <w:jc w:val="both"/>
        <w:rPr>
          <w:rFonts w:ascii="Palatino Linotype" w:hAnsi="Palatino Linotype"/>
          <w:b/>
          <w:bCs/>
          <w:sz w:val="20"/>
          <w:szCs w:val="20"/>
        </w:rPr>
        <w:sectPr w:rsidR="004A7384" w:rsidRPr="004A7384" w:rsidSect="00A3546E">
          <w:type w:val="continuous"/>
          <w:pgSz w:w="11906" w:h="16838"/>
          <w:pgMar w:top="1417" w:right="1134" w:bottom="1134" w:left="1134" w:header="708" w:footer="708" w:gutter="0"/>
          <w:cols w:space="708"/>
          <w:docGrid w:linePitch="360"/>
        </w:sectPr>
      </w:pPr>
    </w:p>
    <w:p w14:paraId="5158308F" w14:textId="77777777" w:rsidR="00F17971" w:rsidRPr="004A7384" w:rsidRDefault="004A7384" w:rsidP="00D35AAC">
      <w:pPr>
        <w:widowControl w:val="0"/>
        <w:spacing w:after="0" w:line="240" w:lineRule="auto"/>
        <w:jc w:val="both"/>
        <w:rPr>
          <w:rFonts w:ascii="Palatino Linotype" w:hAnsi="Palatino Linotype"/>
          <w:sz w:val="20"/>
          <w:szCs w:val="20"/>
        </w:rPr>
      </w:pPr>
      <w:r w:rsidRPr="004A7384">
        <w:rPr>
          <w:rFonts w:ascii="Palatino Linotype" w:hAnsi="Palatino Linotype"/>
          <w:b/>
          <w:bCs/>
          <w:sz w:val="20"/>
          <w:szCs w:val="20"/>
        </w:rPr>
        <w:t>T</w:t>
      </w:r>
      <w:r w:rsidR="00F17971" w:rsidRPr="004A7384">
        <w:rPr>
          <w:rFonts w:ascii="Palatino Linotype" w:hAnsi="Palatino Linotype"/>
          <w:b/>
          <w:bCs/>
          <w:sz w:val="20"/>
          <w:szCs w:val="20"/>
        </w:rPr>
        <w:t xml:space="preserve">ab. VIII - </w:t>
      </w:r>
      <w:r w:rsidR="00D35AAC" w:rsidRPr="000C0655">
        <w:rPr>
          <w:rFonts w:ascii="Palatino Linotype" w:hAnsi="Palatino Linotype"/>
          <w:smallCaps/>
          <w:sz w:val="20"/>
          <w:szCs w:val="20"/>
        </w:rPr>
        <w:t xml:space="preserve">Qui </w:t>
      </w:r>
      <w:proofErr w:type="spellStart"/>
      <w:r w:rsidR="00D35AAC" w:rsidRPr="000C0655">
        <w:rPr>
          <w:rFonts w:ascii="Palatino Linotype" w:hAnsi="Palatino Linotype"/>
          <w:smallCaps/>
          <w:sz w:val="20"/>
          <w:szCs w:val="20"/>
        </w:rPr>
        <w:t>malum</w:t>
      </w:r>
      <w:proofErr w:type="spellEnd"/>
      <w:r w:rsidR="00D35AAC" w:rsidRPr="000C0655">
        <w:rPr>
          <w:rFonts w:ascii="Palatino Linotype" w:hAnsi="Palatino Linotype"/>
          <w:smallCaps/>
          <w:sz w:val="20"/>
          <w:szCs w:val="20"/>
        </w:rPr>
        <w:t xml:space="preserve"> </w:t>
      </w:r>
      <w:proofErr w:type="spellStart"/>
      <w:r w:rsidR="00D35AAC" w:rsidRPr="000C0655">
        <w:rPr>
          <w:rFonts w:ascii="Palatino Linotype" w:hAnsi="Palatino Linotype"/>
          <w:smallCaps/>
          <w:sz w:val="20"/>
          <w:szCs w:val="20"/>
        </w:rPr>
        <w:t>carmen</w:t>
      </w:r>
      <w:proofErr w:type="spellEnd"/>
      <w:r w:rsidR="00D35AAC" w:rsidRPr="000C0655">
        <w:rPr>
          <w:rFonts w:ascii="Palatino Linotype" w:hAnsi="Palatino Linotype"/>
          <w:smallCaps/>
          <w:sz w:val="20"/>
          <w:szCs w:val="20"/>
        </w:rPr>
        <w:t xml:space="preserve"> </w:t>
      </w:r>
      <w:proofErr w:type="spellStart"/>
      <w:r w:rsidR="00D35AAC" w:rsidRPr="000C0655">
        <w:rPr>
          <w:rFonts w:ascii="Palatino Linotype" w:hAnsi="Palatino Linotype"/>
          <w:smallCaps/>
          <w:sz w:val="20"/>
          <w:szCs w:val="20"/>
        </w:rPr>
        <w:t>incantassit</w:t>
      </w:r>
      <w:proofErr w:type="spellEnd"/>
      <w:r w:rsidR="00D35AAC" w:rsidRPr="000C0655">
        <w:rPr>
          <w:rFonts w:ascii="Palatino Linotype" w:hAnsi="Palatino Linotype"/>
          <w:smallCaps/>
          <w:sz w:val="20"/>
          <w:szCs w:val="20"/>
        </w:rPr>
        <w:t xml:space="preserve"> . . .</w:t>
      </w:r>
      <w:r w:rsidR="00F17971" w:rsidRPr="000C0655">
        <w:rPr>
          <w:rFonts w:ascii="Palatino Linotype" w:hAnsi="Palatino Linotype"/>
          <w:smallCaps/>
          <w:sz w:val="20"/>
          <w:szCs w:val="20"/>
        </w:rPr>
        <w:t xml:space="preserve"> </w:t>
      </w:r>
      <w:r w:rsidR="00D35AAC" w:rsidRPr="000C0655">
        <w:rPr>
          <w:rFonts w:ascii="Palatino Linotype" w:hAnsi="Palatino Linotype"/>
          <w:smallCaps/>
          <w:sz w:val="20"/>
          <w:szCs w:val="20"/>
        </w:rPr>
        <w:t xml:space="preserve">Si </w:t>
      </w:r>
      <w:proofErr w:type="spellStart"/>
      <w:r w:rsidR="00D35AAC" w:rsidRPr="000C0655">
        <w:rPr>
          <w:rFonts w:ascii="Palatino Linotype" w:hAnsi="Palatino Linotype"/>
          <w:smallCaps/>
          <w:sz w:val="20"/>
          <w:szCs w:val="20"/>
        </w:rPr>
        <w:t>membrum</w:t>
      </w:r>
      <w:proofErr w:type="spellEnd"/>
      <w:r w:rsidR="00D35AAC" w:rsidRPr="000C0655">
        <w:rPr>
          <w:rFonts w:ascii="Palatino Linotype" w:hAnsi="Palatino Linotype"/>
          <w:smallCaps/>
          <w:sz w:val="20"/>
          <w:szCs w:val="20"/>
        </w:rPr>
        <w:t xml:space="preserve"> </w:t>
      </w:r>
      <w:proofErr w:type="spellStart"/>
      <w:r w:rsidR="00D35AAC" w:rsidRPr="000C0655">
        <w:rPr>
          <w:rFonts w:ascii="Palatino Linotype" w:hAnsi="Palatino Linotype"/>
          <w:smallCaps/>
          <w:sz w:val="20"/>
          <w:szCs w:val="20"/>
        </w:rPr>
        <w:t>rup</w:t>
      </w:r>
      <w:proofErr w:type="spellEnd"/>
      <w:r w:rsidR="00D35AAC" w:rsidRPr="000C0655">
        <w:rPr>
          <w:rFonts w:ascii="Palatino Linotype" w:hAnsi="Palatino Linotype"/>
          <w:smallCaps/>
          <w:sz w:val="20"/>
          <w:szCs w:val="20"/>
        </w:rPr>
        <w:t xml:space="preserve">&lt;s&gt;it, ni cum </w:t>
      </w:r>
      <w:proofErr w:type="spellStart"/>
      <w:r w:rsidR="00D35AAC" w:rsidRPr="000C0655">
        <w:rPr>
          <w:rFonts w:ascii="Palatino Linotype" w:hAnsi="Palatino Linotype"/>
          <w:smallCaps/>
          <w:sz w:val="20"/>
          <w:szCs w:val="20"/>
        </w:rPr>
        <w:t>eo</w:t>
      </w:r>
      <w:proofErr w:type="spellEnd"/>
      <w:r w:rsidR="00D35AAC" w:rsidRPr="000C0655">
        <w:rPr>
          <w:rFonts w:ascii="Palatino Linotype" w:hAnsi="Palatino Linotype"/>
          <w:smallCaps/>
          <w:sz w:val="20"/>
          <w:szCs w:val="20"/>
        </w:rPr>
        <w:t xml:space="preserve"> </w:t>
      </w:r>
      <w:proofErr w:type="spellStart"/>
      <w:r w:rsidR="00D35AAC" w:rsidRPr="000C0655">
        <w:rPr>
          <w:rFonts w:ascii="Palatino Linotype" w:hAnsi="Palatino Linotype"/>
          <w:smallCaps/>
          <w:sz w:val="20"/>
          <w:szCs w:val="20"/>
        </w:rPr>
        <w:t>pacit</w:t>
      </w:r>
      <w:proofErr w:type="spellEnd"/>
      <w:r w:rsidR="00D35AAC" w:rsidRPr="000C0655">
        <w:rPr>
          <w:rFonts w:ascii="Palatino Linotype" w:hAnsi="Palatino Linotype"/>
          <w:smallCaps/>
          <w:sz w:val="20"/>
          <w:szCs w:val="20"/>
        </w:rPr>
        <w:t xml:space="preserve">, </w:t>
      </w:r>
      <w:proofErr w:type="spellStart"/>
      <w:r w:rsidR="00D35AAC" w:rsidRPr="000C0655">
        <w:rPr>
          <w:rFonts w:ascii="Palatino Linotype" w:hAnsi="Palatino Linotype"/>
          <w:smallCaps/>
          <w:sz w:val="20"/>
          <w:szCs w:val="20"/>
        </w:rPr>
        <w:t>talio</w:t>
      </w:r>
      <w:proofErr w:type="spellEnd"/>
      <w:r w:rsidR="00D35AAC" w:rsidRPr="000C0655">
        <w:rPr>
          <w:rFonts w:ascii="Palatino Linotype" w:hAnsi="Palatino Linotype"/>
          <w:smallCaps/>
          <w:sz w:val="20"/>
          <w:szCs w:val="20"/>
        </w:rPr>
        <w:t xml:space="preserve"> esto.</w:t>
      </w:r>
      <w:r w:rsidR="00F17971" w:rsidRPr="000C0655">
        <w:rPr>
          <w:rFonts w:ascii="Palatino Linotype" w:hAnsi="Palatino Linotype"/>
          <w:smallCaps/>
          <w:sz w:val="20"/>
          <w:szCs w:val="20"/>
        </w:rPr>
        <w:t xml:space="preserve"> </w:t>
      </w:r>
      <w:proofErr w:type="spellStart"/>
      <w:r w:rsidR="00D35AAC" w:rsidRPr="000C0655">
        <w:rPr>
          <w:rFonts w:ascii="Palatino Linotype" w:hAnsi="Palatino Linotype"/>
          <w:smallCaps/>
          <w:sz w:val="20"/>
          <w:szCs w:val="20"/>
        </w:rPr>
        <w:t>Manu</w:t>
      </w:r>
      <w:proofErr w:type="spellEnd"/>
      <w:r w:rsidR="00D35AAC" w:rsidRPr="000C0655">
        <w:rPr>
          <w:rFonts w:ascii="Palatino Linotype" w:hAnsi="Palatino Linotype"/>
          <w:smallCaps/>
          <w:sz w:val="20"/>
          <w:szCs w:val="20"/>
        </w:rPr>
        <w:t xml:space="preserve"> </w:t>
      </w:r>
      <w:proofErr w:type="spellStart"/>
      <w:r w:rsidR="00D35AAC" w:rsidRPr="000C0655">
        <w:rPr>
          <w:rFonts w:ascii="Palatino Linotype" w:hAnsi="Palatino Linotype"/>
          <w:smallCaps/>
          <w:sz w:val="20"/>
          <w:szCs w:val="20"/>
        </w:rPr>
        <w:t>fustive</w:t>
      </w:r>
      <w:proofErr w:type="spellEnd"/>
      <w:r w:rsidR="00D35AAC" w:rsidRPr="000C0655">
        <w:rPr>
          <w:rFonts w:ascii="Palatino Linotype" w:hAnsi="Palatino Linotype"/>
          <w:smallCaps/>
          <w:sz w:val="20"/>
          <w:szCs w:val="20"/>
        </w:rPr>
        <w:t xml:space="preserve"> si </w:t>
      </w:r>
      <w:proofErr w:type="spellStart"/>
      <w:r w:rsidR="00D35AAC" w:rsidRPr="000C0655">
        <w:rPr>
          <w:rFonts w:ascii="Palatino Linotype" w:hAnsi="Palatino Linotype"/>
          <w:smallCaps/>
          <w:sz w:val="20"/>
          <w:szCs w:val="20"/>
        </w:rPr>
        <w:t>os</w:t>
      </w:r>
      <w:proofErr w:type="spellEnd"/>
      <w:r w:rsidR="00D35AAC" w:rsidRPr="000C0655">
        <w:rPr>
          <w:rFonts w:ascii="Palatino Linotype" w:hAnsi="Palatino Linotype"/>
          <w:smallCaps/>
          <w:sz w:val="20"/>
          <w:szCs w:val="20"/>
        </w:rPr>
        <w:t xml:space="preserve"> </w:t>
      </w:r>
      <w:proofErr w:type="spellStart"/>
      <w:r w:rsidR="00D35AAC" w:rsidRPr="000C0655">
        <w:rPr>
          <w:rFonts w:ascii="Palatino Linotype" w:hAnsi="Palatino Linotype"/>
          <w:smallCaps/>
          <w:sz w:val="20"/>
          <w:szCs w:val="20"/>
        </w:rPr>
        <w:t>fregit</w:t>
      </w:r>
      <w:proofErr w:type="spellEnd"/>
      <w:r w:rsidR="00D35AAC" w:rsidRPr="000C0655">
        <w:rPr>
          <w:rFonts w:ascii="Palatino Linotype" w:hAnsi="Palatino Linotype"/>
          <w:smallCaps/>
          <w:sz w:val="20"/>
          <w:szCs w:val="20"/>
        </w:rPr>
        <w:t xml:space="preserve"> libero, CCC &lt;</w:t>
      </w:r>
      <w:proofErr w:type="spellStart"/>
      <w:r w:rsidR="00D35AAC" w:rsidRPr="000C0655">
        <w:rPr>
          <w:rFonts w:ascii="Palatino Linotype" w:hAnsi="Palatino Linotype"/>
          <w:smallCaps/>
          <w:sz w:val="20"/>
          <w:szCs w:val="20"/>
        </w:rPr>
        <w:t>assium</w:t>
      </w:r>
      <w:proofErr w:type="spellEnd"/>
      <w:r w:rsidR="00D35AAC" w:rsidRPr="000C0655">
        <w:rPr>
          <w:rFonts w:ascii="Palatino Linotype" w:hAnsi="Palatino Linotype"/>
          <w:smallCaps/>
          <w:sz w:val="20"/>
          <w:szCs w:val="20"/>
        </w:rPr>
        <w:t>&gt;, si servo, CL &lt;</w:t>
      </w:r>
      <w:proofErr w:type="spellStart"/>
      <w:r w:rsidR="00D35AAC" w:rsidRPr="000C0655">
        <w:rPr>
          <w:rFonts w:ascii="Palatino Linotype" w:hAnsi="Palatino Linotype"/>
          <w:smallCaps/>
          <w:sz w:val="20"/>
          <w:szCs w:val="20"/>
        </w:rPr>
        <w:t>assium</w:t>
      </w:r>
      <w:proofErr w:type="spellEnd"/>
      <w:r w:rsidR="00D35AAC" w:rsidRPr="000C0655">
        <w:rPr>
          <w:rFonts w:ascii="Palatino Linotype" w:hAnsi="Palatino Linotype"/>
          <w:smallCaps/>
          <w:sz w:val="20"/>
          <w:szCs w:val="20"/>
        </w:rPr>
        <w:t xml:space="preserve">&gt; </w:t>
      </w:r>
      <w:proofErr w:type="spellStart"/>
      <w:r w:rsidR="00D35AAC" w:rsidRPr="000C0655">
        <w:rPr>
          <w:rFonts w:ascii="Palatino Linotype" w:hAnsi="Palatino Linotype"/>
          <w:smallCaps/>
          <w:sz w:val="20"/>
          <w:szCs w:val="20"/>
        </w:rPr>
        <w:t>poenam</w:t>
      </w:r>
      <w:proofErr w:type="spellEnd"/>
      <w:r w:rsidR="00D35AAC" w:rsidRPr="000C0655">
        <w:rPr>
          <w:rFonts w:ascii="Palatino Linotype" w:hAnsi="Palatino Linotype"/>
          <w:smallCaps/>
          <w:sz w:val="20"/>
          <w:szCs w:val="20"/>
        </w:rPr>
        <w:t xml:space="preserve"> subito</w:t>
      </w:r>
      <w:r w:rsidR="003F4490" w:rsidRPr="000C0655">
        <w:rPr>
          <w:rFonts w:ascii="Palatino Linotype" w:hAnsi="Palatino Linotype"/>
          <w:smallCaps/>
          <w:sz w:val="20"/>
          <w:szCs w:val="20"/>
        </w:rPr>
        <w:t xml:space="preserve">; si </w:t>
      </w:r>
      <w:proofErr w:type="spellStart"/>
      <w:r w:rsidR="003F4490" w:rsidRPr="000C0655">
        <w:rPr>
          <w:rFonts w:ascii="Palatino Linotype" w:hAnsi="Palatino Linotype"/>
          <w:smallCaps/>
          <w:sz w:val="20"/>
          <w:szCs w:val="20"/>
        </w:rPr>
        <w:t>iniuriam</w:t>
      </w:r>
      <w:proofErr w:type="spellEnd"/>
      <w:r w:rsidR="003F4490" w:rsidRPr="000C0655">
        <w:rPr>
          <w:rFonts w:ascii="Palatino Linotype" w:hAnsi="Palatino Linotype"/>
          <w:smallCaps/>
          <w:sz w:val="20"/>
          <w:szCs w:val="20"/>
        </w:rPr>
        <w:t xml:space="preserve"> </w:t>
      </w:r>
      <w:proofErr w:type="spellStart"/>
      <w:r w:rsidR="003F4490" w:rsidRPr="000C0655">
        <w:rPr>
          <w:rFonts w:ascii="Palatino Linotype" w:hAnsi="Palatino Linotype"/>
          <w:smallCaps/>
          <w:sz w:val="20"/>
          <w:szCs w:val="20"/>
        </w:rPr>
        <w:t>faxsit</w:t>
      </w:r>
      <w:proofErr w:type="spellEnd"/>
      <w:r w:rsidR="00D35AAC" w:rsidRPr="000C0655">
        <w:rPr>
          <w:rFonts w:ascii="Palatino Linotype" w:hAnsi="Palatino Linotype"/>
          <w:smallCaps/>
          <w:sz w:val="20"/>
          <w:szCs w:val="20"/>
        </w:rPr>
        <w:t xml:space="preserve"> </w:t>
      </w:r>
      <w:proofErr w:type="spellStart"/>
      <w:r w:rsidR="00D35AAC" w:rsidRPr="000C0655">
        <w:rPr>
          <w:rFonts w:ascii="Palatino Linotype" w:hAnsi="Palatino Linotype"/>
          <w:smallCaps/>
          <w:sz w:val="20"/>
          <w:szCs w:val="20"/>
        </w:rPr>
        <w:t>viginti</w:t>
      </w:r>
      <w:proofErr w:type="spellEnd"/>
      <w:r w:rsidR="00D35AAC" w:rsidRPr="000C0655">
        <w:rPr>
          <w:rFonts w:ascii="Palatino Linotype" w:hAnsi="Palatino Linotype"/>
          <w:smallCaps/>
          <w:sz w:val="20"/>
          <w:szCs w:val="20"/>
        </w:rPr>
        <w:t xml:space="preserve"> </w:t>
      </w:r>
      <w:proofErr w:type="spellStart"/>
      <w:r w:rsidR="00D35AAC" w:rsidRPr="000C0655">
        <w:rPr>
          <w:rFonts w:ascii="Palatino Linotype" w:hAnsi="Palatino Linotype"/>
          <w:smallCaps/>
          <w:sz w:val="20"/>
          <w:szCs w:val="20"/>
        </w:rPr>
        <w:t>quinque</w:t>
      </w:r>
      <w:proofErr w:type="spellEnd"/>
      <w:r w:rsidR="00D35AAC" w:rsidRPr="000C0655">
        <w:rPr>
          <w:rFonts w:ascii="Palatino Linotype" w:hAnsi="Palatino Linotype"/>
          <w:smallCaps/>
          <w:sz w:val="20"/>
          <w:szCs w:val="20"/>
        </w:rPr>
        <w:t xml:space="preserve"> </w:t>
      </w:r>
      <w:proofErr w:type="spellStart"/>
      <w:r w:rsidR="00D35AAC" w:rsidRPr="000C0655">
        <w:rPr>
          <w:rFonts w:ascii="Palatino Linotype" w:hAnsi="Palatino Linotype"/>
          <w:smallCaps/>
          <w:sz w:val="20"/>
          <w:szCs w:val="20"/>
        </w:rPr>
        <w:t>poenae</w:t>
      </w:r>
      <w:proofErr w:type="spellEnd"/>
      <w:r w:rsidR="00D35AAC" w:rsidRPr="000C0655">
        <w:rPr>
          <w:rFonts w:ascii="Palatino Linotype" w:hAnsi="Palatino Linotype"/>
          <w:smallCaps/>
          <w:sz w:val="20"/>
          <w:szCs w:val="20"/>
        </w:rPr>
        <w:t xml:space="preserve"> &lt;</w:t>
      </w:r>
      <w:proofErr w:type="spellStart"/>
      <w:r w:rsidR="00D35AAC" w:rsidRPr="000C0655">
        <w:rPr>
          <w:rFonts w:ascii="Palatino Linotype" w:hAnsi="Palatino Linotype"/>
          <w:smallCaps/>
          <w:sz w:val="20"/>
          <w:szCs w:val="20"/>
        </w:rPr>
        <w:t>asses</w:t>
      </w:r>
      <w:proofErr w:type="spellEnd"/>
      <w:r w:rsidR="00D35AAC" w:rsidRPr="000C0655">
        <w:rPr>
          <w:rFonts w:ascii="Palatino Linotype" w:hAnsi="Palatino Linotype"/>
          <w:smallCaps/>
          <w:sz w:val="20"/>
          <w:szCs w:val="20"/>
        </w:rPr>
        <w:t>&gt; sunto</w:t>
      </w:r>
      <w:r w:rsidR="00F17971" w:rsidRPr="000C0655">
        <w:rPr>
          <w:rFonts w:ascii="Palatino Linotype" w:hAnsi="Palatino Linotype"/>
          <w:smallCaps/>
          <w:sz w:val="20"/>
          <w:szCs w:val="20"/>
        </w:rPr>
        <w:t xml:space="preserve"> […].</w:t>
      </w:r>
    </w:p>
    <w:p w14:paraId="3F4BB325" w14:textId="77777777" w:rsidR="00F17971" w:rsidRPr="004A7384" w:rsidRDefault="00F17971" w:rsidP="00D35AAC">
      <w:pPr>
        <w:widowControl w:val="0"/>
        <w:spacing w:after="0" w:line="240" w:lineRule="auto"/>
        <w:jc w:val="both"/>
        <w:rPr>
          <w:rFonts w:ascii="Palatino Linotype" w:hAnsi="Palatino Linotype"/>
          <w:sz w:val="20"/>
          <w:szCs w:val="20"/>
        </w:rPr>
      </w:pPr>
    </w:p>
    <w:p w14:paraId="56245A12" w14:textId="77777777" w:rsidR="003F4490" w:rsidRPr="004A7384" w:rsidRDefault="00F17971" w:rsidP="00D35AAC">
      <w:pPr>
        <w:widowControl w:val="0"/>
        <w:spacing w:after="0" w:line="240" w:lineRule="auto"/>
        <w:jc w:val="both"/>
        <w:rPr>
          <w:rFonts w:ascii="Palatino Linotype" w:hAnsi="Palatino Linotype"/>
          <w:sz w:val="20"/>
          <w:szCs w:val="20"/>
        </w:rPr>
      </w:pPr>
      <w:r w:rsidRPr="004A7384">
        <w:rPr>
          <w:rFonts w:ascii="Palatino Linotype" w:hAnsi="Palatino Linotype"/>
          <w:sz w:val="20"/>
          <w:szCs w:val="20"/>
        </w:rPr>
        <w:t xml:space="preserve">VIII. Chi un sortilegio dannoso avesse </w:t>
      </w:r>
      <w:r w:rsidR="003F4490" w:rsidRPr="004A7384">
        <w:rPr>
          <w:rFonts w:ascii="Palatino Linotype" w:hAnsi="Palatino Linotype"/>
          <w:sz w:val="20"/>
          <w:szCs w:val="20"/>
        </w:rPr>
        <w:t>incantato … Se un arto fratturò, né con quello ha fatto pace, sia altrettanto</w:t>
      </w:r>
      <w:r w:rsidR="005462DC" w:rsidRPr="004A7384">
        <w:rPr>
          <w:rStyle w:val="Rimandonotaapidipagina"/>
          <w:rFonts w:ascii="Palatino Linotype" w:hAnsi="Palatino Linotype"/>
          <w:sz w:val="20"/>
          <w:szCs w:val="20"/>
        </w:rPr>
        <w:footnoteReference w:id="8"/>
      </w:r>
      <w:r w:rsidR="003F4490" w:rsidRPr="004A7384">
        <w:rPr>
          <w:rFonts w:ascii="Palatino Linotype" w:hAnsi="Palatino Linotype"/>
          <w:sz w:val="20"/>
          <w:szCs w:val="20"/>
        </w:rPr>
        <w:t>. Se con mano o con bastone ruppe un osso a un libero, 300 (assi), se a un servo 150 (assi) subisca la pena; se fece ingiuria 25 (assi) di pena siano […].</w:t>
      </w:r>
    </w:p>
    <w:p w14:paraId="4BA05741" w14:textId="77777777" w:rsidR="004A7384" w:rsidRPr="004A7384" w:rsidRDefault="004A7384" w:rsidP="00D35AAC">
      <w:pPr>
        <w:widowControl w:val="0"/>
        <w:spacing w:after="0" w:line="240" w:lineRule="auto"/>
        <w:jc w:val="both"/>
        <w:rPr>
          <w:rFonts w:ascii="Palatino Linotype" w:hAnsi="Palatino Linotype"/>
          <w:sz w:val="20"/>
          <w:szCs w:val="20"/>
        </w:rPr>
        <w:sectPr w:rsidR="004A7384" w:rsidRPr="004A7384" w:rsidSect="004A7384">
          <w:type w:val="continuous"/>
          <w:pgSz w:w="11906" w:h="16838"/>
          <w:pgMar w:top="1417" w:right="1134" w:bottom="1134" w:left="1134" w:header="708" w:footer="708" w:gutter="0"/>
          <w:cols w:num="2" w:space="708"/>
          <w:docGrid w:linePitch="360"/>
        </w:sectPr>
      </w:pPr>
    </w:p>
    <w:p w14:paraId="614035F9" w14:textId="77777777" w:rsidR="003F4490" w:rsidRPr="004A7384" w:rsidRDefault="003F4490" w:rsidP="00D35AAC">
      <w:pPr>
        <w:widowControl w:val="0"/>
        <w:spacing w:after="0" w:line="240" w:lineRule="auto"/>
        <w:jc w:val="both"/>
        <w:rPr>
          <w:rFonts w:ascii="Palatino Linotype" w:hAnsi="Palatino Linotype"/>
          <w:sz w:val="20"/>
          <w:szCs w:val="20"/>
        </w:rPr>
      </w:pPr>
    </w:p>
    <w:sectPr w:rsidR="003F4490" w:rsidRPr="004A7384" w:rsidSect="00A3546E">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62300" w14:textId="77777777" w:rsidR="00A3546E" w:rsidRDefault="00A3546E" w:rsidP="00A3546E">
      <w:pPr>
        <w:spacing w:after="0" w:line="240" w:lineRule="auto"/>
      </w:pPr>
      <w:r>
        <w:separator/>
      </w:r>
    </w:p>
  </w:endnote>
  <w:endnote w:type="continuationSeparator" w:id="0">
    <w:p w14:paraId="39A9BC2E" w14:textId="77777777" w:rsidR="00A3546E" w:rsidRDefault="00A3546E" w:rsidP="00A35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412842"/>
      <w:docPartObj>
        <w:docPartGallery w:val="Page Numbers (Bottom of Page)"/>
        <w:docPartUnique/>
      </w:docPartObj>
    </w:sdtPr>
    <w:sdtEndPr/>
    <w:sdtContent>
      <w:p w14:paraId="70156AEF" w14:textId="4E672BB1" w:rsidR="005326DE" w:rsidRDefault="005326DE">
        <w:pPr>
          <w:pStyle w:val="Pidipagina"/>
          <w:jc w:val="right"/>
        </w:pPr>
        <w:r>
          <w:fldChar w:fldCharType="begin"/>
        </w:r>
        <w:r>
          <w:instrText>PAGE   \* MERGEFORMAT</w:instrText>
        </w:r>
        <w:r>
          <w:fldChar w:fldCharType="separate"/>
        </w:r>
        <w:r w:rsidR="005F2C41">
          <w:rPr>
            <w:noProof/>
          </w:rPr>
          <w:t>1</w:t>
        </w:r>
        <w:r>
          <w:fldChar w:fldCharType="end"/>
        </w:r>
      </w:p>
    </w:sdtContent>
  </w:sdt>
  <w:p w14:paraId="00B43429" w14:textId="77777777" w:rsidR="005326DE" w:rsidRDefault="005326D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377BB" w14:textId="77777777" w:rsidR="00A3546E" w:rsidRDefault="00A3546E" w:rsidP="00A3546E">
      <w:pPr>
        <w:spacing w:after="0" w:line="240" w:lineRule="auto"/>
      </w:pPr>
      <w:r>
        <w:separator/>
      </w:r>
    </w:p>
  </w:footnote>
  <w:footnote w:type="continuationSeparator" w:id="0">
    <w:p w14:paraId="04779166" w14:textId="77777777" w:rsidR="00A3546E" w:rsidRDefault="00A3546E" w:rsidP="00A3546E">
      <w:pPr>
        <w:spacing w:after="0" w:line="240" w:lineRule="auto"/>
      </w:pPr>
      <w:r>
        <w:continuationSeparator/>
      </w:r>
    </w:p>
  </w:footnote>
  <w:footnote w:id="1">
    <w:p w14:paraId="1CCAB497" w14:textId="77777777" w:rsidR="00EA4542" w:rsidRPr="00E57821" w:rsidRDefault="00EA4542" w:rsidP="00E57821">
      <w:pPr>
        <w:pStyle w:val="Testonotaapidipagina"/>
        <w:jc w:val="both"/>
        <w:rPr>
          <w:rFonts w:ascii="Palatino Linotype" w:hAnsi="Palatino Linotype"/>
          <w:sz w:val="18"/>
          <w:szCs w:val="18"/>
        </w:rPr>
      </w:pPr>
      <w:r w:rsidRPr="00E57821">
        <w:rPr>
          <w:rStyle w:val="Rimandonotaapidipagina"/>
          <w:rFonts w:ascii="Palatino Linotype" w:hAnsi="Palatino Linotype"/>
          <w:sz w:val="18"/>
          <w:szCs w:val="18"/>
        </w:rPr>
        <w:footnoteRef/>
      </w:r>
      <w:r w:rsidRPr="00E57821">
        <w:rPr>
          <w:rFonts w:ascii="Palatino Linotype" w:hAnsi="Palatino Linotype"/>
          <w:sz w:val="18"/>
          <w:szCs w:val="18"/>
        </w:rPr>
        <w:t xml:space="preserve"> Italiano ancora una volta orrendo, ma usato per una maggiore coerenza col latino.</w:t>
      </w:r>
    </w:p>
  </w:footnote>
  <w:footnote w:id="2">
    <w:p w14:paraId="277ED8BD" w14:textId="77777777" w:rsidR="00EA4542" w:rsidRPr="00E57821" w:rsidRDefault="00EA4542" w:rsidP="00E57821">
      <w:pPr>
        <w:pStyle w:val="Testonotaapidipagina"/>
        <w:jc w:val="both"/>
        <w:rPr>
          <w:rFonts w:ascii="Palatino Linotype" w:hAnsi="Palatino Linotype"/>
          <w:sz w:val="18"/>
          <w:szCs w:val="18"/>
        </w:rPr>
      </w:pPr>
      <w:r w:rsidRPr="00E57821">
        <w:rPr>
          <w:rStyle w:val="Rimandonotaapidipagina"/>
          <w:rFonts w:ascii="Palatino Linotype" w:hAnsi="Palatino Linotype"/>
          <w:sz w:val="18"/>
          <w:szCs w:val="18"/>
        </w:rPr>
        <w:footnoteRef/>
      </w:r>
      <w:r w:rsidRPr="00E57821">
        <w:rPr>
          <w:rFonts w:ascii="Palatino Linotype" w:hAnsi="Palatino Linotype"/>
          <w:sz w:val="18"/>
          <w:szCs w:val="18"/>
        </w:rPr>
        <w:t xml:space="preserve"> La </w:t>
      </w:r>
      <w:r w:rsidRPr="00E57821">
        <w:rPr>
          <w:rFonts w:ascii="Palatino Linotype" w:hAnsi="Palatino Linotype"/>
          <w:i/>
          <w:sz w:val="18"/>
          <w:szCs w:val="18"/>
        </w:rPr>
        <w:t>universitas rerum</w:t>
      </w:r>
      <w:r w:rsidRPr="00E57821">
        <w:rPr>
          <w:rFonts w:ascii="Palatino Linotype" w:hAnsi="Palatino Linotype"/>
          <w:sz w:val="18"/>
          <w:szCs w:val="18"/>
        </w:rPr>
        <w:t xml:space="preserve"> oggi si chiama </w:t>
      </w:r>
      <w:r w:rsidR="00FC38D5" w:rsidRPr="00E57821">
        <w:rPr>
          <w:rFonts w:ascii="Palatino Linotype" w:hAnsi="Palatino Linotype"/>
          <w:sz w:val="18"/>
          <w:szCs w:val="18"/>
        </w:rPr>
        <w:t>“</w:t>
      </w:r>
      <w:r w:rsidRPr="00E57821">
        <w:rPr>
          <w:rFonts w:ascii="Palatino Linotype" w:hAnsi="Palatino Linotype"/>
          <w:sz w:val="18"/>
          <w:szCs w:val="18"/>
        </w:rPr>
        <w:t>universalità di mobili</w:t>
      </w:r>
      <w:r w:rsidR="00FC38D5" w:rsidRPr="00E57821">
        <w:rPr>
          <w:rFonts w:ascii="Palatino Linotype" w:hAnsi="Palatino Linotype"/>
          <w:sz w:val="18"/>
          <w:szCs w:val="18"/>
        </w:rPr>
        <w:t>”</w:t>
      </w:r>
      <w:r w:rsidRPr="00E57821">
        <w:rPr>
          <w:rFonts w:ascii="Palatino Linotype" w:hAnsi="Palatino Linotype"/>
          <w:sz w:val="18"/>
          <w:szCs w:val="18"/>
        </w:rPr>
        <w:t xml:space="preserve"> ed è regolata dall’art. 816 del C.c. Il concetto di </w:t>
      </w:r>
      <w:r w:rsidRPr="00E57821">
        <w:rPr>
          <w:rFonts w:ascii="Palatino Linotype" w:hAnsi="Palatino Linotype"/>
          <w:i/>
          <w:sz w:val="18"/>
          <w:szCs w:val="18"/>
        </w:rPr>
        <w:t>universitas</w:t>
      </w:r>
      <w:r w:rsidRPr="00E57821">
        <w:rPr>
          <w:rFonts w:ascii="Palatino Linotype" w:hAnsi="Palatino Linotype"/>
          <w:sz w:val="18"/>
          <w:szCs w:val="18"/>
        </w:rPr>
        <w:t xml:space="preserve"> è spi</w:t>
      </w:r>
      <w:r w:rsidR="00FC38D5" w:rsidRPr="00E57821">
        <w:rPr>
          <w:rFonts w:ascii="Palatino Linotype" w:hAnsi="Palatino Linotype"/>
          <w:sz w:val="18"/>
          <w:szCs w:val="18"/>
        </w:rPr>
        <w:t>e</w:t>
      </w:r>
      <w:r w:rsidRPr="00E57821">
        <w:rPr>
          <w:rFonts w:ascii="Palatino Linotype" w:hAnsi="Palatino Linotype"/>
          <w:sz w:val="18"/>
          <w:szCs w:val="18"/>
        </w:rPr>
        <w:t xml:space="preserve">gato in D. </w:t>
      </w:r>
      <w:r w:rsidR="00E135A3">
        <w:rPr>
          <w:rFonts w:ascii="Palatino Linotype" w:hAnsi="Palatino Linotype"/>
          <w:sz w:val="18"/>
          <w:szCs w:val="18"/>
        </w:rPr>
        <w:t>41, 3, 30.</w:t>
      </w:r>
    </w:p>
  </w:footnote>
  <w:footnote w:id="3">
    <w:p w14:paraId="484D9E9E" w14:textId="77777777" w:rsidR="00E57821" w:rsidRPr="00E57821" w:rsidRDefault="00E57821" w:rsidP="00E57821">
      <w:pPr>
        <w:pStyle w:val="Testonotaapidipagina"/>
        <w:jc w:val="both"/>
        <w:rPr>
          <w:rFonts w:ascii="Palatino Linotype" w:hAnsi="Palatino Linotype"/>
          <w:sz w:val="18"/>
          <w:szCs w:val="18"/>
        </w:rPr>
      </w:pPr>
      <w:r w:rsidRPr="00E57821">
        <w:rPr>
          <w:rStyle w:val="Rimandonotaapidipagina"/>
          <w:rFonts w:ascii="Palatino Linotype" w:hAnsi="Palatino Linotype"/>
          <w:sz w:val="18"/>
          <w:szCs w:val="18"/>
        </w:rPr>
        <w:footnoteRef/>
      </w:r>
      <w:r w:rsidRPr="00E57821">
        <w:rPr>
          <w:rFonts w:ascii="Palatino Linotype" w:hAnsi="Palatino Linotype"/>
          <w:sz w:val="18"/>
          <w:szCs w:val="18"/>
        </w:rPr>
        <w:t xml:space="preserve"> Si potrebbe dire anche “verso”: </w:t>
      </w:r>
      <w:r w:rsidR="00E135A3" w:rsidRPr="00E135A3">
        <w:rPr>
          <w:rFonts w:ascii="Palatino Linotype" w:hAnsi="Palatino Linotype"/>
          <w:i/>
          <w:sz w:val="18"/>
          <w:szCs w:val="18"/>
        </w:rPr>
        <w:t>in rem</w:t>
      </w:r>
      <w:r w:rsidR="00E135A3">
        <w:rPr>
          <w:rFonts w:ascii="Palatino Linotype" w:hAnsi="Palatino Linotype"/>
          <w:sz w:val="18"/>
          <w:szCs w:val="18"/>
        </w:rPr>
        <w:t xml:space="preserve"> o </w:t>
      </w:r>
      <w:r w:rsidR="00E135A3" w:rsidRPr="00E135A3">
        <w:rPr>
          <w:rFonts w:ascii="Palatino Linotype" w:hAnsi="Palatino Linotype"/>
          <w:i/>
          <w:sz w:val="18"/>
          <w:szCs w:val="18"/>
        </w:rPr>
        <w:t>in personam</w:t>
      </w:r>
      <w:r w:rsidR="00E135A3">
        <w:rPr>
          <w:rFonts w:ascii="Palatino Linotype" w:hAnsi="Palatino Linotype"/>
          <w:sz w:val="18"/>
          <w:szCs w:val="18"/>
        </w:rPr>
        <w:t xml:space="preserve"> </w:t>
      </w:r>
      <w:r>
        <w:rPr>
          <w:rFonts w:ascii="Palatino Linotype" w:hAnsi="Palatino Linotype"/>
          <w:sz w:val="18"/>
          <w:szCs w:val="18"/>
        </w:rPr>
        <w:t xml:space="preserve">deve </w:t>
      </w:r>
      <w:r w:rsidRPr="00E57821">
        <w:rPr>
          <w:rFonts w:ascii="Palatino Linotype" w:hAnsi="Palatino Linotype"/>
          <w:sz w:val="18"/>
          <w:szCs w:val="18"/>
        </w:rPr>
        <w:t>indica</w:t>
      </w:r>
      <w:r>
        <w:rPr>
          <w:rFonts w:ascii="Palatino Linotype" w:hAnsi="Palatino Linotype"/>
          <w:sz w:val="18"/>
          <w:szCs w:val="18"/>
        </w:rPr>
        <w:t>re</w:t>
      </w:r>
      <w:r w:rsidRPr="00E57821">
        <w:rPr>
          <w:rFonts w:ascii="Palatino Linotype" w:hAnsi="Palatino Linotype"/>
          <w:sz w:val="18"/>
          <w:szCs w:val="18"/>
        </w:rPr>
        <w:t xml:space="preserve"> un moto a luogo </w:t>
      </w:r>
      <w:r w:rsidR="00E135A3">
        <w:rPr>
          <w:rFonts w:ascii="Palatino Linotype" w:hAnsi="Palatino Linotype"/>
          <w:sz w:val="18"/>
          <w:szCs w:val="18"/>
        </w:rPr>
        <w:t xml:space="preserve">che vuole </w:t>
      </w:r>
      <w:r w:rsidRPr="00E57821">
        <w:rPr>
          <w:rFonts w:ascii="Palatino Linotype" w:hAnsi="Palatino Linotype"/>
          <w:sz w:val="18"/>
          <w:szCs w:val="18"/>
        </w:rPr>
        <w:t>raggiungere uno scopo.</w:t>
      </w:r>
    </w:p>
  </w:footnote>
  <w:footnote w:id="4">
    <w:p w14:paraId="64CAEE52" w14:textId="7354BBBF" w:rsidR="0061240A" w:rsidRPr="005462DC" w:rsidRDefault="0061240A" w:rsidP="005462DC">
      <w:pPr>
        <w:pStyle w:val="Testonotaapidipagina"/>
        <w:jc w:val="both"/>
        <w:rPr>
          <w:rFonts w:ascii="Palatino Linotype" w:hAnsi="Palatino Linotype"/>
          <w:sz w:val="18"/>
          <w:szCs w:val="18"/>
        </w:rPr>
      </w:pPr>
      <w:r w:rsidRPr="0061240A">
        <w:rPr>
          <w:rStyle w:val="Rimandonotaapidipagina"/>
          <w:rFonts w:ascii="Palatino Linotype" w:hAnsi="Palatino Linotype"/>
          <w:sz w:val="18"/>
          <w:szCs w:val="18"/>
        </w:rPr>
        <w:footnoteRef/>
      </w:r>
      <w:r w:rsidRPr="0061240A">
        <w:rPr>
          <w:rFonts w:ascii="Palatino Linotype" w:hAnsi="Palatino Linotype"/>
          <w:sz w:val="18"/>
          <w:szCs w:val="18"/>
        </w:rPr>
        <w:t xml:space="preserve"> Nota che dopo dice </w:t>
      </w:r>
      <w:proofErr w:type="spellStart"/>
      <w:r w:rsidRPr="0061240A">
        <w:rPr>
          <w:rFonts w:ascii="Palatino Linotype" w:hAnsi="Palatino Linotype"/>
          <w:i/>
          <w:sz w:val="18"/>
          <w:szCs w:val="18"/>
        </w:rPr>
        <w:t>sponsio</w:t>
      </w:r>
      <w:proofErr w:type="spellEnd"/>
      <w:r w:rsidRPr="0061240A">
        <w:rPr>
          <w:rFonts w:ascii="Palatino Linotype" w:hAnsi="Palatino Linotype"/>
          <w:sz w:val="18"/>
          <w:szCs w:val="18"/>
        </w:rPr>
        <w:t>.</w:t>
      </w:r>
      <w:r>
        <w:rPr>
          <w:rFonts w:ascii="Palatino Linotype" w:hAnsi="Palatino Linotype"/>
          <w:sz w:val="18"/>
          <w:szCs w:val="18"/>
        </w:rPr>
        <w:t xml:space="preserve"> Cosa sia la </w:t>
      </w:r>
      <w:proofErr w:type="spellStart"/>
      <w:r w:rsidRPr="0061240A">
        <w:rPr>
          <w:rFonts w:ascii="Palatino Linotype" w:hAnsi="Palatino Linotype"/>
          <w:i/>
          <w:sz w:val="18"/>
          <w:szCs w:val="18"/>
        </w:rPr>
        <w:t>stipulatio</w:t>
      </w:r>
      <w:proofErr w:type="spellEnd"/>
      <w:r>
        <w:rPr>
          <w:rFonts w:ascii="Palatino Linotype" w:hAnsi="Palatino Linotype"/>
          <w:sz w:val="18"/>
          <w:szCs w:val="18"/>
        </w:rPr>
        <w:t xml:space="preserve"> è già </w:t>
      </w:r>
      <w:r w:rsidR="008F5B94">
        <w:rPr>
          <w:rFonts w:ascii="Palatino Linotype" w:hAnsi="Palatino Linotype"/>
          <w:sz w:val="18"/>
          <w:szCs w:val="18"/>
        </w:rPr>
        <w:t xml:space="preserve">stato </w:t>
      </w:r>
      <w:r w:rsidRPr="005462DC">
        <w:rPr>
          <w:rFonts w:ascii="Palatino Linotype" w:hAnsi="Palatino Linotype"/>
          <w:sz w:val="18"/>
          <w:szCs w:val="18"/>
        </w:rPr>
        <w:t xml:space="preserve">spiegato </w:t>
      </w:r>
      <w:r w:rsidR="008F5B94">
        <w:rPr>
          <w:rFonts w:ascii="Palatino Linotype" w:hAnsi="Palatino Linotype"/>
          <w:sz w:val="18"/>
          <w:szCs w:val="18"/>
        </w:rPr>
        <w:t>da G. a 3, 92 ss</w:t>
      </w:r>
      <w:r w:rsidRPr="005462DC">
        <w:rPr>
          <w:rFonts w:ascii="Palatino Linotype" w:hAnsi="Palatino Linotype"/>
          <w:sz w:val="18"/>
          <w:szCs w:val="18"/>
        </w:rPr>
        <w:t>.</w:t>
      </w:r>
    </w:p>
  </w:footnote>
  <w:footnote w:id="5">
    <w:p w14:paraId="5825BCEB" w14:textId="77777777" w:rsidR="0061240A" w:rsidRPr="005462DC" w:rsidRDefault="0061240A" w:rsidP="005462DC">
      <w:pPr>
        <w:pStyle w:val="Testonotaapidipagina"/>
        <w:jc w:val="both"/>
        <w:rPr>
          <w:rFonts w:ascii="Palatino Linotype" w:hAnsi="Palatino Linotype"/>
          <w:sz w:val="18"/>
          <w:szCs w:val="18"/>
        </w:rPr>
      </w:pPr>
      <w:r w:rsidRPr="005462DC">
        <w:rPr>
          <w:rStyle w:val="Rimandonotaapidipagina"/>
          <w:rFonts w:ascii="Palatino Linotype" w:hAnsi="Palatino Linotype"/>
          <w:sz w:val="18"/>
          <w:szCs w:val="18"/>
        </w:rPr>
        <w:footnoteRef/>
      </w:r>
      <w:r w:rsidRPr="005462DC">
        <w:rPr>
          <w:rFonts w:ascii="Palatino Linotype" w:hAnsi="Palatino Linotype"/>
          <w:sz w:val="18"/>
          <w:szCs w:val="18"/>
        </w:rPr>
        <w:t xml:space="preserve"> Si potrebbe dire anche “per promessa solenne”. Qui va rilevata la risalenza di questo modo di obbligarsi.</w:t>
      </w:r>
    </w:p>
    <w:p w14:paraId="3ACD6A40" w14:textId="77777777" w:rsidR="0061240A" w:rsidRPr="005462DC" w:rsidRDefault="0061240A" w:rsidP="005462DC">
      <w:pPr>
        <w:pStyle w:val="Testonotaapidipagina"/>
        <w:jc w:val="both"/>
        <w:rPr>
          <w:rFonts w:ascii="Palatino Linotype" w:hAnsi="Palatino Linotype"/>
          <w:sz w:val="18"/>
          <w:szCs w:val="18"/>
        </w:rPr>
      </w:pPr>
    </w:p>
  </w:footnote>
  <w:footnote w:id="6">
    <w:p w14:paraId="7571DBC9" w14:textId="77777777" w:rsidR="0061240A" w:rsidRPr="005462DC" w:rsidRDefault="0061240A" w:rsidP="005462DC">
      <w:pPr>
        <w:pStyle w:val="Testonotaapidipagina"/>
        <w:jc w:val="both"/>
        <w:rPr>
          <w:rFonts w:ascii="Palatino Linotype" w:hAnsi="Palatino Linotype"/>
          <w:sz w:val="18"/>
          <w:szCs w:val="18"/>
        </w:rPr>
      </w:pPr>
      <w:r w:rsidRPr="005462DC">
        <w:rPr>
          <w:rStyle w:val="Rimandonotaapidipagina"/>
          <w:rFonts w:ascii="Palatino Linotype" w:hAnsi="Palatino Linotype"/>
          <w:sz w:val="18"/>
          <w:szCs w:val="18"/>
        </w:rPr>
        <w:footnoteRef/>
      </w:r>
      <w:r w:rsidRPr="005462DC">
        <w:rPr>
          <w:rFonts w:ascii="Palatino Linotype" w:hAnsi="Palatino Linotype"/>
          <w:sz w:val="18"/>
          <w:szCs w:val="18"/>
        </w:rPr>
        <w:t xml:space="preserve"> Questo indica la risalenza di una forma di emancipazione.</w:t>
      </w:r>
    </w:p>
  </w:footnote>
  <w:footnote w:id="7">
    <w:p w14:paraId="2C099340" w14:textId="77777777" w:rsidR="0061240A" w:rsidRPr="005462DC" w:rsidRDefault="0061240A" w:rsidP="005462DC">
      <w:pPr>
        <w:pStyle w:val="Testonotaapidipagina"/>
        <w:jc w:val="both"/>
        <w:rPr>
          <w:rFonts w:ascii="Palatino Linotype" w:hAnsi="Palatino Linotype"/>
          <w:sz w:val="18"/>
          <w:szCs w:val="18"/>
        </w:rPr>
      </w:pPr>
      <w:r w:rsidRPr="005462DC">
        <w:rPr>
          <w:rStyle w:val="Rimandonotaapidipagina"/>
          <w:rFonts w:ascii="Palatino Linotype" w:hAnsi="Palatino Linotype"/>
          <w:sz w:val="18"/>
          <w:szCs w:val="18"/>
        </w:rPr>
        <w:footnoteRef/>
      </w:r>
      <w:r w:rsidRPr="005462DC">
        <w:rPr>
          <w:rFonts w:ascii="Palatino Linotype" w:hAnsi="Palatino Linotype"/>
          <w:sz w:val="18"/>
          <w:szCs w:val="18"/>
        </w:rPr>
        <w:t xml:space="preserve"> Questo garantisce il rispetto della volontà del singolo dopo la morte, come espressa nel “legato”.</w:t>
      </w:r>
    </w:p>
  </w:footnote>
  <w:footnote w:id="8">
    <w:p w14:paraId="0662C104" w14:textId="3F6417D4" w:rsidR="005462DC" w:rsidRPr="005462DC" w:rsidRDefault="005462DC" w:rsidP="005462DC">
      <w:pPr>
        <w:pStyle w:val="Testonotaapidipagina"/>
        <w:jc w:val="both"/>
        <w:rPr>
          <w:rFonts w:ascii="Palatino Linotype" w:hAnsi="Palatino Linotype"/>
          <w:sz w:val="18"/>
          <w:szCs w:val="18"/>
        </w:rPr>
      </w:pPr>
      <w:r w:rsidRPr="005462DC">
        <w:rPr>
          <w:rStyle w:val="Rimandonotaapidipagina"/>
          <w:rFonts w:ascii="Palatino Linotype" w:hAnsi="Palatino Linotype"/>
          <w:sz w:val="18"/>
          <w:szCs w:val="18"/>
        </w:rPr>
        <w:footnoteRef/>
      </w:r>
      <w:r w:rsidRPr="005462DC">
        <w:rPr>
          <w:rFonts w:ascii="Palatino Linotype" w:hAnsi="Palatino Linotype"/>
          <w:sz w:val="18"/>
          <w:szCs w:val="18"/>
        </w:rPr>
        <w:t xml:space="preserve"> Il fatto ritenuto illecito genera l’obbligazione, che </w:t>
      </w:r>
      <w:r w:rsidR="006F4186">
        <w:rPr>
          <w:rFonts w:ascii="Palatino Linotype" w:hAnsi="Palatino Linotype"/>
          <w:sz w:val="18"/>
          <w:szCs w:val="18"/>
        </w:rPr>
        <w:t>h</w:t>
      </w:r>
      <w:r w:rsidRPr="005462DC">
        <w:rPr>
          <w:rFonts w:ascii="Palatino Linotype" w:hAnsi="Palatino Linotype"/>
          <w:sz w:val="18"/>
          <w:szCs w:val="18"/>
        </w:rPr>
        <w:t xml:space="preserve">a </w:t>
      </w:r>
      <w:r w:rsidR="006F4186">
        <w:rPr>
          <w:rFonts w:ascii="Palatino Linotype" w:hAnsi="Palatino Linotype"/>
          <w:sz w:val="18"/>
          <w:szCs w:val="18"/>
        </w:rPr>
        <w:t xml:space="preserve">un ammontare </w:t>
      </w:r>
      <w:r w:rsidRPr="005462DC">
        <w:rPr>
          <w:rFonts w:ascii="Palatino Linotype" w:hAnsi="Palatino Linotype"/>
          <w:sz w:val="18"/>
          <w:szCs w:val="18"/>
        </w:rPr>
        <w:t>quantifica</w:t>
      </w:r>
      <w:r w:rsidR="006F4186">
        <w:rPr>
          <w:rFonts w:ascii="Palatino Linotype" w:hAnsi="Palatino Linotype"/>
          <w:sz w:val="18"/>
          <w:szCs w:val="18"/>
        </w:rPr>
        <w:t>to dalla legge</w:t>
      </w:r>
      <w:r w:rsidRPr="005462DC">
        <w:rPr>
          <w:rFonts w:ascii="Palatino Linotype" w:hAnsi="Palatino Linotype"/>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EB1DD" w14:textId="469077E7" w:rsidR="00A3546E" w:rsidRPr="00902BFC" w:rsidRDefault="00A3546E">
    <w:pPr>
      <w:pStyle w:val="Intestazione"/>
      <w:rPr>
        <w:rFonts w:ascii="Palatino Linotype" w:hAnsi="Palatino Linotype"/>
        <w:b/>
        <w:sz w:val="18"/>
        <w:szCs w:val="18"/>
      </w:rPr>
    </w:pPr>
    <w:r w:rsidRPr="00902BFC">
      <w:rPr>
        <w:rFonts w:ascii="Palatino Linotype" w:hAnsi="Palatino Linotype"/>
        <w:b/>
        <w:i/>
        <w:sz w:val="18"/>
        <w:szCs w:val="18"/>
      </w:rPr>
      <w:t>De origine</w:t>
    </w:r>
    <w:r w:rsidR="00A57210" w:rsidRPr="00902BFC">
      <w:rPr>
        <w:rFonts w:ascii="Palatino Linotype" w:hAnsi="Palatino Linotype"/>
        <w:b/>
        <w:i/>
        <w:sz w:val="18"/>
        <w:szCs w:val="18"/>
      </w:rPr>
      <w:t xml:space="preserve"> iuris</w:t>
    </w:r>
    <w:r w:rsidR="00A57210" w:rsidRPr="00902BFC">
      <w:rPr>
        <w:rFonts w:ascii="Palatino Linotype" w:hAnsi="Palatino Linotype"/>
        <w:b/>
        <w:sz w:val="18"/>
        <w:szCs w:val="18"/>
      </w:rPr>
      <w:t xml:space="preserve"> (2)</w:t>
    </w:r>
    <w:r w:rsidRPr="00902BFC">
      <w:rPr>
        <w:rFonts w:ascii="Palatino Linotype" w:hAnsi="Palatino Linotype"/>
        <w:b/>
        <w:sz w:val="18"/>
        <w:szCs w:val="18"/>
      </w:rPr>
      <w:t xml:space="preserve">                </w:t>
    </w:r>
    <w:r w:rsidR="00A57210" w:rsidRPr="00902BFC">
      <w:rPr>
        <w:rFonts w:ascii="Palatino Linotype" w:hAnsi="Palatino Linotype"/>
        <w:b/>
        <w:sz w:val="18"/>
        <w:szCs w:val="18"/>
      </w:rPr>
      <w:t xml:space="preserve"> </w:t>
    </w:r>
    <w:r w:rsidRPr="00902BFC">
      <w:rPr>
        <w:rFonts w:ascii="Palatino Linotype" w:hAnsi="Palatino Linotype"/>
        <w:b/>
        <w:sz w:val="18"/>
        <w:szCs w:val="18"/>
      </w:rPr>
      <w:t xml:space="preserve">                      </w:t>
    </w:r>
    <w:r w:rsidR="00902BFC">
      <w:rPr>
        <w:rFonts w:ascii="Palatino Linotype" w:hAnsi="Palatino Linotype"/>
        <w:b/>
        <w:sz w:val="18"/>
        <w:szCs w:val="18"/>
      </w:rPr>
      <w:t xml:space="preserve">                       </w:t>
    </w:r>
    <w:r w:rsidRPr="00902BFC">
      <w:rPr>
        <w:rFonts w:ascii="Palatino Linotype" w:hAnsi="Palatino Linotype"/>
        <w:b/>
        <w:sz w:val="18"/>
        <w:szCs w:val="18"/>
      </w:rPr>
      <w:t xml:space="preserve">                                              </w:t>
    </w:r>
    <w:r w:rsidR="00C52856" w:rsidRPr="00902BFC">
      <w:rPr>
        <w:rFonts w:ascii="Palatino Linotype" w:hAnsi="Palatino Linotype"/>
        <w:b/>
        <w:sz w:val="18"/>
        <w:szCs w:val="18"/>
      </w:rPr>
      <w:t xml:space="preserve">   </w:t>
    </w:r>
    <w:r w:rsidRPr="00902BFC">
      <w:rPr>
        <w:rFonts w:ascii="Palatino Linotype" w:hAnsi="Palatino Linotype"/>
        <w:b/>
        <w:sz w:val="18"/>
        <w:szCs w:val="18"/>
      </w:rPr>
      <w:t xml:space="preserve">                                          </w:t>
    </w:r>
    <w:r w:rsidR="00C52856" w:rsidRPr="00902BFC">
      <w:rPr>
        <w:rFonts w:ascii="Palatino Linotype" w:hAnsi="Palatino Linotype"/>
        <w:b/>
        <w:sz w:val="18"/>
        <w:szCs w:val="18"/>
      </w:rPr>
      <w:t xml:space="preserve"> </w:t>
    </w:r>
    <w:r w:rsidR="00C52856" w:rsidRPr="00902BFC">
      <w:rPr>
        <w:rFonts w:ascii="Palatino Linotype" w:hAnsi="Palatino Linotype"/>
        <w:b/>
        <w:i/>
        <w:sz w:val="18"/>
        <w:szCs w:val="18"/>
      </w:rPr>
      <w:t>Schema gaiano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46E"/>
    <w:rsid w:val="00036897"/>
    <w:rsid w:val="00043139"/>
    <w:rsid w:val="000605B2"/>
    <w:rsid w:val="000679A6"/>
    <w:rsid w:val="000A6D64"/>
    <w:rsid w:val="000B0758"/>
    <w:rsid w:val="000B0D7B"/>
    <w:rsid w:val="000C0655"/>
    <w:rsid w:val="001A2EC7"/>
    <w:rsid w:val="001C1C00"/>
    <w:rsid w:val="001C4E43"/>
    <w:rsid w:val="00214991"/>
    <w:rsid w:val="002A1ECF"/>
    <w:rsid w:val="00344449"/>
    <w:rsid w:val="003512D1"/>
    <w:rsid w:val="00377107"/>
    <w:rsid w:val="003A7EC4"/>
    <w:rsid w:val="003F4490"/>
    <w:rsid w:val="00454AE2"/>
    <w:rsid w:val="004A7384"/>
    <w:rsid w:val="004B06D7"/>
    <w:rsid w:val="005326DE"/>
    <w:rsid w:val="005462DC"/>
    <w:rsid w:val="00556B26"/>
    <w:rsid w:val="005D293E"/>
    <w:rsid w:val="005F2C41"/>
    <w:rsid w:val="00600F1D"/>
    <w:rsid w:val="0061240A"/>
    <w:rsid w:val="00632D56"/>
    <w:rsid w:val="006A2942"/>
    <w:rsid w:val="006A7D77"/>
    <w:rsid w:val="006F4186"/>
    <w:rsid w:val="00726915"/>
    <w:rsid w:val="00774C73"/>
    <w:rsid w:val="007B017E"/>
    <w:rsid w:val="0088295E"/>
    <w:rsid w:val="00892570"/>
    <w:rsid w:val="008F5B94"/>
    <w:rsid w:val="00902BFC"/>
    <w:rsid w:val="00906BE3"/>
    <w:rsid w:val="00907E5D"/>
    <w:rsid w:val="00920591"/>
    <w:rsid w:val="00941C19"/>
    <w:rsid w:val="009C72DF"/>
    <w:rsid w:val="009E19C9"/>
    <w:rsid w:val="00A3546E"/>
    <w:rsid w:val="00A42DC6"/>
    <w:rsid w:val="00A450AA"/>
    <w:rsid w:val="00A57210"/>
    <w:rsid w:val="00AC2049"/>
    <w:rsid w:val="00BC7257"/>
    <w:rsid w:val="00C14B9A"/>
    <w:rsid w:val="00C42D6C"/>
    <w:rsid w:val="00C52856"/>
    <w:rsid w:val="00D1535B"/>
    <w:rsid w:val="00D34ECE"/>
    <w:rsid w:val="00D35AAC"/>
    <w:rsid w:val="00DA28FE"/>
    <w:rsid w:val="00DE649D"/>
    <w:rsid w:val="00E135A3"/>
    <w:rsid w:val="00E57821"/>
    <w:rsid w:val="00EA4542"/>
    <w:rsid w:val="00EF79A8"/>
    <w:rsid w:val="00F17971"/>
    <w:rsid w:val="00FB3BE6"/>
    <w:rsid w:val="00FC38D5"/>
    <w:rsid w:val="00FC6F74"/>
    <w:rsid w:val="00FD302D"/>
    <w:rsid w:val="00FF50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ED98"/>
  <w15:chartTrackingRefBased/>
  <w15:docId w15:val="{B1BD86D2-2832-45CE-99B9-3EBF2056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A3546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3546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3546E"/>
  </w:style>
  <w:style w:type="paragraph" w:styleId="Pidipagina">
    <w:name w:val="footer"/>
    <w:basedOn w:val="Normale"/>
    <w:link w:val="PidipaginaCarattere"/>
    <w:uiPriority w:val="99"/>
    <w:unhideWhenUsed/>
    <w:rsid w:val="00A3546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3546E"/>
  </w:style>
  <w:style w:type="paragraph" w:styleId="Testonotaapidipagina">
    <w:name w:val="footnote text"/>
    <w:basedOn w:val="Normale"/>
    <w:link w:val="TestonotaapidipaginaCarattere"/>
    <w:uiPriority w:val="99"/>
    <w:semiHidden/>
    <w:unhideWhenUsed/>
    <w:rsid w:val="00A3546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3546E"/>
    <w:rPr>
      <w:sz w:val="20"/>
      <w:szCs w:val="20"/>
    </w:rPr>
  </w:style>
  <w:style w:type="character" w:styleId="Rimandonotaapidipagina">
    <w:name w:val="footnote reference"/>
    <w:basedOn w:val="Carpredefinitoparagrafo"/>
    <w:uiPriority w:val="99"/>
    <w:semiHidden/>
    <w:unhideWhenUsed/>
    <w:rsid w:val="00A35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1427">
      <w:bodyDiv w:val="1"/>
      <w:marLeft w:val="0"/>
      <w:marRight w:val="0"/>
      <w:marTop w:val="0"/>
      <w:marBottom w:val="0"/>
      <w:divBdr>
        <w:top w:val="none" w:sz="0" w:space="0" w:color="auto"/>
        <w:left w:val="none" w:sz="0" w:space="0" w:color="auto"/>
        <w:bottom w:val="none" w:sz="0" w:space="0" w:color="auto"/>
        <w:right w:val="none" w:sz="0" w:space="0" w:color="auto"/>
      </w:divBdr>
    </w:div>
    <w:div w:id="1214653223">
      <w:bodyDiv w:val="1"/>
      <w:marLeft w:val="0"/>
      <w:marRight w:val="0"/>
      <w:marTop w:val="0"/>
      <w:marBottom w:val="0"/>
      <w:divBdr>
        <w:top w:val="none" w:sz="0" w:space="0" w:color="auto"/>
        <w:left w:val="none" w:sz="0" w:space="0" w:color="auto"/>
        <w:bottom w:val="none" w:sz="0" w:space="0" w:color="auto"/>
        <w:right w:val="none" w:sz="0" w:space="0" w:color="auto"/>
      </w:divBdr>
    </w:div>
    <w:div w:id="1627849799">
      <w:bodyDiv w:val="1"/>
      <w:marLeft w:val="0"/>
      <w:marRight w:val="0"/>
      <w:marTop w:val="0"/>
      <w:marBottom w:val="0"/>
      <w:divBdr>
        <w:top w:val="none" w:sz="0" w:space="0" w:color="auto"/>
        <w:left w:val="none" w:sz="0" w:space="0" w:color="auto"/>
        <w:bottom w:val="none" w:sz="0" w:space="0" w:color="auto"/>
        <w:right w:val="none" w:sz="0" w:space="0" w:color="auto"/>
      </w:divBdr>
    </w:div>
    <w:div w:id="171333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AD692-8FD2-47E1-85A2-D1639C82D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873</Words>
  <Characters>4980</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Fascione</dc:creator>
  <cp:keywords/>
  <dc:description/>
  <cp:lastModifiedBy>Lorenzo Fascione</cp:lastModifiedBy>
  <cp:revision>10</cp:revision>
  <dcterms:created xsi:type="dcterms:W3CDTF">2021-10-08T13:43:00Z</dcterms:created>
  <dcterms:modified xsi:type="dcterms:W3CDTF">2022-01-20T16:22:00Z</dcterms:modified>
</cp:coreProperties>
</file>