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95684" w14:textId="77777777" w:rsidR="00C92FD9" w:rsidRDefault="00C92FD9" w:rsidP="003041BA">
      <w:pPr>
        <w:spacing w:after="0" w:line="240" w:lineRule="auto"/>
        <w:jc w:val="both"/>
        <w:rPr>
          <w:rFonts w:ascii="Palatino Linotype" w:eastAsia="Times New Roman" w:hAnsi="Palatino Linotype" w:cs="Times New Roman"/>
          <w:color w:val="333333"/>
          <w:sz w:val="20"/>
          <w:szCs w:val="20"/>
          <w:lang w:eastAsia="it-IT"/>
        </w:rPr>
      </w:pPr>
      <w:bookmarkStart w:id="0" w:name="12"/>
    </w:p>
    <w:p w14:paraId="5700969C" w14:textId="218D5DEF" w:rsidR="003041BA" w:rsidRPr="00103BF2" w:rsidRDefault="00696E88" w:rsidP="003041BA">
      <w:pPr>
        <w:spacing w:after="0" w:line="240" w:lineRule="auto"/>
        <w:jc w:val="both"/>
        <w:rPr>
          <w:rFonts w:ascii="Palatino Linotype" w:eastAsia="Times New Roman" w:hAnsi="Palatino Linotype" w:cs="Times New Roman"/>
          <w:color w:val="333333"/>
          <w:sz w:val="20"/>
          <w:szCs w:val="20"/>
          <w:lang w:eastAsia="it-IT"/>
        </w:rPr>
      </w:pPr>
      <w:r w:rsidRPr="00103BF2">
        <w:rPr>
          <w:rFonts w:ascii="Palatino Linotype" w:eastAsia="Times New Roman" w:hAnsi="Palatino Linotype" w:cs="Times New Roman"/>
          <w:color w:val="333333"/>
          <w:sz w:val="20"/>
          <w:szCs w:val="20"/>
          <w:lang w:eastAsia="it-IT"/>
        </w:rPr>
        <w:t xml:space="preserve">Gai 2, </w:t>
      </w:r>
      <w:r w:rsidR="003041BA" w:rsidRPr="00103BF2">
        <w:rPr>
          <w:rFonts w:ascii="Palatino Linotype" w:eastAsia="Times New Roman" w:hAnsi="Palatino Linotype" w:cs="Times New Roman"/>
          <w:color w:val="333333"/>
          <w:sz w:val="20"/>
          <w:szCs w:val="20"/>
          <w:lang w:eastAsia="it-IT"/>
        </w:rPr>
        <w:t>12.</w:t>
      </w:r>
      <w:bookmarkEnd w:id="0"/>
      <w:r w:rsidR="00A4492C" w:rsidRPr="00103BF2">
        <w:rPr>
          <w:rFonts w:ascii="Palatino Linotype" w:eastAsia="Times New Roman" w:hAnsi="Palatino Linotype" w:cs="Times New Roman"/>
          <w:color w:val="333333"/>
          <w:sz w:val="20"/>
          <w:szCs w:val="20"/>
          <w:lang w:eastAsia="it-IT"/>
        </w:rPr>
        <w:t xml:space="preserve"> </w:t>
      </w:r>
      <w:r w:rsidR="003041BA" w:rsidRPr="00103BF2">
        <w:rPr>
          <w:rFonts w:ascii="Palatino Linotype" w:eastAsia="Times New Roman" w:hAnsi="Palatino Linotype" w:cs="Times New Roman"/>
          <w:color w:val="333333"/>
          <w:sz w:val="20"/>
          <w:szCs w:val="20"/>
          <w:lang w:eastAsia="it-IT"/>
        </w:rPr>
        <w:t>Quaedam praeterea res corporales sunt, quaedam incorporales.</w:t>
      </w:r>
      <w:r w:rsidR="00A4492C" w:rsidRPr="00103BF2">
        <w:rPr>
          <w:rFonts w:ascii="Palatino Linotype" w:eastAsia="Times New Roman" w:hAnsi="Palatino Linotype" w:cs="Times New Roman"/>
          <w:color w:val="333333"/>
          <w:sz w:val="20"/>
          <w:szCs w:val="20"/>
          <w:lang w:eastAsia="it-IT"/>
        </w:rPr>
        <w:t xml:space="preserve"> </w:t>
      </w:r>
      <w:bookmarkStart w:id="1" w:name="13"/>
      <w:r w:rsidR="00A4492C" w:rsidRPr="00103BF2">
        <w:rPr>
          <w:rFonts w:ascii="Palatino Linotype" w:eastAsia="Times New Roman" w:hAnsi="Palatino Linotype" w:cs="Times New Roman"/>
          <w:color w:val="333333"/>
          <w:sz w:val="20"/>
          <w:szCs w:val="20"/>
          <w:lang w:eastAsia="it-IT"/>
        </w:rPr>
        <w:t>1</w:t>
      </w:r>
      <w:r w:rsidR="003041BA" w:rsidRPr="00103BF2">
        <w:rPr>
          <w:rFonts w:ascii="Palatino Linotype" w:eastAsia="Times New Roman" w:hAnsi="Palatino Linotype" w:cs="Times New Roman"/>
          <w:color w:val="333333"/>
          <w:sz w:val="20"/>
          <w:szCs w:val="20"/>
          <w:lang w:eastAsia="it-IT"/>
        </w:rPr>
        <w:t>3.</w:t>
      </w:r>
      <w:bookmarkEnd w:id="1"/>
      <w:r w:rsidR="00A4492C" w:rsidRPr="00103BF2">
        <w:rPr>
          <w:rFonts w:ascii="Palatino Linotype" w:eastAsia="Times New Roman" w:hAnsi="Palatino Linotype" w:cs="Times New Roman"/>
          <w:color w:val="333333"/>
          <w:sz w:val="20"/>
          <w:szCs w:val="20"/>
          <w:lang w:eastAsia="it-IT"/>
        </w:rPr>
        <w:t xml:space="preserve"> </w:t>
      </w:r>
      <w:r w:rsidR="003041BA" w:rsidRPr="00103BF2">
        <w:rPr>
          <w:rFonts w:ascii="Palatino Linotype" w:eastAsia="Times New Roman" w:hAnsi="Palatino Linotype" w:cs="Times New Roman"/>
          <w:b/>
          <w:color w:val="333333"/>
          <w:sz w:val="20"/>
          <w:szCs w:val="20"/>
          <w:lang w:eastAsia="it-IT"/>
        </w:rPr>
        <w:t>Corporales</w:t>
      </w:r>
      <w:r w:rsidR="00A4492C" w:rsidRPr="00103BF2">
        <w:rPr>
          <w:rFonts w:ascii="Palatino Linotype" w:eastAsia="Times New Roman" w:hAnsi="Palatino Linotype" w:cs="Times New Roman"/>
          <w:color w:val="333333"/>
          <w:sz w:val="20"/>
          <w:szCs w:val="20"/>
          <w:lang w:eastAsia="it-IT"/>
        </w:rPr>
        <w:t xml:space="preserve"> hae sunt, quae tangi possunt, velut fundus, homo, v</w:t>
      </w:r>
      <w:r w:rsidR="003041BA" w:rsidRPr="00103BF2">
        <w:rPr>
          <w:rFonts w:ascii="Palatino Linotype" w:eastAsia="Times New Roman" w:hAnsi="Palatino Linotype" w:cs="Times New Roman"/>
          <w:color w:val="333333"/>
          <w:sz w:val="20"/>
          <w:szCs w:val="20"/>
          <w:lang w:eastAsia="it-IT"/>
        </w:rPr>
        <w:t>estis, aurum, argentum et denique aliae res innumerabiles.</w:t>
      </w:r>
      <w:r w:rsidR="00A4492C" w:rsidRPr="00103BF2">
        <w:rPr>
          <w:rFonts w:ascii="Palatino Linotype" w:eastAsia="Times New Roman" w:hAnsi="Palatino Linotype" w:cs="Times New Roman"/>
          <w:color w:val="333333"/>
          <w:sz w:val="20"/>
          <w:szCs w:val="20"/>
          <w:lang w:eastAsia="it-IT"/>
        </w:rPr>
        <w:t xml:space="preserve"> </w:t>
      </w:r>
      <w:r w:rsidR="003041BA" w:rsidRPr="00103BF2">
        <w:rPr>
          <w:rFonts w:ascii="Palatino Linotype" w:eastAsia="Times New Roman" w:hAnsi="Palatino Linotype" w:cs="Times New Roman"/>
          <w:color w:val="333333"/>
          <w:sz w:val="20"/>
          <w:szCs w:val="20"/>
          <w:lang w:eastAsia="it-IT"/>
        </w:rPr>
        <w:t>14.</w:t>
      </w:r>
      <w:r w:rsidR="00A4492C" w:rsidRPr="00103BF2">
        <w:rPr>
          <w:rFonts w:ascii="Palatino Linotype" w:eastAsia="Times New Roman" w:hAnsi="Palatino Linotype" w:cs="Times New Roman"/>
          <w:color w:val="333333"/>
          <w:sz w:val="20"/>
          <w:szCs w:val="20"/>
          <w:lang w:eastAsia="it-IT"/>
        </w:rPr>
        <w:t xml:space="preserve"> </w:t>
      </w:r>
      <w:r w:rsidR="003041BA" w:rsidRPr="00103BF2">
        <w:rPr>
          <w:rFonts w:ascii="Palatino Linotype" w:eastAsia="Times New Roman" w:hAnsi="Palatino Linotype" w:cs="Times New Roman"/>
          <w:b/>
          <w:color w:val="333333"/>
          <w:sz w:val="20"/>
          <w:szCs w:val="20"/>
          <w:lang w:eastAsia="it-IT"/>
        </w:rPr>
        <w:t>Incorporales</w:t>
      </w:r>
      <w:r w:rsidR="003041BA" w:rsidRPr="00103BF2">
        <w:rPr>
          <w:rFonts w:ascii="Palatino Linotype" w:eastAsia="Times New Roman" w:hAnsi="Palatino Linotype" w:cs="Times New Roman"/>
          <w:color w:val="333333"/>
          <w:sz w:val="20"/>
          <w:szCs w:val="20"/>
          <w:lang w:eastAsia="it-IT"/>
        </w:rPr>
        <w:t xml:space="preserve"> sunt, quae tangi </w:t>
      </w:r>
      <w:bookmarkStart w:id="2" w:name="_GoBack"/>
      <w:bookmarkEnd w:id="2"/>
      <w:r w:rsidR="003041BA" w:rsidRPr="00103BF2">
        <w:rPr>
          <w:rFonts w:ascii="Palatino Linotype" w:eastAsia="Times New Roman" w:hAnsi="Palatino Linotype" w:cs="Times New Roman"/>
          <w:color w:val="333333"/>
          <w:sz w:val="20"/>
          <w:szCs w:val="20"/>
          <w:lang w:eastAsia="it-IT"/>
        </w:rPr>
        <w:t>non possunt, qualia sunt ea, quae in iure consistunt, sicut hereditas, ususfructus, obliga</w:t>
      </w:r>
      <w:r w:rsidR="00A4492C" w:rsidRPr="00103BF2">
        <w:rPr>
          <w:rFonts w:ascii="Palatino Linotype" w:eastAsia="Times New Roman" w:hAnsi="Palatino Linotype" w:cs="Times New Roman"/>
          <w:color w:val="333333"/>
          <w:sz w:val="20"/>
          <w:szCs w:val="20"/>
          <w:lang w:eastAsia="it-IT"/>
        </w:rPr>
        <w:t>tiones quoquo modo contractae. N</w:t>
      </w:r>
      <w:r w:rsidR="003041BA" w:rsidRPr="00103BF2">
        <w:rPr>
          <w:rFonts w:ascii="Palatino Linotype" w:eastAsia="Times New Roman" w:hAnsi="Palatino Linotype" w:cs="Times New Roman"/>
          <w:color w:val="333333"/>
          <w:sz w:val="20"/>
          <w:szCs w:val="20"/>
          <w:lang w:eastAsia="it-IT"/>
        </w:rPr>
        <w:t>ec ad rem pertinet, quod in hereditate res corporales continentur, et fructus, qui ex fundo percipiuntur, corporales sunt, et id, quod ex aliqua obligatione nobis deb</w:t>
      </w:r>
      <w:r w:rsidR="00A4492C" w:rsidRPr="00103BF2">
        <w:rPr>
          <w:rFonts w:ascii="Palatino Linotype" w:eastAsia="Times New Roman" w:hAnsi="Palatino Linotype" w:cs="Times New Roman"/>
          <w:color w:val="333333"/>
          <w:sz w:val="20"/>
          <w:szCs w:val="20"/>
          <w:lang w:eastAsia="it-IT"/>
        </w:rPr>
        <w:t>etur, plerumque corporale est, v</w:t>
      </w:r>
      <w:r w:rsidR="003041BA" w:rsidRPr="00103BF2">
        <w:rPr>
          <w:rFonts w:ascii="Palatino Linotype" w:eastAsia="Times New Roman" w:hAnsi="Palatino Linotype" w:cs="Times New Roman"/>
          <w:color w:val="333333"/>
          <w:sz w:val="20"/>
          <w:szCs w:val="20"/>
          <w:lang w:eastAsia="it-IT"/>
        </w:rPr>
        <w:t>eluti fundus, homo, pecunia: nam ipsum ius successionis et ipsum ius utendi fruendi et ipsum ius</w:t>
      </w:r>
      <w:r w:rsidR="00A4492C" w:rsidRPr="00103BF2">
        <w:rPr>
          <w:rFonts w:ascii="Palatino Linotype" w:eastAsia="Times New Roman" w:hAnsi="Palatino Linotype" w:cs="Times New Roman"/>
          <w:color w:val="333333"/>
          <w:sz w:val="20"/>
          <w:szCs w:val="20"/>
          <w:lang w:eastAsia="it-IT"/>
        </w:rPr>
        <w:t xml:space="preserve"> obligationis incorporale est. E</w:t>
      </w:r>
      <w:r w:rsidR="003041BA" w:rsidRPr="00103BF2">
        <w:rPr>
          <w:rFonts w:ascii="Palatino Linotype" w:eastAsia="Times New Roman" w:hAnsi="Palatino Linotype" w:cs="Times New Roman"/>
          <w:color w:val="333333"/>
          <w:sz w:val="20"/>
          <w:szCs w:val="20"/>
          <w:lang w:eastAsia="it-IT"/>
        </w:rPr>
        <w:t>odem numero sunt iura praediorum urb</w:t>
      </w:r>
      <w:r w:rsidR="00713028" w:rsidRPr="00103BF2">
        <w:rPr>
          <w:rFonts w:ascii="Palatino Linotype" w:eastAsia="Times New Roman" w:hAnsi="Palatino Linotype" w:cs="Times New Roman"/>
          <w:color w:val="333333"/>
          <w:sz w:val="20"/>
          <w:szCs w:val="20"/>
          <w:lang w:eastAsia="it-IT"/>
        </w:rPr>
        <w:t>anorum et rusticorum. [… vv. 2 ¼</w:t>
      </w:r>
      <w:r w:rsidR="003041BA" w:rsidRPr="00103BF2">
        <w:rPr>
          <w:rFonts w:ascii="Palatino Linotype" w:eastAsia="Times New Roman" w:hAnsi="Palatino Linotype" w:cs="Times New Roman"/>
          <w:color w:val="333333"/>
          <w:sz w:val="20"/>
          <w:szCs w:val="20"/>
          <w:lang w:eastAsia="it-IT"/>
        </w:rPr>
        <w:t xml:space="preserve"> </w:t>
      </w:r>
      <w:r w:rsidR="00713028" w:rsidRPr="00103BF2">
        <w:rPr>
          <w:rFonts w:ascii="Palatino Linotype" w:eastAsia="Times New Roman" w:hAnsi="Palatino Linotype" w:cs="Times New Roman"/>
          <w:color w:val="333333"/>
          <w:sz w:val="20"/>
          <w:szCs w:val="20"/>
          <w:lang w:eastAsia="it-IT"/>
        </w:rPr>
        <w:t>…</w:t>
      </w:r>
      <w:r w:rsidR="00A4492C" w:rsidRPr="00103BF2">
        <w:rPr>
          <w:rFonts w:ascii="Palatino Linotype" w:eastAsia="Times New Roman" w:hAnsi="Palatino Linotype" w:cs="Times New Roman"/>
          <w:color w:val="333333"/>
          <w:sz w:val="20"/>
          <w:szCs w:val="20"/>
          <w:lang w:eastAsia="it-IT"/>
        </w:rPr>
        <w:t>]</w:t>
      </w:r>
      <w:r w:rsidR="00A55E22" w:rsidRPr="00103BF2">
        <w:rPr>
          <w:rStyle w:val="Rimandonotaapidipagina"/>
          <w:rFonts w:ascii="Palatino Linotype" w:eastAsia="Times New Roman" w:hAnsi="Palatino Linotype" w:cs="Times New Roman"/>
          <w:color w:val="333333"/>
          <w:sz w:val="20"/>
          <w:szCs w:val="20"/>
          <w:lang w:eastAsia="it-IT"/>
        </w:rPr>
        <w:footnoteReference w:id="1"/>
      </w:r>
      <w:r w:rsidR="00A4492C" w:rsidRPr="00103BF2">
        <w:rPr>
          <w:rFonts w:ascii="Palatino Linotype" w:eastAsia="Times New Roman" w:hAnsi="Palatino Linotype" w:cs="Times New Roman"/>
          <w:color w:val="333333"/>
          <w:sz w:val="20"/>
          <w:szCs w:val="20"/>
          <w:lang w:eastAsia="it-IT"/>
        </w:rPr>
        <w:t xml:space="preserve"> non extollendi, ne luminibus v</w:t>
      </w:r>
      <w:r w:rsidR="003041BA" w:rsidRPr="00103BF2">
        <w:rPr>
          <w:rFonts w:ascii="Palatino Linotype" w:eastAsia="Times New Roman" w:hAnsi="Palatino Linotype" w:cs="Times New Roman"/>
          <w:color w:val="333333"/>
          <w:sz w:val="20"/>
          <w:szCs w:val="20"/>
          <w:lang w:eastAsia="it-IT"/>
        </w:rPr>
        <w:t>icini officiatur: item fluminum et stillicidiorum idem ius ut [</w:t>
      </w:r>
      <w:r w:rsidR="00713028" w:rsidRPr="00103BF2">
        <w:rPr>
          <w:rFonts w:ascii="Palatino Linotype" w:eastAsia="Times New Roman" w:hAnsi="Palatino Linotype" w:cs="Times New Roman"/>
          <w:color w:val="333333"/>
          <w:sz w:val="20"/>
          <w:szCs w:val="20"/>
          <w:lang w:eastAsia="it-IT"/>
        </w:rPr>
        <w:t>… vv. 5 …</w:t>
      </w:r>
      <w:r w:rsidR="003041BA" w:rsidRPr="00103BF2">
        <w:rPr>
          <w:rFonts w:ascii="Palatino Linotype" w:eastAsia="Times New Roman" w:hAnsi="Palatino Linotype" w:cs="Times New Roman"/>
          <w:color w:val="333333"/>
          <w:sz w:val="20"/>
          <w:szCs w:val="20"/>
          <w:lang w:eastAsia="it-IT"/>
        </w:rPr>
        <w:t>]</w:t>
      </w:r>
      <w:r w:rsidR="00A4492C" w:rsidRPr="00103BF2">
        <w:rPr>
          <w:rFonts w:ascii="Palatino Linotype" w:eastAsia="Times New Roman" w:hAnsi="Palatino Linotype" w:cs="Times New Roman"/>
          <w:color w:val="333333"/>
          <w:sz w:val="20"/>
          <w:szCs w:val="20"/>
          <w:lang w:eastAsia="it-IT"/>
        </w:rPr>
        <w:t>.</w:t>
      </w:r>
    </w:p>
    <w:p w14:paraId="02583167" w14:textId="77777777" w:rsidR="00A55E22" w:rsidRPr="00103BF2" w:rsidRDefault="00A55E22" w:rsidP="003041BA">
      <w:pPr>
        <w:spacing w:after="0" w:line="240" w:lineRule="auto"/>
        <w:jc w:val="both"/>
        <w:rPr>
          <w:rFonts w:ascii="Palatino Linotype" w:eastAsia="Times New Roman" w:hAnsi="Palatino Linotype" w:cs="Times New Roman"/>
          <w:color w:val="333333"/>
          <w:sz w:val="20"/>
          <w:szCs w:val="20"/>
          <w:lang w:eastAsia="it-IT"/>
        </w:rPr>
      </w:pPr>
    </w:p>
    <w:p w14:paraId="21B1B2B8" w14:textId="77777777" w:rsidR="00C92FD9" w:rsidRDefault="00C92FD9" w:rsidP="003041BA">
      <w:pPr>
        <w:spacing w:after="0" w:line="240" w:lineRule="auto"/>
        <w:jc w:val="both"/>
        <w:rPr>
          <w:rFonts w:ascii="Palatino Linotype" w:eastAsia="Times New Roman" w:hAnsi="Palatino Linotype" w:cs="Times New Roman"/>
          <w:color w:val="333333"/>
          <w:sz w:val="20"/>
          <w:szCs w:val="20"/>
          <w:lang w:eastAsia="it-IT"/>
        </w:rPr>
      </w:pPr>
    </w:p>
    <w:p w14:paraId="0C6BDCDE" w14:textId="2A89F157" w:rsidR="00A4492C" w:rsidRPr="00103BF2" w:rsidRDefault="00A4492C" w:rsidP="003041BA">
      <w:pPr>
        <w:spacing w:after="0" w:line="240" w:lineRule="auto"/>
        <w:jc w:val="both"/>
        <w:rPr>
          <w:rFonts w:ascii="Palatino Linotype" w:eastAsia="Times New Roman" w:hAnsi="Palatino Linotype" w:cs="Times New Roman"/>
          <w:color w:val="333333"/>
          <w:sz w:val="20"/>
          <w:szCs w:val="20"/>
          <w:lang w:eastAsia="it-IT"/>
        </w:rPr>
      </w:pPr>
      <w:r w:rsidRPr="00103BF2">
        <w:rPr>
          <w:rFonts w:ascii="Palatino Linotype" w:eastAsia="Times New Roman" w:hAnsi="Palatino Linotype" w:cs="Times New Roman"/>
          <w:color w:val="333333"/>
          <w:sz w:val="20"/>
          <w:szCs w:val="20"/>
          <w:lang w:eastAsia="it-IT"/>
        </w:rPr>
        <w:t>12. Inoltre alcune cose sono corporali, alcune incorporali. 13. Corporali sono quelle che possono essere toccate, come il fondo, il servo, il vestito, l’oro, l’argento e alla fin fine altre innumerevoli cose. 14. Incorporali sono (quelle) che</w:t>
      </w:r>
      <w:r w:rsidR="00746B76" w:rsidRPr="00103BF2">
        <w:rPr>
          <w:rFonts w:ascii="Palatino Linotype" w:eastAsia="Times New Roman" w:hAnsi="Palatino Linotype" w:cs="Times New Roman"/>
          <w:color w:val="333333"/>
          <w:sz w:val="20"/>
          <w:szCs w:val="20"/>
          <w:lang w:eastAsia="it-IT"/>
        </w:rPr>
        <w:t xml:space="preserve"> non possono ess</w:t>
      </w:r>
      <w:r w:rsidRPr="00103BF2">
        <w:rPr>
          <w:rFonts w:ascii="Palatino Linotype" w:eastAsia="Times New Roman" w:hAnsi="Palatino Linotype" w:cs="Times New Roman"/>
          <w:color w:val="333333"/>
          <w:sz w:val="20"/>
          <w:szCs w:val="20"/>
          <w:lang w:eastAsia="it-IT"/>
        </w:rPr>
        <w:t>e</w:t>
      </w:r>
      <w:r w:rsidR="00746B76" w:rsidRPr="00103BF2">
        <w:rPr>
          <w:rFonts w:ascii="Palatino Linotype" w:eastAsia="Times New Roman" w:hAnsi="Palatino Linotype" w:cs="Times New Roman"/>
          <w:color w:val="333333"/>
          <w:sz w:val="20"/>
          <w:szCs w:val="20"/>
          <w:lang w:eastAsia="it-IT"/>
        </w:rPr>
        <w:t xml:space="preserve">re </w:t>
      </w:r>
      <w:r w:rsidRPr="00103BF2">
        <w:rPr>
          <w:rFonts w:ascii="Palatino Linotype" w:eastAsia="Times New Roman" w:hAnsi="Palatino Linotype" w:cs="Times New Roman"/>
          <w:color w:val="333333"/>
          <w:sz w:val="20"/>
          <w:szCs w:val="20"/>
          <w:lang w:eastAsia="it-IT"/>
        </w:rPr>
        <w:t>toccate, quali sono quelle che consistono in diritti, come l’eredità, l’usufrutto, le obbligazioni in qualsiasi modo contratte. Né riguarda l’argomento che nell’eredità siano contenute cose corporali, e (che) i frutti</w:t>
      </w:r>
      <w:r w:rsidR="00746B76" w:rsidRPr="00103BF2">
        <w:rPr>
          <w:rFonts w:ascii="Palatino Linotype" w:eastAsia="Times New Roman" w:hAnsi="Palatino Linotype" w:cs="Times New Roman"/>
          <w:color w:val="333333"/>
          <w:sz w:val="20"/>
          <w:szCs w:val="20"/>
          <w:lang w:eastAsia="it-IT"/>
        </w:rPr>
        <w:t>,</w:t>
      </w:r>
      <w:r w:rsidRPr="00103BF2">
        <w:rPr>
          <w:rFonts w:ascii="Palatino Linotype" w:eastAsia="Times New Roman" w:hAnsi="Palatino Linotype" w:cs="Times New Roman"/>
          <w:color w:val="333333"/>
          <w:sz w:val="20"/>
          <w:szCs w:val="20"/>
          <w:lang w:eastAsia="it-IT"/>
        </w:rPr>
        <w:t xml:space="preserve"> che sono raccolti dal fondo</w:t>
      </w:r>
      <w:r w:rsidR="00746B76" w:rsidRPr="00103BF2">
        <w:rPr>
          <w:rFonts w:ascii="Palatino Linotype" w:eastAsia="Times New Roman" w:hAnsi="Palatino Linotype" w:cs="Times New Roman"/>
          <w:color w:val="333333"/>
          <w:sz w:val="20"/>
          <w:szCs w:val="20"/>
          <w:lang w:eastAsia="it-IT"/>
        </w:rPr>
        <w:t>,</w:t>
      </w:r>
      <w:r w:rsidRPr="00103BF2">
        <w:rPr>
          <w:rFonts w:ascii="Palatino Linotype" w:eastAsia="Times New Roman" w:hAnsi="Palatino Linotype" w:cs="Times New Roman"/>
          <w:color w:val="333333"/>
          <w:sz w:val="20"/>
          <w:szCs w:val="20"/>
          <w:lang w:eastAsia="it-IT"/>
        </w:rPr>
        <w:t xml:space="preserve"> sono corporali</w:t>
      </w:r>
      <w:r w:rsidR="00746B76" w:rsidRPr="00103BF2">
        <w:rPr>
          <w:rFonts w:ascii="Palatino Linotype" w:eastAsia="Times New Roman" w:hAnsi="Palatino Linotype" w:cs="Times New Roman"/>
          <w:color w:val="333333"/>
          <w:sz w:val="20"/>
          <w:szCs w:val="20"/>
          <w:lang w:eastAsia="it-IT"/>
        </w:rPr>
        <w:t>, e (che) quello che</w:t>
      </w:r>
      <w:r w:rsidRPr="00103BF2">
        <w:rPr>
          <w:rFonts w:ascii="Palatino Linotype" w:eastAsia="Times New Roman" w:hAnsi="Palatino Linotype" w:cs="Times New Roman"/>
          <w:color w:val="333333"/>
          <w:sz w:val="20"/>
          <w:szCs w:val="20"/>
          <w:lang w:eastAsia="it-IT"/>
        </w:rPr>
        <w:t xml:space="preserve"> </w:t>
      </w:r>
      <w:r w:rsidR="00746B76" w:rsidRPr="00103BF2">
        <w:rPr>
          <w:rFonts w:ascii="Palatino Linotype" w:eastAsia="Times New Roman" w:hAnsi="Palatino Linotype" w:cs="Times New Roman"/>
          <w:color w:val="333333"/>
          <w:sz w:val="20"/>
          <w:szCs w:val="20"/>
          <w:lang w:eastAsia="it-IT"/>
        </w:rPr>
        <w:t>per una qualche obbligazione ci è dovuto, perlopiù è corporale come un fondo, un servo, del danaro: infatti è lo stesso diritto di successione e lo stesso diritto di usare e fruire e lo stesso diritto di obbligazione (che è) incorporale. Nello stesso novero sono i diritti dei fondi urbani e rustici [… 2¼ …] di non sopraelevare per non nuocere alle luci del vicino: e così dei fiumi e degli stillicidi lo stesso diritto che [… 5 …]</w:t>
      </w:r>
    </w:p>
    <w:p w14:paraId="4A9DAA20" w14:textId="77777777" w:rsidR="00C51461" w:rsidRPr="00103BF2" w:rsidRDefault="00C51461" w:rsidP="002A5EFE">
      <w:pPr>
        <w:spacing w:after="0" w:line="240" w:lineRule="auto"/>
        <w:jc w:val="both"/>
        <w:rPr>
          <w:rFonts w:ascii="Palatino Linotype" w:eastAsia="Times New Roman" w:hAnsi="Palatino Linotype" w:cs="Times New Roman"/>
          <w:color w:val="333333"/>
          <w:sz w:val="20"/>
          <w:szCs w:val="20"/>
          <w:lang w:val="en-US" w:eastAsia="it-IT"/>
        </w:rPr>
        <w:sectPr w:rsidR="00C51461" w:rsidRPr="00103BF2" w:rsidSect="00C51461">
          <w:headerReference w:type="default" r:id="rId7"/>
          <w:footerReference w:type="default" r:id="rId8"/>
          <w:type w:val="continuous"/>
          <w:pgSz w:w="11906" w:h="16838" w:code="9"/>
          <w:pgMar w:top="1134" w:right="1134" w:bottom="1134" w:left="1134" w:header="737" w:footer="737" w:gutter="0"/>
          <w:cols w:num="2" w:space="708"/>
          <w:docGrid w:linePitch="360"/>
        </w:sectPr>
      </w:pPr>
    </w:p>
    <w:p w14:paraId="3D2F4798" w14:textId="08CD2574" w:rsidR="00C51461" w:rsidRPr="00103BF2" w:rsidRDefault="00C51461" w:rsidP="002A5EFE">
      <w:pPr>
        <w:spacing w:after="0" w:line="240" w:lineRule="auto"/>
        <w:jc w:val="both"/>
        <w:rPr>
          <w:rFonts w:ascii="Palatino Linotype" w:eastAsia="Times New Roman" w:hAnsi="Palatino Linotype" w:cs="Times New Roman"/>
          <w:color w:val="333333"/>
          <w:sz w:val="20"/>
          <w:szCs w:val="20"/>
          <w:lang w:val="en-US" w:eastAsia="it-IT"/>
        </w:rPr>
      </w:pPr>
    </w:p>
    <w:p w14:paraId="41229959" w14:textId="77777777" w:rsidR="00C51461" w:rsidRPr="00103BF2" w:rsidRDefault="00C51461" w:rsidP="002A5EFE">
      <w:pPr>
        <w:spacing w:after="0" w:line="240" w:lineRule="auto"/>
        <w:jc w:val="both"/>
        <w:rPr>
          <w:rFonts w:ascii="Palatino Linotype" w:eastAsia="Times New Roman" w:hAnsi="Palatino Linotype" w:cs="Times New Roman"/>
          <w:color w:val="333333"/>
          <w:sz w:val="20"/>
          <w:szCs w:val="20"/>
          <w:lang w:val="en-US" w:eastAsia="it-IT"/>
        </w:rPr>
      </w:pPr>
    </w:p>
    <w:p w14:paraId="1D946D89" w14:textId="77777777" w:rsidR="00C51461" w:rsidRPr="00103BF2" w:rsidRDefault="00C51461" w:rsidP="002A5EFE">
      <w:pPr>
        <w:spacing w:after="0" w:line="240" w:lineRule="auto"/>
        <w:jc w:val="both"/>
        <w:rPr>
          <w:rFonts w:ascii="Palatino Linotype" w:eastAsia="Times New Roman" w:hAnsi="Palatino Linotype" w:cs="Times New Roman"/>
          <w:color w:val="333333"/>
          <w:sz w:val="20"/>
          <w:szCs w:val="20"/>
          <w:lang w:val="en-US" w:eastAsia="it-IT"/>
        </w:rPr>
        <w:sectPr w:rsidR="00C51461" w:rsidRPr="00103BF2" w:rsidSect="003041BA">
          <w:type w:val="continuous"/>
          <w:pgSz w:w="11906" w:h="16838" w:code="9"/>
          <w:pgMar w:top="1134" w:right="1134" w:bottom="1134" w:left="1134" w:header="737" w:footer="737" w:gutter="0"/>
          <w:cols w:space="708"/>
          <w:docGrid w:linePitch="360"/>
        </w:sectPr>
      </w:pPr>
    </w:p>
    <w:p w14:paraId="362B2713" w14:textId="43054B87" w:rsidR="002A5EFE" w:rsidRPr="00103BF2" w:rsidRDefault="006A2A6D" w:rsidP="002A5EFE">
      <w:pPr>
        <w:spacing w:after="0" w:line="240" w:lineRule="auto"/>
        <w:jc w:val="both"/>
        <w:rPr>
          <w:rFonts w:ascii="Palatino Linotype" w:eastAsia="Times New Roman" w:hAnsi="Palatino Linotype" w:cs="Times New Roman"/>
          <w:color w:val="333333"/>
          <w:sz w:val="20"/>
          <w:szCs w:val="20"/>
          <w:lang w:eastAsia="it-IT"/>
        </w:rPr>
      </w:pPr>
      <w:r w:rsidRPr="00103BF2">
        <w:rPr>
          <w:rFonts w:ascii="Palatino Linotype" w:eastAsia="Times New Roman" w:hAnsi="Palatino Linotype" w:cs="Times New Roman"/>
          <w:color w:val="333333"/>
          <w:sz w:val="20"/>
          <w:szCs w:val="20"/>
          <w:lang w:val="en-US" w:eastAsia="it-IT"/>
        </w:rPr>
        <w:t xml:space="preserve">Gai 2, </w:t>
      </w:r>
      <w:r w:rsidR="003041BA" w:rsidRPr="00103BF2">
        <w:rPr>
          <w:rFonts w:ascii="Palatino Linotype" w:eastAsia="Times New Roman" w:hAnsi="Palatino Linotype" w:cs="Times New Roman"/>
          <w:color w:val="333333"/>
          <w:sz w:val="20"/>
          <w:szCs w:val="20"/>
          <w:lang w:val="en-US" w:eastAsia="it-IT"/>
        </w:rPr>
        <w:t xml:space="preserve">14a. Res praeterea aut </w:t>
      </w:r>
      <w:r w:rsidR="003041BA" w:rsidRPr="00103BF2">
        <w:rPr>
          <w:rFonts w:ascii="Palatino Linotype" w:eastAsia="Times New Roman" w:hAnsi="Palatino Linotype" w:cs="Times New Roman"/>
          <w:b/>
          <w:color w:val="333333"/>
          <w:sz w:val="20"/>
          <w:szCs w:val="20"/>
          <w:lang w:val="en-US" w:eastAsia="it-IT"/>
        </w:rPr>
        <w:t>mancipi</w:t>
      </w:r>
      <w:r w:rsidR="003041BA" w:rsidRPr="00103BF2">
        <w:rPr>
          <w:rFonts w:ascii="Palatino Linotype" w:eastAsia="Times New Roman" w:hAnsi="Palatino Linotype" w:cs="Times New Roman"/>
          <w:color w:val="333333"/>
          <w:sz w:val="20"/>
          <w:szCs w:val="20"/>
          <w:lang w:val="en-US" w:eastAsia="it-IT"/>
        </w:rPr>
        <w:t xml:space="preserve"> sunt aut </w:t>
      </w:r>
      <w:r w:rsidR="003041BA" w:rsidRPr="00103BF2">
        <w:rPr>
          <w:rFonts w:ascii="Palatino Linotype" w:eastAsia="Times New Roman" w:hAnsi="Palatino Linotype" w:cs="Times New Roman"/>
          <w:b/>
          <w:color w:val="333333"/>
          <w:sz w:val="20"/>
          <w:szCs w:val="20"/>
          <w:lang w:val="en-US" w:eastAsia="it-IT"/>
        </w:rPr>
        <w:t>nec mancipi</w:t>
      </w:r>
      <w:r w:rsidR="003041BA" w:rsidRPr="00103BF2">
        <w:rPr>
          <w:rFonts w:ascii="Palatino Linotype" w:eastAsia="Times New Roman" w:hAnsi="Palatino Linotype" w:cs="Times New Roman"/>
          <w:color w:val="333333"/>
          <w:sz w:val="20"/>
          <w:szCs w:val="20"/>
          <w:lang w:val="en-US" w:eastAsia="it-IT"/>
        </w:rPr>
        <w:t xml:space="preserve">. </w:t>
      </w:r>
      <w:r w:rsidR="003041BA" w:rsidRPr="00103BF2">
        <w:rPr>
          <w:rFonts w:ascii="Palatino Linotype" w:eastAsia="Times New Roman" w:hAnsi="Palatino Linotype" w:cs="Times New Roman"/>
          <w:color w:val="333333"/>
          <w:sz w:val="20"/>
          <w:szCs w:val="20"/>
          <w:lang w:eastAsia="it-IT"/>
        </w:rPr>
        <w:t>[</w:t>
      </w:r>
      <w:r w:rsidR="00713028" w:rsidRPr="00103BF2">
        <w:rPr>
          <w:rFonts w:ascii="Palatino Linotype" w:eastAsia="Times New Roman" w:hAnsi="Palatino Linotype" w:cs="Times New Roman"/>
          <w:color w:val="333333"/>
          <w:sz w:val="20"/>
          <w:szCs w:val="20"/>
          <w:lang w:eastAsia="it-IT"/>
        </w:rPr>
        <w:t>…</w:t>
      </w:r>
      <w:r w:rsidR="003041BA" w:rsidRPr="00103BF2">
        <w:rPr>
          <w:rFonts w:ascii="Palatino Linotype" w:eastAsia="Times New Roman" w:hAnsi="Palatino Linotype" w:cs="Times New Roman"/>
          <w:color w:val="333333"/>
          <w:sz w:val="20"/>
          <w:szCs w:val="20"/>
          <w:lang w:eastAsia="it-IT"/>
        </w:rPr>
        <w:t xml:space="preserve"> vv. 5 </w:t>
      </w:r>
      <w:r w:rsidR="00713028" w:rsidRPr="00103BF2">
        <w:rPr>
          <w:rFonts w:ascii="Palatino Linotype" w:eastAsia="Times New Roman" w:hAnsi="Palatino Linotype" w:cs="Times New Roman"/>
          <w:color w:val="333333"/>
          <w:sz w:val="20"/>
          <w:szCs w:val="20"/>
          <w:lang w:eastAsia="it-IT"/>
        </w:rPr>
        <w:t>…] serv</w:t>
      </w:r>
      <w:r w:rsidR="003041BA" w:rsidRPr="00103BF2">
        <w:rPr>
          <w:rFonts w:ascii="Palatino Linotype" w:eastAsia="Times New Roman" w:hAnsi="Palatino Linotype" w:cs="Times New Roman"/>
          <w:color w:val="333333"/>
          <w:sz w:val="20"/>
          <w:szCs w:val="20"/>
          <w:lang w:eastAsia="it-IT"/>
        </w:rPr>
        <w:t>itutes praediorum urbanorum nec mancipi sunt</w:t>
      </w:r>
      <w:r w:rsidR="002A5EFE" w:rsidRPr="00103BF2">
        <w:rPr>
          <w:rFonts w:ascii="Palatino Linotype" w:eastAsia="Times New Roman" w:hAnsi="Palatino Linotype" w:cs="Times New Roman"/>
          <w:color w:val="333333"/>
          <w:sz w:val="20"/>
          <w:szCs w:val="20"/>
          <w:lang w:eastAsia="it-IT"/>
        </w:rPr>
        <w:t xml:space="preserve"> &lt;…&gt; . </w:t>
      </w:r>
      <w:r w:rsidR="00713028" w:rsidRPr="00103BF2">
        <w:rPr>
          <w:rFonts w:ascii="Palatino Linotype" w:eastAsia="Times New Roman" w:hAnsi="Palatino Linotype" w:cs="Times New Roman"/>
          <w:color w:val="333333"/>
          <w:sz w:val="20"/>
          <w:szCs w:val="20"/>
          <w:lang w:eastAsia="it-IT"/>
        </w:rPr>
        <w:t xml:space="preserve">15. </w:t>
      </w:r>
      <w:r w:rsidR="003041BA" w:rsidRPr="00103BF2">
        <w:rPr>
          <w:rFonts w:ascii="Palatino Linotype" w:eastAsia="Times New Roman" w:hAnsi="Palatino Linotype" w:cs="Times New Roman"/>
          <w:color w:val="333333"/>
          <w:sz w:val="20"/>
          <w:szCs w:val="20"/>
          <w:lang w:eastAsia="it-IT"/>
        </w:rPr>
        <w:t>Sed quod diximus ea animalia, quae domari solent, mancipi esse, n[</w:t>
      </w:r>
      <w:r w:rsidR="00713028" w:rsidRPr="00103BF2">
        <w:rPr>
          <w:rFonts w:ascii="Palatino Linotype" w:eastAsia="Times New Roman" w:hAnsi="Palatino Linotype" w:cs="Times New Roman"/>
          <w:color w:val="333333"/>
          <w:sz w:val="20"/>
          <w:szCs w:val="20"/>
          <w:lang w:eastAsia="it-IT"/>
        </w:rPr>
        <w:t xml:space="preserve">… </w:t>
      </w:r>
      <w:r w:rsidR="003041BA" w:rsidRPr="00103BF2">
        <w:rPr>
          <w:rFonts w:ascii="Palatino Linotype" w:eastAsia="Times New Roman" w:hAnsi="Palatino Linotype" w:cs="Times New Roman"/>
          <w:color w:val="333333"/>
          <w:sz w:val="20"/>
          <w:szCs w:val="20"/>
          <w:lang w:eastAsia="it-IT"/>
        </w:rPr>
        <w:t xml:space="preserve">vv. 1 </w:t>
      </w:r>
      <w:r w:rsidR="00713028" w:rsidRPr="00103BF2">
        <w:rPr>
          <w:rFonts w:ascii="Palatino Linotype" w:eastAsia="Times New Roman" w:hAnsi="Palatino Linotype" w:cs="Times New Roman"/>
          <w:color w:val="333333"/>
          <w:sz w:val="20"/>
          <w:szCs w:val="20"/>
          <w:lang w:eastAsia="it-IT"/>
        </w:rPr>
        <w:t>¾</w:t>
      </w:r>
      <w:r w:rsidR="003041BA" w:rsidRPr="00103BF2">
        <w:rPr>
          <w:rFonts w:ascii="Palatino Linotype" w:eastAsia="Times New Roman" w:hAnsi="Palatino Linotype" w:cs="Times New Roman"/>
          <w:color w:val="333333"/>
          <w:sz w:val="20"/>
          <w:szCs w:val="20"/>
          <w:lang w:eastAsia="it-IT"/>
        </w:rPr>
        <w:t xml:space="preserve"> </w:t>
      </w:r>
      <w:r w:rsidR="00713028" w:rsidRPr="00103BF2">
        <w:rPr>
          <w:rFonts w:ascii="Palatino Linotype" w:eastAsia="Times New Roman" w:hAnsi="Palatino Linotype" w:cs="Times New Roman"/>
          <w:color w:val="333333"/>
          <w:sz w:val="20"/>
          <w:szCs w:val="20"/>
          <w:lang w:eastAsia="it-IT"/>
        </w:rPr>
        <w:t>…</w:t>
      </w:r>
      <w:r w:rsidR="003041BA" w:rsidRPr="00103BF2">
        <w:rPr>
          <w:rFonts w:ascii="Palatino Linotype" w:eastAsia="Times New Roman" w:hAnsi="Palatino Linotype" w:cs="Times New Roman"/>
          <w:color w:val="333333"/>
          <w:sz w:val="20"/>
          <w:szCs w:val="20"/>
          <w:lang w:eastAsia="it-IT"/>
        </w:rPr>
        <w:t>] statim ut nata sunt, mancipi esse putant</w:t>
      </w:r>
      <w:r w:rsidR="002A5EFE" w:rsidRPr="00103BF2">
        <w:rPr>
          <w:rFonts w:ascii="Palatino Linotype" w:eastAsia="Times New Roman" w:hAnsi="Palatino Linotype" w:cs="Times New Roman"/>
          <w:color w:val="333333"/>
          <w:sz w:val="20"/>
          <w:szCs w:val="20"/>
          <w:lang w:eastAsia="it-IT"/>
        </w:rPr>
        <w:t xml:space="preserve"> &lt;…&gt;. 16. At ferae bestiae nec mancipi sunt, velut ursi, leones, item ea animalia, quae ferarum bestiarum numero sunt, velut elefanti et cameli, et ideo ad rem non pertinet, quod haec animalia etiam collo dorsov</w:t>
      </w:r>
      <w:r w:rsidR="00A55E22" w:rsidRPr="00103BF2">
        <w:rPr>
          <w:rFonts w:ascii="Palatino Linotype" w:eastAsia="Times New Roman" w:hAnsi="Palatino Linotype" w:cs="Times New Roman"/>
          <w:color w:val="333333"/>
          <w:sz w:val="20"/>
          <w:szCs w:val="20"/>
          <w:lang w:eastAsia="it-IT"/>
        </w:rPr>
        <w:t>e domari solent:</w:t>
      </w:r>
      <w:r w:rsidR="002A5EFE" w:rsidRPr="00103BF2">
        <w:rPr>
          <w:rFonts w:ascii="Palatino Linotype" w:eastAsia="Times New Roman" w:hAnsi="Palatino Linotype" w:cs="Times New Roman"/>
          <w:color w:val="333333"/>
          <w:sz w:val="20"/>
          <w:szCs w:val="20"/>
          <w:lang w:eastAsia="it-IT"/>
        </w:rPr>
        <w:t xml:space="preserve"> nam ne notitia quidem eorum animalium illo tempore fuit, quo constituebatur quasdam res mancipi esse, quasdam nec mancipi. 17. Sed item fere omnia, quae incorporalia sunt, nec mancipi sunt, exceptis serv</w:t>
      </w:r>
      <w:r w:rsidR="00A55E22" w:rsidRPr="00103BF2">
        <w:rPr>
          <w:rFonts w:ascii="Palatino Linotype" w:eastAsia="Times New Roman" w:hAnsi="Palatino Linotype" w:cs="Times New Roman"/>
          <w:color w:val="333333"/>
          <w:sz w:val="20"/>
          <w:szCs w:val="20"/>
          <w:lang w:eastAsia="it-IT"/>
        </w:rPr>
        <w:t>itutibus praediorum rusticorum:</w:t>
      </w:r>
      <w:r w:rsidR="002A5EFE" w:rsidRPr="00103BF2">
        <w:rPr>
          <w:rFonts w:ascii="Palatino Linotype" w:eastAsia="Times New Roman" w:hAnsi="Palatino Linotype" w:cs="Times New Roman"/>
          <w:color w:val="333333"/>
          <w:sz w:val="20"/>
          <w:szCs w:val="20"/>
          <w:lang w:eastAsia="it-IT"/>
        </w:rPr>
        <w:t xml:space="preserve"> nam eas mancipi esse constat, quamvis sint ex numero rerum incorporalium. </w:t>
      </w:r>
    </w:p>
    <w:p w14:paraId="3086D74C" w14:textId="77777777" w:rsidR="00713028" w:rsidRPr="00103BF2" w:rsidRDefault="00713028" w:rsidP="003041BA">
      <w:pPr>
        <w:spacing w:after="0" w:line="240" w:lineRule="auto"/>
        <w:jc w:val="both"/>
        <w:rPr>
          <w:rFonts w:ascii="Palatino Linotype" w:eastAsia="Times New Roman" w:hAnsi="Palatino Linotype" w:cs="Times New Roman"/>
          <w:color w:val="333333"/>
          <w:sz w:val="20"/>
          <w:szCs w:val="20"/>
          <w:lang w:eastAsia="it-IT"/>
        </w:rPr>
      </w:pPr>
    </w:p>
    <w:p w14:paraId="3FFE5ED1" w14:textId="63930370" w:rsidR="00713028" w:rsidRPr="00103BF2" w:rsidRDefault="00713028" w:rsidP="003041BA">
      <w:pPr>
        <w:spacing w:after="0" w:line="240" w:lineRule="auto"/>
        <w:jc w:val="both"/>
        <w:rPr>
          <w:rFonts w:ascii="Palatino Linotype" w:eastAsia="Times New Roman" w:hAnsi="Palatino Linotype" w:cs="Times New Roman"/>
          <w:color w:val="333333"/>
          <w:sz w:val="20"/>
          <w:szCs w:val="20"/>
          <w:lang w:eastAsia="it-IT"/>
        </w:rPr>
      </w:pPr>
      <w:r w:rsidRPr="00103BF2">
        <w:rPr>
          <w:rFonts w:ascii="Palatino Linotype" w:eastAsia="Times New Roman" w:hAnsi="Palatino Linotype" w:cs="Times New Roman"/>
          <w:color w:val="333333"/>
          <w:sz w:val="20"/>
          <w:szCs w:val="20"/>
          <w:lang w:eastAsia="it-IT"/>
        </w:rPr>
        <w:t xml:space="preserve">14a. Le cose poi o sono </w:t>
      </w:r>
      <w:r w:rsidRPr="00103BF2">
        <w:rPr>
          <w:rFonts w:ascii="Palatino Linotype" w:eastAsia="Times New Roman" w:hAnsi="Palatino Linotype" w:cs="Times New Roman"/>
          <w:i/>
          <w:color w:val="333333"/>
          <w:sz w:val="20"/>
          <w:szCs w:val="20"/>
          <w:lang w:eastAsia="it-IT"/>
        </w:rPr>
        <w:t>màncipi</w:t>
      </w:r>
      <w:r w:rsidR="002A5EFE" w:rsidRPr="00103BF2">
        <w:rPr>
          <w:rFonts w:ascii="Palatino Linotype" w:eastAsia="Times New Roman" w:hAnsi="Palatino Linotype" w:cs="Times New Roman"/>
          <w:color w:val="333333"/>
          <w:sz w:val="20"/>
          <w:szCs w:val="20"/>
          <w:lang w:eastAsia="it-IT"/>
        </w:rPr>
        <w:t xml:space="preserve"> o </w:t>
      </w:r>
      <w:r w:rsidR="002A5EFE" w:rsidRPr="00103BF2">
        <w:rPr>
          <w:rFonts w:ascii="Palatino Linotype" w:eastAsia="Times New Roman" w:hAnsi="Palatino Linotype" w:cs="Times New Roman"/>
          <w:i/>
          <w:color w:val="333333"/>
          <w:sz w:val="20"/>
          <w:szCs w:val="20"/>
          <w:lang w:eastAsia="it-IT"/>
        </w:rPr>
        <w:t>nec màncipi</w:t>
      </w:r>
      <w:r w:rsidR="002A5EFE" w:rsidRPr="00103BF2">
        <w:rPr>
          <w:rFonts w:ascii="Palatino Linotype" w:eastAsia="Times New Roman" w:hAnsi="Palatino Linotype" w:cs="Times New Roman"/>
          <w:color w:val="333333"/>
          <w:sz w:val="20"/>
          <w:szCs w:val="20"/>
          <w:lang w:eastAsia="it-IT"/>
        </w:rPr>
        <w:t xml:space="preserve">. [… 5 …] le servitù dei fondi urbani sono </w:t>
      </w:r>
      <w:r w:rsidR="002A5EFE" w:rsidRPr="00103BF2">
        <w:rPr>
          <w:rFonts w:ascii="Palatino Linotype" w:eastAsia="Times New Roman" w:hAnsi="Palatino Linotype" w:cs="Times New Roman"/>
          <w:i/>
          <w:color w:val="333333"/>
          <w:sz w:val="20"/>
          <w:szCs w:val="20"/>
          <w:lang w:eastAsia="it-IT"/>
        </w:rPr>
        <w:t>nec màncipi</w:t>
      </w:r>
      <w:r w:rsidR="002A5EFE" w:rsidRPr="00103BF2">
        <w:rPr>
          <w:rFonts w:ascii="Palatino Linotype" w:eastAsia="Times New Roman" w:hAnsi="Palatino Linotype" w:cs="Times New Roman"/>
          <w:color w:val="333333"/>
          <w:sz w:val="20"/>
          <w:szCs w:val="20"/>
          <w:lang w:eastAsia="it-IT"/>
        </w:rPr>
        <w:t xml:space="preserve"> &lt;…&gt;. 15 Ma ciò che abbiamo detto quegli animali, che sogliono essere domati, essere </w:t>
      </w:r>
      <w:r w:rsidR="002A5EFE" w:rsidRPr="00103BF2">
        <w:rPr>
          <w:rFonts w:ascii="Palatino Linotype" w:eastAsia="Times New Roman" w:hAnsi="Palatino Linotype" w:cs="Times New Roman"/>
          <w:i/>
          <w:color w:val="333333"/>
          <w:sz w:val="20"/>
          <w:szCs w:val="20"/>
          <w:lang w:eastAsia="it-IT"/>
        </w:rPr>
        <w:t>màncipi</w:t>
      </w:r>
      <w:r w:rsidR="002A5EFE" w:rsidRPr="00103BF2">
        <w:rPr>
          <w:rFonts w:ascii="Palatino Linotype" w:eastAsia="Times New Roman" w:hAnsi="Palatino Linotype" w:cs="Times New Roman"/>
          <w:color w:val="333333"/>
          <w:sz w:val="20"/>
          <w:szCs w:val="20"/>
          <w:lang w:eastAsia="it-IT"/>
        </w:rPr>
        <w:t xml:space="preserve">, n[… 1¾…] subito come sono nati, pensano siano </w:t>
      </w:r>
      <w:r w:rsidR="002A5EFE" w:rsidRPr="00103BF2">
        <w:rPr>
          <w:rFonts w:ascii="Palatino Linotype" w:eastAsia="Times New Roman" w:hAnsi="Palatino Linotype" w:cs="Times New Roman"/>
          <w:i/>
          <w:color w:val="333333"/>
          <w:sz w:val="20"/>
          <w:szCs w:val="20"/>
          <w:lang w:eastAsia="it-IT"/>
        </w:rPr>
        <w:t>màncipi</w:t>
      </w:r>
      <w:r w:rsidR="002A5EFE" w:rsidRPr="00103BF2">
        <w:rPr>
          <w:rFonts w:ascii="Palatino Linotype" w:eastAsia="Times New Roman" w:hAnsi="Palatino Linotype" w:cs="Times New Roman"/>
          <w:color w:val="333333"/>
          <w:sz w:val="20"/>
          <w:szCs w:val="20"/>
          <w:lang w:eastAsia="it-IT"/>
        </w:rPr>
        <w:t xml:space="preserve"> &lt;…&gt;. 16 E così le bestie feroci sono </w:t>
      </w:r>
      <w:r w:rsidR="002A5EFE" w:rsidRPr="00103BF2">
        <w:rPr>
          <w:rFonts w:ascii="Palatino Linotype" w:eastAsia="Times New Roman" w:hAnsi="Palatino Linotype" w:cs="Times New Roman"/>
          <w:i/>
          <w:color w:val="333333"/>
          <w:sz w:val="20"/>
          <w:szCs w:val="20"/>
          <w:lang w:eastAsia="it-IT"/>
        </w:rPr>
        <w:t>n</w:t>
      </w:r>
      <w:r w:rsidR="00A55E22" w:rsidRPr="00103BF2">
        <w:rPr>
          <w:rFonts w:ascii="Palatino Linotype" w:eastAsia="Times New Roman" w:hAnsi="Palatino Linotype" w:cs="Times New Roman"/>
          <w:i/>
          <w:color w:val="333333"/>
          <w:sz w:val="20"/>
          <w:szCs w:val="20"/>
          <w:lang w:eastAsia="it-IT"/>
        </w:rPr>
        <w:t>e</w:t>
      </w:r>
      <w:r w:rsidR="002A5EFE" w:rsidRPr="00103BF2">
        <w:rPr>
          <w:rFonts w:ascii="Palatino Linotype" w:eastAsia="Times New Roman" w:hAnsi="Palatino Linotype" w:cs="Times New Roman"/>
          <w:i/>
          <w:color w:val="333333"/>
          <w:sz w:val="20"/>
          <w:szCs w:val="20"/>
          <w:lang w:eastAsia="it-IT"/>
        </w:rPr>
        <w:t>c màncipi</w:t>
      </w:r>
      <w:r w:rsidR="002A5EFE" w:rsidRPr="00103BF2">
        <w:rPr>
          <w:rFonts w:ascii="Palatino Linotype" w:eastAsia="Times New Roman" w:hAnsi="Palatino Linotype" w:cs="Times New Roman"/>
          <w:color w:val="333333"/>
          <w:sz w:val="20"/>
          <w:szCs w:val="20"/>
          <w:lang w:eastAsia="it-IT"/>
        </w:rPr>
        <w:t xml:space="preserve">, come gli orsi, i leoni, e così quegli animali che sono nel novero delle bestie feroci come gli elefanti e i cammelli e perciò non riguarda l’argomento che questi animali pure siano domati </w:t>
      </w:r>
      <w:r w:rsidR="00A55E22" w:rsidRPr="00103BF2">
        <w:rPr>
          <w:rFonts w:ascii="Palatino Linotype" w:eastAsia="Times New Roman" w:hAnsi="Palatino Linotype" w:cs="Times New Roman"/>
          <w:color w:val="333333"/>
          <w:sz w:val="20"/>
          <w:szCs w:val="20"/>
          <w:lang w:eastAsia="it-IT"/>
        </w:rPr>
        <w:t>per i</w:t>
      </w:r>
      <w:r w:rsidR="002A5EFE" w:rsidRPr="00103BF2">
        <w:rPr>
          <w:rFonts w:ascii="Palatino Linotype" w:eastAsia="Times New Roman" w:hAnsi="Palatino Linotype" w:cs="Times New Roman"/>
          <w:color w:val="333333"/>
          <w:sz w:val="20"/>
          <w:szCs w:val="20"/>
          <w:lang w:eastAsia="it-IT"/>
        </w:rPr>
        <w:t xml:space="preserve">l collo o </w:t>
      </w:r>
      <w:r w:rsidR="00A55E22" w:rsidRPr="00103BF2">
        <w:rPr>
          <w:rFonts w:ascii="Palatino Linotype" w:eastAsia="Times New Roman" w:hAnsi="Palatino Linotype" w:cs="Times New Roman"/>
          <w:color w:val="333333"/>
          <w:sz w:val="20"/>
          <w:szCs w:val="20"/>
          <w:lang w:eastAsia="it-IT"/>
        </w:rPr>
        <w:t xml:space="preserve">per </w:t>
      </w:r>
      <w:r w:rsidR="002A5EFE" w:rsidRPr="00103BF2">
        <w:rPr>
          <w:rFonts w:ascii="Palatino Linotype" w:eastAsia="Times New Roman" w:hAnsi="Palatino Linotype" w:cs="Times New Roman"/>
          <w:color w:val="333333"/>
          <w:sz w:val="20"/>
          <w:szCs w:val="20"/>
          <w:lang w:eastAsia="it-IT"/>
        </w:rPr>
        <w:t>la groppa</w:t>
      </w:r>
      <w:r w:rsidR="00A55E22" w:rsidRPr="00103BF2">
        <w:rPr>
          <w:rFonts w:ascii="Palatino Linotype" w:eastAsia="Times New Roman" w:hAnsi="Palatino Linotype" w:cs="Times New Roman"/>
          <w:color w:val="333333"/>
          <w:sz w:val="20"/>
          <w:szCs w:val="20"/>
          <w:lang w:eastAsia="it-IT"/>
        </w:rPr>
        <w:t>:</w:t>
      </w:r>
      <w:r w:rsidR="002A5EFE" w:rsidRPr="00103BF2">
        <w:rPr>
          <w:rFonts w:ascii="Palatino Linotype" w:eastAsia="Times New Roman" w:hAnsi="Palatino Linotype" w:cs="Times New Roman"/>
          <w:color w:val="333333"/>
          <w:sz w:val="20"/>
          <w:szCs w:val="20"/>
          <w:lang w:eastAsia="it-IT"/>
        </w:rPr>
        <w:t xml:space="preserve"> infatti non c’era alcuna notizia di questi animali in quell’età in cui si veniva consolidando che alcune cose erano </w:t>
      </w:r>
      <w:r w:rsidR="002A5EFE" w:rsidRPr="00103BF2">
        <w:rPr>
          <w:rFonts w:ascii="Palatino Linotype" w:eastAsia="Times New Roman" w:hAnsi="Palatino Linotype" w:cs="Times New Roman"/>
          <w:i/>
          <w:color w:val="333333"/>
          <w:sz w:val="20"/>
          <w:szCs w:val="20"/>
          <w:lang w:eastAsia="it-IT"/>
        </w:rPr>
        <w:t>màncipi</w:t>
      </w:r>
      <w:r w:rsidR="002A5EFE" w:rsidRPr="00103BF2">
        <w:rPr>
          <w:rFonts w:ascii="Palatino Linotype" w:eastAsia="Times New Roman" w:hAnsi="Palatino Linotype" w:cs="Times New Roman"/>
          <w:color w:val="333333"/>
          <w:sz w:val="20"/>
          <w:szCs w:val="20"/>
          <w:lang w:eastAsia="it-IT"/>
        </w:rPr>
        <w:t xml:space="preserve">, alcune </w:t>
      </w:r>
      <w:r w:rsidR="002A5EFE" w:rsidRPr="00103BF2">
        <w:rPr>
          <w:rFonts w:ascii="Palatino Linotype" w:eastAsia="Times New Roman" w:hAnsi="Palatino Linotype" w:cs="Times New Roman"/>
          <w:i/>
          <w:color w:val="333333"/>
          <w:sz w:val="20"/>
          <w:szCs w:val="20"/>
          <w:lang w:eastAsia="it-IT"/>
        </w:rPr>
        <w:t>nec màncipi</w:t>
      </w:r>
      <w:r w:rsidR="002A5EFE" w:rsidRPr="00103BF2">
        <w:rPr>
          <w:rFonts w:ascii="Palatino Linotype" w:eastAsia="Times New Roman" w:hAnsi="Palatino Linotype" w:cs="Times New Roman"/>
          <w:color w:val="333333"/>
          <w:sz w:val="20"/>
          <w:szCs w:val="20"/>
          <w:lang w:eastAsia="it-IT"/>
        </w:rPr>
        <w:t>. 17. M</w:t>
      </w:r>
      <w:r w:rsidR="00A55E22" w:rsidRPr="00103BF2">
        <w:rPr>
          <w:rFonts w:ascii="Palatino Linotype" w:eastAsia="Times New Roman" w:hAnsi="Palatino Linotype" w:cs="Times New Roman"/>
          <w:color w:val="333333"/>
          <w:sz w:val="20"/>
          <w:szCs w:val="20"/>
          <w:lang w:eastAsia="it-IT"/>
        </w:rPr>
        <w:t>a così qua</w:t>
      </w:r>
      <w:r w:rsidR="002A5EFE" w:rsidRPr="00103BF2">
        <w:rPr>
          <w:rFonts w:ascii="Palatino Linotype" w:eastAsia="Times New Roman" w:hAnsi="Palatino Linotype" w:cs="Times New Roman"/>
          <w:color w:val="333333"/>
          <w:sz w:val="20"/>
          <w:szCs w:val="20"/>
          <w:lang w:eastAsia="it-IT"/>
        </w:rPr>
        <w:t xml:space="preserve">si tutte le cose che sono incorporali sono </w:t>
      </w:r>
      <w:r w:rsidR="002A5EFE" w:rsidRPr="00103BF2">
        <w:rPr>
          <w:rFonts w:ascii="Palatino Linotype" w:eastAsia="Times New Roman" w:hAnsi="Palatino Linotype" w:cs="Times New Roman"/>
          <w:i/>
          <w:color w:val="333333"/>
          <w:sz w:val="20"/>
          <w:szCs w:val="20"/>
          <w:lang w:eastAsia="it-IT"/>
        </w:rPr>
        <w:t>nec màncipi</w:t>
      </w:r>
      <w:r w:rsidR="00A55E22" w:rsidRPr="00103BF2">
        <w:rPr>
          <w:rFonts w:ascii="Palatino Linotype" w:eastAsia="Times New Roman" w:hAnsi="Palatino Linotype" w:cs="Times New Roman"/>
          <w:color w:val="333333"/>
          <w:sz w:val="20"/>
          <w:szCs w:val="20"/>
          <w:lang w:eastAsia="it-IT"/>
        </w:rPr>
        <w:t xml:space="preserve">, eccettuate le servitù dei fondi rustici: infatti risulta che quelle sono </w:t>
      </w:r>
      <w:r w:rsidR="00A55E22" w:rsidRPr="00103BF2">
        <w:rPr>
          <w:rFonts w:ascii="Palatino Linotype" w:eastAsia="Times New Roman" w:hAnsi="Palatino Linotype" w:cs="Times New Roman"/>
          <w:i/>
          <w:color w:val="333333"/>
          <w:sz w:val="20"/>
          <w:szCs w:val="20"/>
          <w:lang w:eastAsia="it-IT"/>
        </w:rPr>
        <w:t>màncipi</w:t>
      </w:r>
      <w:r w:rsidR="00A55E22" w:rsidRPr="00103BF2">
        <w:rPr>
          <w:rFonts w:ascii="Palatino Linotype" w:eastAsia="Times New Roman" w:hAnsi="Palatino Linotype" w:cs="Times New Roman"/>
          <w:color w:val="333333"/>
          <w:sz w:val="20"/>
          <w:szCs w:val="20"/>
          <w:lang w:eastAsia="it-IT"/>
        </w:rPr>
        <w:t xml:space="preserve"> sebbene siano nel novero delle cose incorporali</w:t>
      </w:r>
      <w:r w:rsidR="00C92FD9">
        <w:rPr>
          <w:rFonts w:ascii="Palatino Linotype" w:eastAsia="Times New Roman" w:hAnsi="Palatino Linotype" w:cs="Times New Roman"/>
          <w:color w:val="333333"/>
          <w:sz w:val="20"/>
          <w:szCs w:val="20"/>
          <w:lang w:eastAsia="it-IT"/>
        </w:rPr>
        <w:t>.</w:t>
      </w:r>
    </w:p>
    <w:p w14:paraId="623AE76D" w14:textId="77777777" w:rsidR="00C51461" w:rsidRPr="00103BF2" w:rsidRDefault="00C51461">
      <w:pPr>
        <w:rPr>
          <w:rFonts w:ascii="Palatino Linotype" w:eastAsia="Times New Roman" w:hAnsi="Palatino Linotype" w:cs="Times New Roman"/>
          <w:color w:val="333333"/>
          <w:sz w:val="20"/>
          <w:szCs w:val="20"/>
          <w:lang w:eastAsia="it-IT"/>
        </w:rPr>
        <w:sectPr w:rsidR="00C51461" w:rsidRPr="00103BF2" w:rsidSect="00C51461">
          <w:type w:val="continuous"/>
          <w:pgSz w:w="11906" w:h="16838" w:code="9"/>
          <w:pgMar w:top="1134" w:right="1134" w:bottom="1134" w:left="1134" w:header="737" w:footer="737" w:gutter="0"/>
          <w:cols w:num="2" w:space="708"/>
          <w:docGrid w:linePitch="360"/>
        </w:sectPr>
      </w:pPr>
    </w:p>
    <w:p w14:paraId="3FE68284" w14:textId="0C0DDC36" w:rsidR="00C51461" w:rsidRPr="00103BF2" w:rsidRDefault="00C51461">
      <w:pPr>
        <w:rPr>
          <w:rFonts w:ascii="Palatino Linotype" w:eastAsia="Times New Roman" w:hAnsi="Palatino Linotype" w:cs="Times New Roman"/>
          <w:color w:val="333333"/>
          <w:sz w:val="20"/>
          <w:szCs w:val="20"/>
          <w:lang w:eastAsia="it-IT"/>
        </w:rPr>
      </w:pPr>
      <w:r w:rsidRPr="00103BF2">
        <w:rPr>
          <w:rFonts w:ascii="Palatino Linotype" w:eastAsia="Times New Roman" w:hAnsi="Palatino Linotype" w:cs="Times New Roman"/>
          <w:color w:val="333333"/>
          <w:sz w:val="20"/>
          <w:szCs w:val="20"/>
          <w:lang w:eastAsia="it-IT"/>
        </w:rPr>
        <w:br w:type="page"/>
      </w:r>
    </w:p>
    <w:p w14:paraId="0929E8AF" w14:textId="77777777" w:rsidR="00B608C3" w:rsidRPr="00103BF2" w:rsidRDefault="00B608C3" w:rsidP="003041BA">
      <w:pPr>
        <w:spacing w:after="0" w:line="240" w:lineRule="auto"/>
        <w:jc w:val="both"/>
        <w:rPr>
          <w:rFonts w:ascii="Palatino Linotype" w:eastAsia="Times New Roman" w:hAnsi="Palatino Linotype" w:cs="Times New Roman"/>
          <w:color w:val="333333"/>
          <w:sz w:val="20"/>
          <w:szCs w:val="20"/>
          <w:lang w:eastAsia="it-IT"/>
        </w:rPr>
      </w:pPr>
      <w:r w:rsidRPr="00103BF2">
        <w:rPr>
          <w:rFonts w:ascii="Palatino Linotype" w:eastAsia="Times New Roman" w:hAnsi="Palatino Linotype" w:cs="Times New Roman"/>
          <w:color w:val="333333"/>
          <w:sz w:val="20"/>
          <w:szCs w:val="20"/>
          <w:lang w:eastAsia="it-IT"/>
        </w:rPr>
        <w:lastRenderedPageBreak/>
        <w:t>[</w:t>
      </w:r>
      <w:r w:rsidRPr="00103BF2">
        <w:rPr>
          <w:rFonts w:ascii="Palatino Linotype" w:eastAsia="Times New Roman" w:hAnsi="Palatino Linotype" w:cs="Times New Roman"/>
          <w:b/>
          <w:color w:val="333333"/>
          <w:sz w:val="20"/>
          <w:szCs w:val="20"/>
          <w:lang w:eastAsia="it-IT"/>
        </w:rPr>
        <w:t xml:space="preserve">La </w:t>
      </w:r>
      <w:r w:rsidRPr="00103BF2">
        <w:rPr>
          <w:rFonts w:ascii="Palatino Linotype" w:eastAsia="Times New Roman" w:hAnsi="Palatino Linotype" w:cs="Times New Roman"/>
          <w:b/>
          <w:i/>
          <w:color w:val="333333"/>
          <w:sz w:val="20"/>
          <w:szCs w:val="20"/>
          <w:lang w:eastAsia="it-IT"/>
        </w:rPr>
        <w:t>traditio</w:t>
      </w:r>
      <w:r w:rsidRPr="00103BF2">
        <w:rPr>
          <w:rFonts w:ascii="Palatino Linotype" w:eastAsia="Times New Roman" w:hAnsi="Palatino Linotype" w:cs="Times New Roman"/>
          <w:color w:val="333333"/>
          <w:sz w:val="20"/>
          <w:szCs w:val="20"/>
          <w:lang w:eastAsia="it-IT"/>
        </w:rPr>
        <w:t>]</w:t>
      </w:r>
    </w:p>
    <w:p w14:paraId="0C287D63" w14:textId="77777777" w:rsidR="00103BF2" w:rsidRDefault="00103BF2" w:rsidP="003041BA">
      <w:pPr>
        <w:spacing w:after="0" w:line="240" w:lineRule="auto"/>
        <w:jc w:val="both"/>
        <w:rPr>
          <w:rFonts w:ascii="Palatino Linotype" w:eastAsia="Times New Roman" w:hAnsi="Palatino Linotype" w:cs="Times New Roman"/>
          <w:color w:val="333333"/>
          <w:sz w:val="20"/>
          <w:szCs w:val="20"/>
          <w:lang w:eastAsia="it-IT"/>
        </w:rPr>
        <w:sectPr w:rsidR="00103BF2" w:rsidSect="003041BA">
          <w:type w:val="continuous"/>
          <w:pgSz w:w="11906" w:h="16838" w:code="9"/>
          <w:pgMar w:top="1134" w:right="1134" w:bottom="1134" w:left="1134" w:header="737" w:footer="737" w:gutter="0"/>
          <w:cols w:space="708"/>
          <w:docGrid w:linePitch="360"/>
        </w:sectPr>
      </w:pPr>
    </w:p>
    <w:p w14:paraId="27D0362D" w14:textId="43A781B9" w:rsidR="00713028" w:rsidRPr="00103BF2" w:rsidRDefault="00696E88" w:rsidP="003041BA">
      <w:pPr>
        <w:spacing w:after="0" w:line="240" w:lineRule="auto"/>
        <w:jc w:val="both"/>
        <w:rPr>
          <w:rFonts w:ascii="Palatino Linotype" w:eastAsia="Times New Roman" w:hAnsi="Palatino Linotype" w:cs="Times New Roman"/>
          <w:color w:val="333333"/>
          <w:sz w:val="20"/>
          <w:szCs w:val="20"/>
          <w:lang w:eastAsia="it-IT"/>
        </w:rPr>
      </w:pPr>
      <w:r w:rsidRPr="00103BF2">
        <w:rPr>
          <w:rFonts w:ascii="Palatino Linotype" w:eastAsia="Times New Roman" w:hAnsi="Palatino Linotype" w:cs="Times New Roman"/>
          <w:color w:val="333333"/>
          <w:sz w:val="20"/>
          <w:szCs w:val="20"/>
          <w:lang w:eastAsia="it-IT"/>
        </w:rPr>
        <w:t xml:space="preserve">Gai 2, </w:t>
      </w:r>
      <w:r w:rsidR="003041BA" w:rsidRPr="00103BF2">
        <w:rPr>
          <w:rFonts w:ascii="Palatino Linotype" w:eastAsia="Times New Roman" w:hAnsi="Palatino Linotype" w:cs="Times New Roman"/>
          <w:color w:val="333333"/>
          <w:sz w:val="20"/>
          <w:szCs w:val="20"/>
          <w:lang w:eastAsia="it-IT"/>
        </w:rPr>
        <w:t>18.</w:t>
      </w:r>
      <w:r w:rsidR="00713028" w:rsidRPr="00103BF2">
        <w:rPr>
          <w:rFonts w:ascii="Palatino Linotype" w:eastAsia="Times New Roman" w:hAnsi="Palatino Linotype" w:cs="Times New Roman"/>
          <w:color w:val="333333"/>
          <w:sz w:val="20"/>
          <w:szCs w:val="20"/>
          <w:lang w:eastAsia="it-IT"/>
        </w:rPr>
        <w:t xml:space="preserve"> </w:t>
      </w:r>
      <w:r w:rsidR="003041BA" w:rsidRPr="00103BF2">
        <w:rPr>
          <w:rFonts w:ascii="Palatino Linotype" w:eastAsia="Times New Roman" w:hAnsi="Palatino Linotype" w:cs="Times New Roman"/>
          <w:color w:val="333333"/>
          <w:sz w:val="20"/>
          <w:szCs w:val="20"/>
          <w:lang w:eastAsia="it-IT"/>
        </w:rPr>
        <w:t>Magna autem differentia est inter mancipi res et nec mancipi.</w:t>
      </w:r>
      <w:r w:rsidR="00713028" w:rsidRPr="00103BF2">
        <w:rPr>
          <w:rFonts w:ascii="Palatino Linotype" w:eastAsia="Times New Roman" w:hAnsi="Palatino Linotype" w:cs="Times New Roman"/>
          <w:color w:val="333333"/>
          <w:sz w:val="20"/>
          <w:szCs w:val="20"/>
          <w:lang w:eastAsia="it-IT"/>
        </w:rPr>
        <w:t xml:space="preserve"> </w:t>
      </w:r>
      <w:r w:rsidR="003041BA" w:rsidRPr="00103BF2">
        <w:rPr>
          <w:rFonts w:ascii="Palatino Linotype" w:eastAsia="Times New Roman" w:hAnsi="Palatino Linotype" w:cs="Times New Roman"/>
          <w:color w:val="333333"/>
          <w:sz w:val="20"/>
          <w:szCs w:val="20"/>
          <w:lang w:eastAsia="it-IT"/>
        </w:rPr>
        <w:t>19.</w:t>
      </w:r>
      <w:r w:rsidR="00713028" w:rsidRPr="00103BF2">
        <w:rPr>
          <w:rFonts w:ascii="Palatino Linotype" w:eastAsia="Times New Roman" w:hAnsi="Palatino Linotype" w:cs="Times New Roman"/>
          <w:color w:val="333333"/>
          <w:sz w:val="20"/>
          <w:szCs w:val="20"/>
          <w:lang w:eastAsia="it-IT"/>
        </w:rPr>
        <w:t xml:space="preserve"> </w:t>
      </w:r>
      <w:r w:rsidR="003041BA" w:rsidRPr="00103BF2">
        <w:rPr>
          <w:rFonts w:ascii="Palatino Linotype" w:eastAsia="Times New Roman" w:hAnsi="Palatino Linotype" w:cs="Times New Roman"/>
          <w:color w:val="333333"/>
          <w:sz w:val="20"/>
          <w:szCs w:val="20"/>
          <w:lang w:eastAsia="it-IT"/>
        </w:rPr>
        <w:t xml:space="preserve">Nam </w:t>
      </w:r>
      <w:r w:rsidR="003041BA" w:rsidRPr="00103BF2">
        <w:rPr>
          <w:rFonts w:ascii="Palatino Linotype" w:eastAsia="Times New Roman" w:hAnsi="Palatino Linotype" w:cs="Times New Roman"/>
          <w:b/>
          <w:color w:val="333333"/>
          <w:sz w:val="20"/>
          <w:szCs w:val="20"/>
          <w:lang w:eastAsia="it-IT"/>
        </w:rPr>
        <w:t>res nec mancipi</w:t>
      </w:r>
      <w:r w:rsidR="003041BA" w:rsidRPr="00103BF2">
        <w:rPr>
          <w:rFonts w:ascii="Palatino Linotype" w:eastAsia="Times New Roman" w:hAnsi="Palatino Linotype" w:cs="Times New Roman"/>
          <w:color w:val="333333"/>
          <w:sz w:val="20"/>
          <w:szCs w:val="20"/>
          <w:lang w:eastAsia="it-IT"/>
        </w:rPr>
        <w:t xml:space="preserve"> ipsa </w:t>
      </w:r>
      <w:r w:rsidR="003041BA" w:rsidRPr="00103BF2">
        <w:rPr>
          <w:rFonts w:ascii="Palatino Linotype" w:eastAsia="Times New Roman" w:hAnsi="Palatino Linotype" w:cs="Times New Roman"/>
          <w:b/>
          <w:color w:val="333333"/>
          <w:sz w:val="20"/>
          <w:szCs w:val="20"/>
          <w:lang w:eastAsia="it-IT"/>
        </w:rPr>
        <w:t>traditione</w:t>
      </w:r>
      <w:r w:rsidR="003041BA" w:rsidRPr="00103BF2">
        <w:rPr>
          <w:rFonts w:ascii="Palatino Linotype" w:eastAsia="Times New Roman" w:hAnsi="Palatino Linotype" w:cs="Times New Roman"/>
          <w:color w:val="333333"/>
          <w:sz w:val="20"/>
          <w:szCs w:val="20"/>
          <w:lang w:eastAsia="it-IT"/>
        </w:rPr>
        <w:t xml:space="preserve"> pleno iure alterius fiunt, si modo corporales sunt et ob id recipiunt traditionem.</w:t>
      </w:r>
      <w:r w:rsidR="00713028" w:rsidRPr="00103BF2">
        <w:rPr>
          <w:rFonts w:ascii="Palatino Linotype" w:eastAsia="Times New Roman" w:hAnsi="Palatino Linotype" w:cs="Times New Roman"/>
          <w:color w:val="333333"/>
          <w:sz w:val="20"/>
          <w:szCs w:val="20"/>
          <w:lang w:eastAsia="it-IT"/>
        </w:rPr>
        <w:t xml:space="preserve"> 20. Itaque si tibi vestem v</w:t>
      </w:r>
      <w:r w:rsidR="003041BA" w:rsidRPr="00103BF2">
        <w:rPr>
          <w:rFonts w:ascii="Palatino Linotype" w:eastAsia="Times New Roman" w:hAnsi="Palatino Linotype" w:cs="Times New Roman"/>
          <w:color w:val="333333"/>
          <w:sz w:val="20"/>
          <w:szCs w:val="20"/>
          <w:lang w:eastAsia="it-IT"/>
        </w:rPr>
        <w:t>el auru</w:t>
      </w:r>
      <w:r w:rsidR="00713028" w:rsidRPr="00103BF2">
        <w:rPr>
          <w:rFonts w:ascii="Palatino Linotype" w:eastAsia="Times New Roman" w:hAnsi="Palatino Linotype" w:cs="Times New Roman"/>
          <w:color w:val="333333"/>
          <w:sz w:val="20"/>
          <w:szCs w:val="20"/>
          <w:lang w:eastAsia="it-IT"/>
        </w:rPr>
        <w:t>m vel argentum tradidero sive ex venditionis causa</w:t>
      </w:r>
      <w:r w:rsidR="00EA029B" w:rsidRPr="00103BF2">
        <w:rPr>
          <w:rStyle w:val="Rimandonotaapidipagina"/>
          <w:rFonts w:ascii="Palatino Linotype" w:eastAsia="Times New Roman" w:hAnsi="Palatino Linotype" w:cs="Times New Roman"/>
          <w:color w:val="333333"/>
          <w:sz w:val="20"/>
          <w:szCs w:val="20"/>
          <w:lang w:eastAsia="it-IT"/>
        </w:rPr>
        <w:footnoteReference w:id="2"/>
      </w:r>
      <w:r w:rsidR="00713028" w:rsidRPr="00103BF2">
        <w:rPr>
          <w:rFonts w:ascii="Palatino Linotype" w:eastAsia="Times New Roman" w:hAnsi="Palatino Linotype" w:cs="Times New Roman"/>
          <w:color w:val="333333"/>
          <w:sz w:val="20"/>
          <w:szCs w:val="20"/>
          <w:lang w:eastAsia="it-IT"/>
        </w:rPr>
        <w:t xml:space="preserve"> sive ex donationis sive quav</w:t>
      </w:r>
      <w:r w:rsidR="003041BA" w:rsidRPr="00103BF2">
        <w:rPr>
          <w:rFonts w:ascii="Palatino Linotype" w:eastAsia="Times New Roman" w:hAnsi="Palatino Linotype" w:cs="Times New Roman"/>
          <w:color w:val="333333"/>
          <w:sz w:val="20"/>
          <w:szCs w:val="20"/>
          <w:lang w:eastAsia="it-IT"/>
        </w:rPr>
        <w:t>is alia ex causa, statim tua fit ea res, si modo ego eius dominus sim.</w:t>
      </w:r>
      <w:r w:rsidR="00713028" w:rsidRPr="00103BF2">
        <w:rPr>
          <w:rFonts w:ascii="Palatino Linotype" w:eastAsia="Times New Roman" w:hAnsi="Palatino Linotype" w:cs="Times New Roman"/>
          <w:color w:val="333333"/>
          <w:sz w:val="20"/>
          <w:szCs w:val="20"/>
          <w:lang w:eastAsia="it-IT"/>
        </w:rPr>
        <w:t xml:space="preserve"> </w:t>
      </w:r>
      <w:r w:rsidR="000331A5" w:rsidRPr="00103BF2">
        <w:rPr>
          <w:rFonts w:ascii="Palatino Linotype" w:eastAsia="Times New Roman" w:hAnsi="Palatino Linotype" w:cs="Times New Roman"/>
          <w:color w:val="333333"/>
          <w:sz w:val="20"/>
          <w:szCs w:val="20"/>
          <w:lang w:eastAsia="it-IT"/>
        </w:rPr>
        <w:t>&lt;…&gt;</w:t>
      </w:r>
    </w:p>
    <w:p w14:paraId="329B9FF7" w14:textId="77777777" w:rsidR="00FF5E1F" w:rsidRPr="00103BF2" w:rsidRDefault="00FF5E1F" w:rsidP="003041BA">
      <w:pPr>
        <w:spacing w:after="0" w:line="240" w:lineRule="auto"/>
        <w:jc w:val="both"/>
        <w:rPr>
          <w:rFonts w:ascii="Palatino Linotype" w:eastAsia="Times New Roman" w:hAnsi="Palatino Linotype" w:cs="Times New Roman"/>
          <w:color w:val="333333"/>
          <w:sz w:val="20"/>
          <w:szCs w:val="20"/>
          <w:lang w:eastAsia="it-IT"/>
        </w:rPr>
      </w:pPr>
    </w:p>
    <w:p w14:paraId="3E3702D6" w14:textId="77777777" w:rsidR="00103BF2" w:rsidRDefault="000331A5" w:rsidP="003041BA">
      <w:pPr>
        <w:spacing w:after="0" w:line="240" w:lineRule="auto"/>
        <w:jc w:val="both"/>
        <w:rPr>
          <w:rFonts w:ascii="Palatino Linotype" w:eastAsia="Times New Roman" w:hAnsi="Palatino Linotype" w:cs="Times New Roman"/>
          <w:color w:val="333333"/>
          <w:sz w:val="20"/>
          <w:szCs w:val="20"/>
          <w:lang w:eastAsia="it-IT"/>
        </w:rPr>
        <w:sectPr w:rsidR="00103BF2" w:rsidSect="00103BF2">
          <w:type w:val="continuous"/>
          <w:pgSz w:w="11906" w:h="16838" w:code="9"/>
          <w:pgMar w:top="1134" w:right="1134" w:bottom="1134" w:left="1134" w:header="737" w:footer="737" w:gutter="0"/>
          <w:cols w:num="2" w:space="708"/>
          <w:docGrid w:linePitch="360"/>
        </w:sectPr>
      </w:pPr>
      <w:r w:rsidRPr="00103BF2">
        <w:rPr>
          <w:rFonts w:ascii="Palatino Linotype" w:eastAsia="Times New Roman" w:hAnsi="Palatino Linotype" w:cs="Times New Roman"/>
          <w:color w:val="333333"/>
          <w:sz w:val="20"/>
          <w:szCs w:val="20"/>
          <w:lang w:eastAsia="it-IT"/>
        </w:rPr>
        <w:t xml:space="preserve">18. C’è poi una grande differenza fra cose </w:t>
      </w:r>
      <w:r w:rsidRPr="00103BF2">
        <w:rPr>
          <w:rFonts w:ascii="Palatino Linotype" w:eastAsia="Times New Roman" w:hAnsi="Palatino Linotype" w:cs="Times New Roman"/>
          <w:i/>
          <w:color w:val="333333"/>
          <w:sz w:val="20"/>
          <w:szCs w:val="20"/>
          <w:lang w:eastAsia="it-IT"/>
        </w:rPr>
        <w:t>màncipi</w:t>
      </w:r>
      <w:r w:rsidRPr="00103BF2">
        <w:rPr>
          <w:rFonts w:ascii="Palatino Linotype" w:eastAsia="Times New Roman" w:hAnsi="Palatino Linotype" w:cs="Times New Roman"/>
          <w:color w:val="333333"/>
          <w:sz w:val="20"/>
          <w:szCs w:val="20"/>
          <w:lang w:eastAsia="it-IT"/>
        </w:rPr>
        <w:t xml:space="preserve"> e </w:t>
      </w:r>
      <w:r w:rsidRPr="00103BF2">
        <w:rPr>
          <w:rFonts w:ascii="Palatino Linotype" w:eastAsia="Times New Roman" w:hAnsi="Palatino Linotype" w:cs="Times New Roman"/>
          <w:i/>
          <w:color w:val="333333"/>
          <w:sz w:val="20"/>
          <w:szCs w:val="20"/>
          <w:lang w:eastAsia="it-IT"/>
        </w:rPr>
        <w:t>nec màncipi</w:t>
      </w:r>
      <w:r w:rsidRPr="00103BF2">
        <w:rPr>
          <w:rFonts w:ascii="Palatino Linotype" w:eastAsia="Times New Roman" w:hAnsi="Palatino Linotype" w:cs="Times New Roman"/>
          <w:color w:val="333333"/>
          <w:sz w:val="20"/>
          <w:szCs w:val="20"/>
          <w:lang w:eastAsia="it-IT"/>
        </w:rPr>
        <w:t xml:space="preserve"> 19. Infatti le cose </w:t>
      </w:r>
      <w:r w:rsidRPr="00103BF2">
        <w:rPr>
          <w:rFonts w:ascii="Palatino Linotype" w:eastAsia="Times New Roman" w:hAnsi="Palatino Linotype" w:cs="Times New Roman"/>
          <w:i/>
          <w:color w:val="333333"/>
          <w:sz w:val="20"/>
          <w:szCs w:val="20"/>
          <w:lang w:eastAsia="it-IT"/>
        </w:rPr>
        <w:t>nec màncipi</w:t>
      </w:r>
      <w:r w:rsidRPr="00103BF2">
        <w:rPr>
          <w:rFonts w:ascii="Palatino Linotype" w:eastAsia="Times New Roman" w:hAnsi="Palatino Linotype" w:cs="Times New Roman"/>
          <w:color w:val="333333"/>
          <w:sz w:val="20"/>
          <w:szCs w:val="20"/>
          <w:lang w:eastAsia="it-IT"/>
        </w:rPr>
        <w:t xml:space="preserve"> con la stessa </w:t>
      </w:r>
      <w:r w:rsidRPr="00103BF2">
        <w:rPr>
          <w:rFonts w:ascii="Palatino Linotype" w:eastAsia="Times New Roman" w:hAnsi="Palatino Linotype" w:cs="Times New Roman"/>
          <w:i/>
          <w:color w:val="333333"/>
          <w:sz w:val="20"/>
          <w:szCs w:val="20"/>
          <w:lang w:eastAsia="it-IT"/>
        </w:rPr>
        <w:t>traditio</w:t>
      </w:r>
      <w:r w:rsidRPr="00103BF2">
        <w:rPr>
          <w:rFonts w:ascii="Palatino Linotype" w:eastAsia="Times New Roman" w:hAnsi="Palatino Linotype" w:cs="Times New Roman"/>
          <w:color w:val="333333"/>
          <w:sz w:val="20"/>
          <w:szCs w:val="20"/>
          <w:lang w:eastAsia="it-IT"/>
        </w:rPr>
        <w:t xml:space="preserve"> diventano altrui di pieno diritto solo se sono corporali e per questo </w:t>
      </w:r>
      <w:r w:rsidR="00A1553E" w:rsidRPr="00103BF2">
        <w:rPr>
          <w:rFonts w:ascii="Palatino Linotype" w:eastAsia="Times New Roman" w:hAnsi="Palatino Linotype" w:cs="Times New Roman"/>
          <w:color w:val="333333"/>
          <w:sz w:val="20"/>
          <w:szCs w:val="20"/>
          <w:lang w:eastAsia="it-IT"/>
        </w:rPr>
        <w:t xml:space="preserve">comportano il </w:t>
      </w:r>
      <w:r w:rsidRPr="00103BF2">
        <w:rPr>
          <w:rFonts w:ascii="Palatino Linotype" w:eastAsia="Times New Roman" w:hAnsi="Palatino Linotype" w:cs="Times New Roman"/>
          <w:color w:val="333333"/>
          <w:sz w:val="20"/>
          <w:szCs w:val="20"/>
          <w:lang w:eastAsia="it-IT"/>
        </w:rPr>
        <w:t>tra</w:t>
      </w:r>
      <w:r w:rsidR="00A1553E" w:rsidRPr="00103BF2">
        <w:rPr>
          <w:rFonts w:ascii="Palatino Linotype" w:eastAsia="Times New Roman" w:hAnsi="Palatino Linotype" w:cs="Times New Roman"/>
          <w:color w:val="333333"/>
          <w:sz w:val="20"/>
          <w:szCs w:val="20"/>
          <w:lang w:eastAsia="it-IT"/>
        </w:rPr>
        <w:t>s</w:t>
      </w:r>
      <w:r w:rsidRPr="00103BF2">
        <w:rPr>
          <w:rFonts w:ascii="Palatino Linotype" w:eastAsia="Times New Roman" w:hAnsi="Palatino Linotype" w:cs="Times New Roman"/>
          <w:color w:val="333333"/>
          <w:sz w:val="20"/>
          <w:szCs w:val="20"/>
          <w:lang w:eastAsia="it-IT"/>
        </w:rPr>
        <w:t>ferimento</w:t>
      </w:r>
      <w:r w:rsidR="00A1553E" w:rsidRPr="00103BF2">
        <w:rPr>
          <w:rFonts w:ascii="Palatino Linotype" w:eastAsia="Times New Roman" w:hAnsi="Palatino Linotype" w:cs="Times New Roman"/>
          <w:color w:val="333333"/>
          <w:sz w:val="20"/>
          <w:szCs w:val="20"/>
          <w:lang w:eastAsia="it-IT"/>
        </w:rPr>
        <w:t>. 20. E così se un vestito o dell’oro o dell’argento ti avrò trasferito sia a causa di vendita sia di donazione sia per qualsivoglia altra causa, subito tua diverrà quella cosa solo se io ne sia proprietario &lt;…&gt;.</w:t>
      </w:r>
    </w:p>
    <w:p w14:paraId="4DE01FE5" w14:textId="085EF704" w:rsidR="000331A5" w:rsidRPr="00103BF2" w:rsidRDefault="000331A5" w:rsidP="003041BA">
      <w:pPr>
        <w:spacing w:after="0" w:line="240" w:lineRule="auto"/>
        <w:jc w:val="both"/>
        <w:rPr>
          <w:rFonts w:ascii="Palatino Linotype" w:eastAsia="Times New Roman" w:hAnsi="Palatino Linotype" w:cs="Times New Roman"/>
          <w:color w:val="333333"/>
          <w:sz w:val="20"/>
          <w:szCs w:val="20"/>
          <w:lang w:eastAsia="it-IT"/>
        </w:rPr>
      </w:pPr>
    </w:p>
    <w:p w14:paraId="39E689A3" w14:textId="12A77979" w:rsidR="00713028" w:rsidRPr="00103BF2" w:rsidRDefault="00713028" w:rsidP="003041BA">
      <w:pPr>
        <w:spacing w:after="0" w:line="240" w:lineRule="auto"/>
        <w:jc w:val="both"/>
        <w:rPr>
          <w:rFonts w:ascii="Palatino Linotype" w:eastAsia="Times New Roman" w:hAnsi="Palatino Linotype" w:cs="Times New Roman"/>
          <w:color w:val="333333"/>
          <w:sz w:val="20"/>
          <w:szCs w:val="20"/>
          <w:lang w:eastAsia="it-IT"/>
        </w:rPr>
      </w:pPr>
    </w:p>
    <w:p w14:paraId="6B1114AE" w14:textId="213FB68D" w:rsidR="00103BF2" w:rsidRPr="00103BF2" w:rsidRDefault="00103BF2" w:rsidP="003041BA">
      <w:pPr>
        <w:spacing w:after="0" w:line="240" w:lineRule="auto"/>
        <w:jc w:val="both"/>
        <w:rPr>
          <w:rFonts w:ascii="Palatino Linotype" w:eastAsia="Times New Roman" w:hAnsi="Palatino Linotype" w:cs="Times New Roman"/>
          <w:sz w:val="20"/>
          <w:szCs w:val="20"/>
          <w:lang w:eastAsia="it-IT"/>
        </w:rPr>
      </w:pPr>
      <w:r w:rsidRPr="00103BF2">
        <w:rPr>
          <w:rFonts w:ascii="Palatino Linotype" w:eastAsia="Times New Roman" w:hAnsi="Palatino Linotype" w:cs="Times New Roman"/>
          <w:sz w:val="20"/>
          <w:szCs w:val="20"/>
          <w:lang w:eastAsia="it-IT"/>
        </w:rPr>
        <w:t>[</w:t>
      </w:r>
      <w:r w:rsidRPr="00103BF2">
        <w:rPr>
          <w:rFonts w:ascii="Palatino Linotype" w:eastAsia="Times New Roman" w:hAnsi="Palatino Linotype" w:cs="Times New Roman"/>
          <w:b/>
          <w:sz w:val="20"/>
          <w:szCs w:val="20"/>
          <w:lang w:eastAsia="it-IT"/>
        </w:rPr>
        <w:t xml:space="preserve">La </w:t>
      </w:r>
      <w:r w:rsidRPr="00103BF2">
        <w:rPr>
          <w:rFonts w:ascii="Palatino Linotype" w:eastAsia="Times New Roman" w:hAnsi="Palatino Linotype" w:cs="Times New Roman"/>
          <w:b/>
          <w:i/>
          <w:sz w:val="20"/>
          <w:szCs w:val="20"/>
          <w:lang w:eastAsia="it-IT"/>
        </w:rPr>
        <w:t>mancipàtio</w:t>
      </w:r>
      <w:r w:rsidRPr="00103BF2">
        <w:rPr>
          <w:rFonts w:ascii="Palatino Linotype" w:eastAsia="Times New Roman" w:hAnsi="Palatino Linotype" w:cs="Times New Roman"/>
          <w:sz w:val="20"/>
          <w:szCs w:val="20"/>
          <w:lang w:eastAsia="it-IT"/>
        </w:rPr>
        <w:t>]</w:t>
      </w:r>
    </w:p>
    <w:p w14:paraId="1929C5F3" w14:textId="77777777" w:rsidR="00103BF2" w:rsidRDefault="00103BF2" w:rsidP="003041BA">
      <w:pPr>
        <w:spacing w:after="0" w:line="240" w:lineRule="auto"/>
        <w:jc w:val="both"/>
        <w:rPr>
          <w:rFonts w:ascii="Palatino Linotype" w:eastAsia="Times New Roman" w:hAnsi="Palatino Linotype" w:cs="Times New Roman"/>
          <w:color w:val="333333"/>
          <w:sz w:val="20"/>
          <w:szCs w:val="20"/>
          <w:lang w:eastAsia="it-IT"/>
        </w:rPr>
        <w:sectPr w:rsidR="00103BF2" w:rsidSect="003041BA">
          <w:type w:val="continuous"/>
          <w:pgSz w:w="11906" w:h="16838" w:code="9"/>
          <w:pgMar w:top="1134" w:right="1134" w:bottom="1134" w:left="1134" w:header="737" w:footer="737" w:gutter="0"/>
          <w:cols w:space="708"/>
          <w:docGrid w:linePitch="360"/>
        </w:sectPr>
      </w:pPr>
    </w:p>
    <w:p w14:paraId="16B59092" w14:textId="1DB08D4F" w:rsidR="003041BA" w:rsidRPr="00103BF2" w:rsidRDefault="00696E88" w:rsidP="003041BA">
      <w:pPr>
        <w:spacing w:after="0" w:line="240" w:lineRule="auto"/>
        <w:jc w:val="both"/>
        <w:rPr>
          <w:rFonts w:ascii="Palatino Linotype" w:eastAsia="Times New Roman" w:hAnsi="Palatino Linotype" w:cs="Times New Roman"/>
          <w:color w:val="333333"/>
          <w:sz w:val="20"/>
          <w:szCs w:val="20"/>
          <w:lang w:eastAsia="it-IT"/>
        </w:rPr>
      </w:pPr>
      <w:r w:rsidRPr="00103BF2">
        <w:rPr>
          <w:rFonts w:ascii="Palatino Linotype" w:eastAsia="Times New Roman" w:hAnsi="Palatino Linotype" w:cs="Times New Roman"/>
          <w:color w:val="333333"/>
          <w:sz w:val="20"/>
          <w:szCs w:val="20"/>
          <w:lang w:eastAsia="it-IT"/>
        </w:rPr>
        <w:t xml:space="preserve">Gai 2, </w:t>
      </w:r>
      <w:r w:rsidR="003041BA" w:rsidRPr="00103BF2">
        <w:rPr>
          <w:rFonts w:ascii="Palatino Linotype" w:eastAsia="Times New Roman" w:hAnsi="Palatino Linotype" w:cs="Times New Roman"/>
          <w:color w:val="333333"/>
          <w:sz w:val="20"/>
          <w:szCs w:val="20"/>
          <w:lang w:eastAsia="it-IT"/>
        </w:rPr>
        <w:t>22.</w:t>
      </w:r>
      <w:r w:rsidR="00713028" w:rsidRPr="00103BF2">
        <w:rPr>
          <w:rFonts w:ascii="Palatino Linotype" w:eastAsia="Times New Roman" w:hAnsi="Palatino Linotype" w:cs="Times New Roman"/>
          <w:color w:val="333333"/>
          <w:sz w:val="20"/>
          <w:szCs w:val="20"/>
          <w:lang w:eastAsia="it-IT"/>
        </w:rPr>
        <w:t xml:space="preserve"> </w:t>
      </w:r>
      <w:r w:rsidR="00713028" w:rsidRPr="00103BF2">
        <w:rPr>
          <w:rFonts w:ascii="Palatino Linotype" w:eastAsia="Times New Roman" w:hAnsi="Palatino Linotype" w:cs="Times New Roman"/>
          <w:b/>
          <w:color w:val="333333"/>
          <w:sz w:val="20"/>
          <w:szCs w:val="20"/>
          <w:lang w:eastAsia="it-IT"/>
        </w:rPr>
        <w:t>Mancipi</w:t>
      </w:r>
      <w:r w:rsidR="00713028" w:rsidRPr="00103BF2">
        <w:rPr>
          <w:rFonts w:ascii="Palatino Linotype" w:eastAsia="Times New Roman" w:hAnsi="Palatino Linotype" w:cs="Times New Roman"/>
          <w:color w:val="333333"/>
          <w:sz w:val="20"/>
          <w:szCs w:val="20"/>
          <w:lang w:eastAsia="it-IT"/>
        </w:rPr>
        <w:t xml:space="preserve"> v</w:t>
      </w:r>
      <w:r w:rsidR="003041BA" w:rsidRPr="00103BF2">
        <w:rPr>
          <w:rFonts w:ascii="Palatino Linotype" w:eastAsia="Times New Roman" w:hAnsi="Palatino Linotype" w:cs="Times New Roman"/>
          <w:color w:val="333333"/>
          <w:sz w:val="20"/>
          <w:szCs w:val="20"/>
          <w:lang w:eastAsia="it-IT"/>
        </w:rPr>
        <w:t>ero res sunt, quae per mancipationem ad alium transferuntur; unde etiam manci</w:t>
      </w:r>
      <w:r w:rsidR="00A1553E" w:rsidRPr="00103BF2">
        <w:rPr>
          <w:rFonts w:ascii="Palatino Linotype" w:eastAsia="Times New Roman" w:hAnsi="Palatino Linotype" w:cs="Times New Roman"/>
          <w:color w:val="333333"/>
          <w:sz w:val="20"/>
          <w:szCs w:val="20"/>
          <w:lang w:eastAsia="it-IT"/>
        </w:rPr>
        <w:t>pi res sunt dictae. Q</w:t>
      </w:r>
      <w:r w:rsidR="00713028" w:rsidRPr="00103BF2">
        <w:rPr>
          <w:rFonts w:ascii="Palatino Linotype" w:eastAsia="Times New Roman" w:hAnsi="Palatino Linotype" w:cs="Times New Roman"/>
          <w:color w:val="333333"/>
          <w:sz w:val="20"/>
          <w:szCs w:val="20"/>
          <w:lang w:eastAsia="it-IT"/>
        </w:rPr>
        <w:t>uod autem valet mancipatio, idem v</w:t>
      </w:r>
      <w:r w:rsidR="003041BA" w:rsidRPr="00103BF2">
        <w:rPr>
          <w:rFonts w:ascii="Palatino Linotype" w:eastAsia="Times New Roman" w:hAnsi="Palatino Linotype" w:cs="Times New Roman"/>
          <w:color w:val="333333"/>
          <w:sz w:val="20"/>
          <w:szCs w:val="20"/>
          <w:lang w:eastAsia="it-IT"/>
        </w:rPr>
        <w:t>alet et in iure cessio.</w:t>
      </w:r>
      <w:r w:rsidR="00713028" w:rsidRPr="00103BF2">
        <w:rPr>
          <w:rFonts w:ascii="Palatino Linotype" w:eastAsia="Times New Roman" w:hAnsi="Palatino Linotype" w:cs="Times New Roman"/>
          <w:color w:val="333333"/>
          <w:sz w:val="20"/>
          <w:szCs w:val="20"/>
          <w:lang w:eastAsia="it-IT"/>
        </w:rPr>
        <w:t xml:space="preserve"> </w:t>
      </w:r>
      <w:bookmarkStart w:id="3" w:name="23"/>
      <w:r w:rsidR="003041BA" w:rsidRPr="00103BF2">
        <w:rPr>
          <w:rFonts w:ascii="Palatino Linotype" w:eastAsia="Times New Roman" w:hAnsi="Palatino Linotype" w:cs="Times New Roman"/>
          <w:color w:val="333333"/>
          <w:sz w:val="20"/>
          <w:szCs w:val="20"/>
          <w:lang w:eastAsia="it-IT"/>
        </w:rPr>
        <w:t>23.</w:t>
      </w:r>
      <w:bookmarkEnd w:id="3"/>
      <w:r w:rsidR="00713028" w:rsidRPr="00103BF2">
        <w:rPr>
          <w:rFonts w:ascii="Palatino Linotype" w:eastAsia="Times New Roman" w:hAnsi="Palatino Linotype" w:cs="Times New Roman"/>
          <w:color w:val="333333"/>
          <w:sz w:val="20"/>
          <w:szCs w:val="20"/>
          <w:lang w:eastAsia="it-IT"/>
        </w:rPr>
        <w:t xml:space="preserve"> </w:t>
      </w:r>
      <w:r w:rsidR="003041BA" w:rsidRPr="00103BF2">
        <w:rPr>
          <w:rFonts w:ascii="Palatino Linotype" w:eastAsia="Times New Roman" w:hAnsi="Palatino Linotype" w:cs="Times New Roman"/>
          <w:color w:val="333333"/>
          <w:sz w:val="20"/>
          <w:szCs w:val="20"/>
          <w:lang w:eastAsia="it-IT"/>
        </w:rPr>
        <w:t>Et mancipatio quidem quemadmodum fiat, superiore commentario tradidimus.</w:t>
      </w:r>
    </w:p>
    <w:p w14:paraId="4E77EF27" w14:textId="77777777" w:rsidR="00A1553E" w:rsidRPr="00103BF2" w:rsidRDefault="00A1553E" w:rsidP="003041BA">
      <w:pPr>
        <w:spacing w:after="0" w:line="240" w:lineRule="auto"/>
        <w:jc w:val="both"/>
        <w:rPr>
          <w:rFonts w:ascii="Palatino Linotype" w:eastAsia="Times New Roman" w:hAnsi="Palatino Linotype" w:cs="Times New Roman"/>
          <w:color w:val="333333"/>
          <w:sz w:val="20"/>
          <w:szCs w:val="20"/>
          <w:lang w:eastAsia="it-IT"/>
        </w:rPr>
      </w:pPr>
    </w:p>
    <w:p w14:paraId="5C775229" w14:textId="77777777" w:rsidR="00103BF2" w:rsidRDefault="00A1553E" w:rsidP="003041BA">
      <w:pPr>
        <w:spacing w:after="0" w:line="240" w:lineRule="auto"/>
        <w:jc w:val="both"/>
        <w:rPr>
          <w:rFonts w:ascii="Palatino Linotype" w:eastAsia="Times New Roman" w:hAnsi="Palatino Linotype" w:cs="Times New Roman"/>
          <w:color w:val="333333"/>
          <w:sz w:val="20"/>
          <w:szCs w:val="20"/>
          <w:lang w:eastAsia="it-IT"/>
        </w:rPr>
        <w:sectPr w:rsidR="00103BF2" w:rsidSect="00103BF2">
          <w:type w:val="continuous"/>
          <w:pgSz w:w="11906" w:h="16838" w:code="9"/>
          <w:pgMar w:top="1134" w:right="1134" w:bottom="1134" w:left="1134" w:header="737" w:footer="737" w:gutter="0"/>
          <w:cols w:num="2" w:space="708"/>
          <w:docGrid w:linePitch="360"/>
        </w:sectPr>
      </w:pPr>
      <w:r w:rsidRPr="00103BF2">
        <w:rPr>
          <w:rFonts w:ascii="Palatino Linotype" w:eastAsia="Times New Roman" w:hAnsi="Palatino Linotype" w:cs="Times New Roman"/>
          <w:color w:val="333333"/>
          <w:sz w:val="20"/>
          <w:szCs w:val="20"/>
          <w:lang w:eastAsia="it-IT"/>
        </w:rPr>
        <w:t xml:space="preserve">22. </w:t>
      </w:r>
      <w:r w:rsidRPr="00103BF2">
        <w:rPr>
          <w:rFonts w:ascii="Palatino Linotype" w:eastAsia="Times New Roman" w:hAnsi="Palatino Linotype" w:cs="Times New Roman"/>
          <w:i/>
          <w:color w:val="333333"/>
          <w:sz w:val="20"/>
          <w:szCs w:val="20"/>
          <w:lang w:eastAsia="it-IT"/>
        </w:rPr>
        <w:t>Màncipi</w:t>
      </w:r>
      <w:r w:rsidRPr="00103BF2">
        <w:rPr>
          <w:rFonts w:ascii="Palatino Linotype" w:eastAsia="Times New Roman" w:hAnsi="Palatino Linotype" w:cs="Times New Roman"/>
          <w:color w:val="333333"/>
          <w:sz w:val="20"/>
          <w:szCs w:val="20"/>
          <w:lang w:eastAsia="it-IT"/>
        </w:rPr>
        <w:t xml:space="preserve"> invece sono le cose che sono trasferite a un altro per (mezzo della) </w:t>
      </w:r>
      <w:r w:rsidRPr="00103BF2">
        <w:rPr>
          <w:rFonts w:ascii="Palatino Linotype" w:eastAsia="Times New Roman" w:hAnsi="Palatino Linotype" w:cs="Times New Roman"/>
          <w:i/>
          <w:color w:val="333333"/>
          <w:sz w:val="20"/>
          <w:szCs w:val="20"/>
          <w:lang w:eastAsia="it-IT"/>
        </w:rPr>
        <w:t>mancipàtio</w:t>
      </w:r>
      <w:r w:rsidRPr="00103BF2">
        <w:rPr>
          <w:rFonts w:ascii="Palatino Linotype" w:eastAsia="Times New Roman" w:hAnsi="Palatino Linotype" w:cs="Times New Roman"/>
          <w:color w:val="333333"/>
          <w:sz w:val="20"/>
          <w:szCs w:val="20"/>
          <w:lang w:eastAsia="it-IT"/>
        </w:rPr>
        <w:t xml:space="preserve">; donde anche son dette </w:t>
      </w:r>
      <w:r w:rsidRPr="00103BF2">
        <w:rPr>
          <w:rFonts w:ascii="Palatino Linotype" w:eastAsia="Times New Roman" w:hAnsi="Palatino Linotype" w:cs="Times New Roman"/>
          <w:i/>
          <w:color w:val="333333"/>
          <w:sz w:val="20"/>
          <w:szCs w:val="20"/>
          <w:lang w:eastAsia="it-IT"/>
        </w:rPr>
        <w:t>màncipi</w:t>
      </w:r>
      <w:r w:rsidRPr="00103BF2">
        <w:rPr>
          <w:rFonts w:ascii="Palatino Linotype" w:eastAsia="Times New Roman" w:hAnsi="Palatino Linotype" w:cs="Times New Roman"/>
          <w:color w:val="333333"/>
          <w:sz w:val="20"/>
          <w:szCs w:val="20"/>
          <w:lang w:eastAsia="it-IT"/>
        </w:rPr>
        <w:t xml:space="preserve">. Ciò che vale la </w:t>
      </w:r>
      <w:r w:rsidRPr="00103BF2">
        <w:rPr>
          <w:rFonts w:ascii="Palatino Linotype" w:eastAsia="Times New Roman" w:hAnsi="Palatino Linotype" w:cs="Times New Roman"/>
          <w:i/>
          <w:color w:val="333333"/>
          <w:sz w:val="20"/>
          <w:szCs w:val="20"/>
          <w:lang w:eastAsia="it-IT"/>
        </w:rPr>
        <w:t>mancipatio</w:t>
      </w:r>
      <w:r w:rsidRPr="00103BF2">
        <w:rPr>
          <w:rFonts w:ascii="Palatino Linotype" w:eastAsia="Times New Roman" w:hAnsi="Palatino Linotype" w:cs="Times New Roman"/>
          <w:color w:val="333333"/>
          <w:sz w:val="20"/>
          <w:szCs w:val="20"/>
          <w:lang w:eastAsia="it-IT"/>
        </w:rPr>
        <w:t xml:space="preserve">, lo stesso vale anche la </w:t>
      </w:r>
      <w:r w:rsidRPr="00103BF2">
        <w:rPr>
          <w:rFonts w:ascii="Palatino Linotype" w:eastAsia="Times New Roman" w:hAnsi="Palatino Linotype" w:cs="Times New Roman"/>
          <w:i/>
          <w:color w:val="333333"/>
          <w:sz w:val="20"/>
          <w:szCs w:val="20"/>
          <w:lang w:eastAsia="it-IT"/>
        </w:rPr>
        <w:t>in iure cessio</w:t>
      </w:r>
      <w:r w:rsidRPr="00103BF2">
        <w:rPr>
          <w:rFonts w:ascii="Palatino Linotype" w:eastAsia="Times New Roman" w:hAnsi="Palatino Linotype" w:cs="Times New Roman"/>
          <w:color w:val="333333"/>
          <w:sz w:val="20"/>
          <w:szCs w:val="20"/>
          <w:lang w:eastAsia="it-IT"/>
        </w:rPr>
        <w:t xml:space="preserve">. 23. E la </w:t>
      </w:r>
      <w:r w:rsidRPr="00103BF2">
        <w:rPr>
          <w:rFonts w:ascii="Palatino Linotype" w:eastAsia="Times New Roman" w:hAnsi="Palatino Linotype" w:cs="Times New Roman"/>
          <w:i/>
          <w:color w:val="333333"/>
          <w:sz w:val="20"/>
          <w:szCs w:val="20"/>
          <w:lang w:eastAsia="it-IT"/>
        </w:rPr>
        <w:t>mancipatio</w:t>
      </w:r>
      <w:r w:rsidRPr="00103BF2">
        <w:rPr>
          <w:rFonts w:ascii="Palatino Linotype" w:eastAsia="Times New Roman" w:hAnsi="Palatino Linotype" w:cs="Times New Roman"/>
          <w:color w:val="333333"/>
          <w:sz w:val="20"/>
          <w:szCs w:val="20"/>
          <w:lang w:eastAsia="it-IT"/>
        </w:rPr>
        <w:t xml:space="preserve"> allora in qual modo </w:t>
      </w:r>
      <w:r w:rsidR="00DF67ED" w:rsidRPr="00103BF2">
        <w:rPr>
          <w:rFonts w:ascii="Palatino Linotype" w:eastAsia="Times New Roman" w:hAnsi="Palatino Linotype" w:cs="Times New Roman"/>
          <w:color w:val="333333"/>
          <w:sz w:val="20"/>
          <w:szCs w:val="20"/>
          <w:lang w:eastAsia="it-IT"/>
        </w:rPr>
        <w:t>avvenga</w:t>
      </w:r>
      <w:r w:rsidRPr="00103BF2">
        <w:rPr>
          <w:rFonts w:ascii="Palatino Linotype" w:eastAsia="Times New Roman" w:hAnsi="Palatino Linotype" w:cs="Times New Roman"/>
          <w:color w:val="333333"/>
          <w:sz w:val="20"/>
          <w:szCs w:val="20"/>
          <w:lang w:eastAsia="it-IT"/>
        </w:rPr>
        <w:t>, l’abbiamo detto nel precedente commentario.</w:t>
      </w:r>
    </w:p>
    <w:p w14:paraId="6A1E9B42" w14:textId="729BC23B" w:rsidR="00A1553E" w:rsidRPr="00103BF2" w:rsidRDefault="00A1553E" w:rsidP="003041BA">
      <w:pPr>
        <w:spacing w:after="0" w:line="240" w:lineRule="auto"/>
        <w:jc w:val="both"/>
        <w:rPr>
          <w:rFonts w:ascii="Palatino Linotype" w:eastAsia="Times New Roman" w:hAnsi="Palatino Linotype" w:cs="Times New Roman"/>
          <w:color w:val="333333"/>
          <w:sz w:val="20"/>
          <w:szCs w:val="20"/>
          <w:lang w:eastAsia="it-IT"/>
        </w:rPr>
      </w:pPr>
    </w:p>
    <w:p w14:paraId="6FC671A8" w14:textId="77777777" w:rsidR="00103BF2" w:rsidRDefault="00103BF2" w:rsidP="003041BA">
      <w:pPr>
        <w:spacing w:after="0" w:line="240" w:lineRule="auto"/>
        <w:jc w:val="both"/>
        <w:rPr>
          <w:rFonts w:ascii="Palatino Linotype" w:eastAsia="Times New Roman" w:hAnsi="Palatino Linotype" w:cs="Times New Roman"/>
          <w:sz w:val="20"/>
          <w:szCs w:val="20"/>
          <w:lang w:eastAsia="it-IT"/>
        </w:rPr>
        <w:sectPr w:rsidR="00103BF2" w:rsidSect="003041BA">
          <w:type w:val="continuous"/>
          <w:pgSz w:w="11906" w:h="16838" w:code="9"/>
          <w:pgMar w:top="1134" w:right="1134" w:bottom="1134" w:left="1134" w:header="737" w:footer="737" w:gutter="0"/>
          <w:cols w:space="708"/>
          <w:docGrid w:linePitch="360"/>
        </w:sectPr>
      </w:pPr>
      <w:bookmarkStart w:id="4" w:name="119"/>
    </w:p>
    <w:p w14:paraId="6D4A2F11" w14:textId="355320FD" w:rsidR="00B608C3" w:rsidRPr="00103BF2" w:rsidRDefault="00DF67ED" w:rsidP="003041BA">
      <w:pPr>
        <w:spacing w:after="0" w:line="240" w:lineRule="auto"/>
        <w:jc w:val="both"/>
        <w:rPr>
          <w:rFonts w:ascii="Palatino Linotype" w:hAnsi="Palatino Linotype"/>
          <w:color w:val="333333"/>
          <w:sz w:val="20"/>
          <w:szCs w:val="20"/>
          <w:shd w:val="clear" w:color="auto" w:fill="FFFFFF"/>
        </w:rPr>
      </w:pPr>
      <w:r w:rsidRPr="00103BF2">
        <w:rPr>
          <w:rFonts w:ascii="Palatino Linotype" w:eastAsia="Times New Roman" w:hAnsi="Palatino Linotype" w:cs="Times New Roman"/>
          <w:sz w:val="20"/>
          <w:szCs w:val="20"/>
          <w:lang w:eastAsia="it-IT"/>
        </w:rPr>
        <w:t>Gai 1</w:t>
      </w:r>
      <w:r w:rsidR="00000969" w:rsidRPr="00103BF2">
        <w:rPr>
          <w:rFonts w:ascii="Palatino Linotype" w:eastAsia="Times New Roman" w:hAnsi="Palatino Linotype" w:cs="Times New Roman"/>
          <w:sz w:val="20"/>
          <w:szCs w:val="20"/>
          <w:lang w:eastAsia="it-IT"/>
        </w:rPr>
        <w:t xml:space="preserve">, </w:t>
      </w:r>
      <w:r w:rsidR="00000969" w:rsidRPr="00103BF2">
        <w:rPr>
          <w:rFonts w:ascii="Palatino Linotype" w:hAnsi="Palatino Linotype"/>
          <w:color w:val="333333"/>
          <w:sz w:val="20"/>
          <w:szCs w:val="20"/>
          <w:shd w:val="clear" w:color="auto" w:fill="FFFFFF"/>
        </w:rPr>
        <w:t>119.</w:t>
      </w:r>
      <w:bookmarkEnd w:id="4"/>
      <w:r w:rsidR="00B608C3" w:rsidRPr="00103BF2">
        <w:rPr>
          <w:rFonts w:ascii="Palatino Linotype" w:hAnsi="Palatino Linotype"/>
          <w:color w:val="333333"/>
          <w:sz w:val="20"/>
          <w:szCs w:val="20"/>
          <w:shd w:val="clear" w:color="auto" w:fill="FFFFFF"/>
        </w:rPr>
        <w:t xml:space="preserve"> </w:t>
      </w:r>
      <w:r w:rsidR="00000969" w:rsidRPr="00103BF2">
        <w:rPr>
          <w:rFonts w:ascii="Palatino Linotype" w:hAnsi="Palatino Linotype"/>
          <w:color w:val="333333"/>
          <w:sz w:val="20"/>
          <w:szCs w:val="20"/>
          <w:shd w:val="clear" w:color="auto" w:fill="FFFFFF"/>
        </w:rPr>
        <w:t xml:space="preserve">Est autem </w:t>
      </w:r>
      <w:r w:rsidR="00000969" w:rsidRPr="00103BF2">
        <w:rPr>
          <w:rFonts w:ascii="Palatino Linotype" w:hAnsi="Palatino Linotype"/>
          <w:b/>
          <w:color w:val="333333"/>
          <w:sz w:val="20"/>
          <w:szCs w:val="20"/>
          <w:shd w:val="clear" w:color="auto" w:fill="FFFFFF"/>
        </w:rPr>
        <w:t>mancipatio</w:t>
      </w:r>
      <w:r w:rsidR="00000969" w:rsidRPr="00103BF2">
        <w:rPr>
          <w:rFonts w:ascii="Palatino Linotype" w:hAnsi="Palatino Linotype"/>
          <w:color w:val="333333"/>
          <w:sz w:val="20"/>
          <w:szCs w:val="20"/>
          <w:shd w:val="clear" w:color="auto" w:fill="FFFFFF"/>
        </w:rPr>
        <w:t>, ut supra quoque diximus, imaginaria</w:t>
      </w:r>
      <w:r w:rsidR="00B608C3" w:rsidRPr="00103BF2">
        <w:rPr>
          <w:rStyle w:val="Rimandonotaapidipagina"/>
          <w:rFonts w:ascii="Palatino Linotype" w:hAnsi="Palatino Linotype"/>
          <w:color w:val="333333"/>
          <w:sz w:val="20"/>
          <w:szCs w:val="20"/>
          <w:shd w:val="clear" w:color="auto" w:fill="FFFFFF"/>
        </w:rPr>
        <w:footnoteReference w:id="3"/>
      </w:r>
      <w:r w:rsidR="00000969" w:rsidRPr="00103BF2">
        <w:rPr>
          <w:rFonts w:ascii="Palatino Linotype" w:hAnsi="Palatino Linotype"/>
          <w:color w:val="333333"/>
          <w:sz w:val="20"/>
          <w:szCs w:val="20"/>
          <w:shd w:val="clear" w:color="auto" w:fill="FFFFFF"/>
        </w:rPr>
        <w:t xml:space="preserve"> quaedam venditio: Quod et ipsum ius proprium civium Romanorum es</w:t>
      </w:r>
      <w:r w:rsidR="00B608C3" w:rsidRPr="00103BF2">
        <w:rPr>
          <w:rFonts w:ascii="Palatino Linotype" w:hAnsi="Palatino Linotype"/>
          <w:color w:val="333333"/>
          <w:sz w:val="20"/>
          <w:szCs w:val="20"/>
          <w:shd w:val="clear" w:color="auto" w:fill="FFFFFF"/>
        </w:rPr>
        <w:t>t; eaque res ita agitur: a</w:t>
      </w:r>
      <w:r w:rsidR="00000969" w:rsidRPr="00103BF2">
        <w:rPr>
          <w:rFonts w:ascii="Palatino Linotype" w:hAnsi="Palatino Linotype"/>
          <w:color w:val="333333"/>
          <w:sz w:val="20"/>
          <w:szCs w:val="20"/>
          <w:shd w:val="clear" w:color="auto" w:fill="FFFFFF"/>
        </w:rPr>
        <w:t xml:space="preserve">dhibitis non minus quam quinque testibus civibus Romanis puberibus et praeterea alio eiusdem condicionis, qui libram aeneam teneat, qui appellatur libripens, is, qui mancipio accipit, rem tenens ita dicit: </w:t>
      </w:r>
      <w:r w:rsidR="0006690B" w:rsidRPr="00103BF2">
        <w:rPr>
          <w:rFonts w:ascii="Palatino Linotype" w:hAnsi="Palatino Linotype"/>
          <w:smallCaps/>
          <w:color w:val="333333"/>
          <w:sz w:val="20"/>
          <w:szCs w:val="20"/>
          <w:shd w:val="clear" w:color="auto" w:fill="FFFFFF"/>
        </w:rPr>
        <w:t>hunc ego hominem ex iure Q</w:t>
      </w:r>
      <w:r w:rsidR="00B608C3" w:rsidRPr="00103BF2">
        <w:rPr>
          <w:rFonts w:ascii="Palatino Linotype" w:hAnsi="Palatino Linotype"/>
          <w:smallCaps/>
          <w:color w:val="333333"/>
          <w:sz w:val="20"/>
          <w:szCs w:val="20"/>
          <w:shd w:val="clear" w:color="auto" w:fill="FFFFFF"/>
        </w:rPr>
        <w:t>uiritium meum esse aio isque mihi emptus esto hoc aere aeneaque libra</w:t>
      </w:r>
      <w:r w:rsidR="00000969" w:rsidRPr="00103BF2">
        <w:rPr>
          <w:rFonts w:ascii="Palatino Linotype" w:hAnsi="Palatino Linotype"/>
          <w:color w:val="333333"/>
          <w:sz w:val="20"/>
          <w:szCs w:val="20"/>
          <w:shd w:val="clear" w:color="auto" w:fill="FFFFFF"/>
        </w:rPr>
        <w:t>; deinde aere percutit libram idque aes dat ei, a quo mancipio accipit, quasi pretii loco.</w:t>
      </w:r>
      <w:bookmarkStart w:id="5" w:name="120"/>
      <w:r w:rsidR="00B608C3" w:rsidRPr="00103BF2">
        <w:rPr>
          <w:rFonts w:ascii="Palatino Linotype" w:hAnsi="Palatino Linotype"/>
          <w:color w:val="333333"/>
          <w:sz w:val="20"/>
          <w:szCs w:val="20"/>
          <w:shd w:val="clear" w:color="auto" w:fill="FFFFFF"/>
        </w:rPr>
        <w:t xml:space="preserve"> </w:t>
      </w:r>
      <w:r w:rsidR="00000969" w:rsidRPr="00103BF2">
        <w:rPr>
          <w:rFonts w:ascii="Palatino Linotype" w:hAnsi="Palatino Linotype"/>
          <w:color w:val="333333"/>
          <w:sz w:val="20"/>
          <w:szCs w:val="20"/>
          <w:shd w:val="clear" w:color="auto" w:fill="FFFFFF"/>
        </w:rPr>
        <w:t>120.</w:t>
      </w:r>
      <w:bookmarkEnd w:id="5"/>
      <w:r w:rsidR="00B608C3" w:rsidRPr="00103BF2">
        <w:rPr>
          <w:rFonts w:ascii="Palatino Linotype" w:hAnsi="Palatino Linotype"/>
          <w:color w:val="333333"/>
          <w:sz w:val="20"/>
          <w:szCs w:val="20"/>
          <w:shd w:val="clear" w:color="auto" w:fill="FFFFFF"/>
        </w:rPr>
        <w:t xml:space="preserve"> </w:t>
      </w:r>
      <w:r w:rsidR="00000969" w:rsidRPr="00103BF2">
        <w:rPr>
          <w:rFonts w:ascii="Palatino Linotype" w:hAnsi="Palatino Linotype"/>
          <w:color w:val="333333"/>
          <w:sz w:val="20"/>
          <w:szCs w:val="20"/>
          <w:shd w:val="clear" w:color="auto" w:fill="FFFFFF"/>
        </w:rPr>
        <w:t>Eo modo et serviles et liberae personae mancipantur; animalia quoque, quae mancipi sunt, quo in numero habentur boves, equi, muli, asini; item praedia tam urbana quam rustica, quae et ipsa mancipi sunt, qualia sunt Italica, eodem modo solent mancipari.</w:t>
      </w:r>
      <w:bookmarkStart w:id="6" w:name="121"/>
      <w:r w:rsidR="00B608C3" w:rsidRPr="00103BF2">
        <w:rPr>
          <w:rFonts w:ascii="Palatino Linotype" w:hAnsi="Palatino Linotype"/>
          <w:color w:val="333333"/>
          <w:sz w:val="20"/>
          <w:szCs w:val="20"/>
          <w:shd w:val="clear" w:color="auto" w:fill="FFFFFF"/>
        </w:rPr>
        <w:t xml:space="preserve"> </w:t>
      </w:r>
    </w:p>
    <w:p w14:paraId="145208D6" w14:textId="240B9F2B" w:rsidR="00FF5E1F" w:rsidRDefault="00FF5E1F" w:rsidP="003041BA">
      <w:pPr>
        <w:spacing w:after="0" w:line="240" w:lineRule="auto"/>
        <w:jc w:val="both"/>
        <w:rPr>
          <w:rFonts w:ascii="Palatino Linotype" w:hAnsi="Palatino Linotype"/>
          <w:color w:val="333333"/>
          <w:sz w:val="20"/>
          <w:szCs w:val="20"/>
          <w:shd w:val="clear" w:color="auto" w:fill="FFFFFF"/>
        </w:rPr>
      </w:pPr>
    </w:p>
    <w:p w14:paraId="6CE5FFEC" w14:textId="77777777" w:rsidR="00103BF2" w:rsidRPr="00103BF2" w:rsidRDefault="00103BF2" w:rsidP="003041BA">
      <w:pPr>
        <w:spacing w:after="0" w:line="240" w:lineRule="auto"/>
        <w:jc w:val="both"/>
        <w:rPr>
          <w:rFonts w:ascii="Palatino Linotype" w:hAnsi="Palatino Linotype"/>
          <w:color w:val="333333"/>
          <w:sz w:val="20"/>
          <w:szCs w:val="20"/>
          <w:shd w:val="clear" w:color="auto" w:fill="FFFFFF"/>
        </w:rPr>
      </w:pPr>
    </w:p>
    <w:p w14:paraId="331221D2" w14:textId="77777777" w:rsidR="00103BF2" w:rsidRDefault="00B608C3" w:rsidP="003041BA">
      <w:pPr>
        <w:spacing w:after="0" w:line="240" w:lineRule="auto"/>
        <w:jc w:val="both"/>
        <w:rPr>
          <w:rFonts w:ascii="Palatino Linotype" w:hAnsi="Palatino Linotype"/>
          <w:color w:val="333333"/>
          <w:sz w:val="20"/>
          <w:szCs w:val="20"/>
          <w:shd w:val="clear" w:color="auto" w:fill="FFFFFF"/>
        </w:rPr>
        <w:sectPr w:rsidR="00103BF2" w:rsidSect="00103BF2">
          <w:type w:val="continuous"/>
          <w:pgSz w:w="11906" w:h="16838" w:code="9"/>
          <w:pgMar w:top="1134" w:right="1134" w:bottom="1134" w:left="1134" w:header="737" w:footer="737" w:gutter="0"/>
          <w:cols w:num="2" w:space="708"/>
          <w:docGrid w:linePitch="360"/>
        </w:sectPr>
      </w:pPr>
      <w:r w:rsidRPr="00103BF2">
        <w:rPr>
          <w:rFonts w:ascii="Palatino Linotype" w:hAnsi="Palatino Linotype"/>
          <w:color w:val="333333"/>
          <w:sz w:val="20"/>
          <w:szCs w:val="20"/>
          <w:shd w:val="clear" w:color="auto" w:fill="FFFFFF"/>
        </w:rPr>
        <w:t xml:space="preserve">119. La </w:t>
      </w:r>
      <w:r w:rsidRPr="00103BF2">
        <w:rPr>
          <w:rFonts w:ascii="Palatino Linotype" w:hAnsi="Palatino Linotype"/>
          <w:i/>
          <w:color w:val="333333"/>
          <w:sz w:val="20"/>
          <w:szCs w:val="20"/>
          <w:shd w:val="clear" w:color="auto" w:fill="FFFFFF"/>
        </w:rPr>
        <w:t>mancipàtio</w:t>
      </w:r>
      <w:r w:rsidR="00696E88" w:rsidRPr="00103BF2">
        <w:rPr>
          <w:rFonts w:ascii="Palatino Linotype" w:hAnsi="Palatino Linotype"/>
          <w:color w:val="333333"/>
          <w:sz w:val="20"/>
          <w:szCs w:val="20"/>
          <w:shd w:val="clear" w:color="auto" w:fill="FFFFFF"/>
        </w:rPr>
        <w:t xml:space="preserve"> allora è, come anche </w:t>
      </w:r>
      <w:r w:rsidRPr="00103BF2">
        <w:rPr>
          <w:rFonts w:ascii="Palatino Linotype" w:hAnsi="Palatino Linotype"/>
          <w:color w:val="333333"/>
          <w:sz w:val="20"/>
          <w:szCs w:val="20"/>
          <w:shd w:val="clear" w:color="auto" w:fill="FFFFFF"/>
        </w:rPr>
        <w:t>pr</w:t>
      </w:r>
      <w:r w:rsidR="00696E88" w:rsidRPr="00103BF2">
        <w:rPr>
          <w:rFonts w:ascii="Palatino Linotype" w:hAnsi="Palatino Linotype"/>
          <w:color w:val="333333"/>
          <w:sz w:val="20"/>
          <w:szCs w:val="20"/>
          <w:shd w:val="clear" w:color="auto" w:fill="FFFFFF"/>
        </w:rPr>
        <w:t>im</w:t>
      </w:r>
      <w:r w:rsidRPr="00103BF2">
        <w:rPr>
          <w:rFonts w:ascii="Palatino Linotype" w:hAnsi="Palatino Linotype"/>
          <w:color w:val="333333"/>
          <w:sz w:val="20"/>
          <w:szCs w:val="20"/>
          <w:shd w:val="clear" w:color="auto" w:fill="FFFFFF"/>
        </w:rPr>
        <w:t>a abbiamo detto, una sorta di vendita immaginaria. Ciò che è un diritto proprio dei cittadini romani; e questa cosa si conduce così</w:t>
      </w:r>
      <w:r w:rsidR="0006690B" w:rsidRPr="00103BF2">
        <w:rPr>
          <w:rFonts w:ascii="Palatino Linotype" w:hAnsi="Palatino Linotype"/>
          <w:color w:val="333333"/>
          <w:sz w:val="20"/>
          <w:szCs w:val="20"/>
          <w:shd w:val="clear" w:color="auto" w:fill="FFFFFF"/>
        </w:rPr>
        <w:t xml:space="preserve">: utilizzati non meno di cinque testimoni cittadini romani puberi ed inoltre un altro della stessa condizione, perché tenga in mano una bilancia di bronzo, che è chiamato </w:t>
      </w:r>
      <w:r w:rsidR="0006690B" w:rsidRPr="00103BF2">
        <w:rPr>
          <w:rFonts w:ascii="Palatino Linotype" w:hAnsi="Palatino Linotype"/>
          <w:i/>
          <w:color w:val="333333"/>
          <w:sz w:val="20"/>
          <w:szCs w:val="20"/>
          <w:shd w:val="clear" w:color="auto" w:fill="FFFFFF"/>
        </w:rPr>
        <w:t>libripens</w:t>
      </w:r>
      <w:r w:rsidR="0006690B" w:rsidRPr="00103BF2">
        <w:rPr>
          <w:rFonts w:ascii="Palatino Linotype" w:hAnsi="Palatino Linotype"/>
          <w:color w:val="333333"/>
          <w:sz w:val="20"/>
          <w:szCs w:val="20"/>
          <w:shd w:val="clear" w:color="auto" w:fill="FFFFFF"/>
        </w:rPr>
        <w:t>, quello che prende col mancipio</w:t>
      </w:r>
      <w:r w:rsidR="003A281B" w:rsidRPr="00103BF2">
        <w:rPr>
          <w:rFonts w:ascii="Palatino Linotype" w:hAnsi="Palatino Linotype"/>
          <w:color w:val="333333"/>
          <w:sz w:val="20"/>
          <w:szCs w:val="20"/>
          <w:shd w:val="clear" w:color="auto" w:fill="FFFFFF"/>
        </w:rPr>
        <w:t>,</w:t>
      </w:r>
      <w:r w:rsidR="0006690B" w:rsidRPr="00103BF2">
        <w:rPr>
          <w:rFonts w:ascii="Palatino Linotype" w:hAnsi="Palatino Linotype"/>
          <w:color w:val="333333"/>
          <w:sz w:val="20"/>
          <w:szCs w:val="20"/>
          <w:shd w:val="clear" w:color="auto" w:fill="FFFFFF"/>
        </w:rPr>
        <w:t xml:space="preserve"> tenendo la cosa</w:t>
      </w:r>
      <w:r w:rsidR="003A281B" w:rsidRPr="00103BF2">
        <w:rPr>
          <w:rFonts w:ascii="Palatino Linotype" w:hAnsi="Palatino Linotype"/>
          <w:color w:val="333333"/>
          <w:sz w:val="20"/>
          <w:szCs w:val="20"/>
          <w:shd w:val="clear" w:color="auto" w:fill="FFFFFF"/>
        </w:rPr>
        <w:t>,</w:t>
      </w:r>
      <w:r w:rsidR="0006690B" w:rsidRPr="00103BF2">
        <w:rPr>
          <w:rFonts w:ascii="Palatino Linotype" w:hAnsi="Palatino Linotype"/>
          <w:color w:val="333333"/>
          <w:sz w:val="20"/>
          <w:szCs w:val="20"/>
          <w:shd w:val="clear" w:color="auto" w:fill="FFFFFF"/>
        </w:rPr>
        <w:t xml:space="preserve"> dice così: </w:t>
      </w:r>
      <w:r w:rsidR="0006690B" w:rsidRPr="00103BF2">
        <w:rPr>
          <w:rFonts w:ascii="Palatino Linotype" w:hAnsi="Palatino Linotype"/>
          <w:smallCaps/>
          <w:color w:val="333333"/>
          <w:sz w:val="20"/>
          <w:szCs w:val="20"/>
          <w:shd w:val="clear" w:color="auto" w:fill="FFFFFF"/>
        </w:rPr>
        <w:t>io questo servo per diritto dei Quiriti asserisco essere mio ed egli mi sia comprato con questo bronzo e questa bilancia di bronzo</w:t>
      </w:r>
      <w:r w:rsidR="0006690B" w:rsidRPr="00103BF2">
        <w:rPr>
          <w:rFonts w:ascii="Palatino Linotype" w:hAnsi="Palatino Linotype"/>
          <w:color w:val="333333"/>
          <w:sz w:val="20"/>
          <w:szCs w:val="20"/>
          <w:shd w:val="clear" w:color="auto" w:fill="FFFFFF"/>
        </w:rPr>
        <w:t>; quindi col bronzo percuote la bilancia e questo bronzo dà a colui dal quale riceve col mancipio, come se (fosse) al posto del prezzo. 120. In questo modo sono mancipate e le servili e le libere persone; anche gli animali che sono màncipi, nel cui numero sono compresi i buoi, i cavalli, i muli, gli asini; e così i fondi tanto</w:t>
      </w:r>
      <w:r w:rsidR="003A281B" w:rsidRPr="00103BF2">
        <w:rPr>
          <w:rFonts w:ascii="Palatino Linotype" w:hAnsi="Palatino Linotype"/>
          <w:color w:val="333333"/>
          <w:sz w:val="20"/>
          <w:szCs w:val="20"/>
          <w:shd w:val="clear" w:color="auto" w:fill="FFFFFF"/>
        </w:rPr>
        <w:t xml:space="preserve"> urbani quanto</w:t>
      </w:r>
      <w:r w:rsidR="0006690B" w:rsidRPr="00103BF2">
        <w:rPr>
          <w:rFonts w:ascii="Palatino Linotype" w:hAnsi="Palatino Linotype"/>
          <w:color w:val="333333"/>
          <w:sz w:val="20"/>
          <w:szCs w:val="20"/>
          <w:shd w:val="clear" w:color="auto" w:fill="FFFFFF"/>
        </w:rPr>
        <w:t xml:space="preserve"> rustici, </w:t>
      </w:r>
      <w:r w:rsidR="003A281B" w:rsidRPr="00103BF2">
        <w:rPr>
          <w:rFonts w:ascii="Palatino Linotype" w:hAnsi="Palatino Linotype"/>
          <w:color w:val="333333"/>
          <w:sz w:val="20"/>
          <w:szCs w:val="20"/>
          <w:shd w:val="clear" w:color="auto" w:fill="FFFFFF"/>
        </w:rPr>
        <w:t>e an</w:t>
      </w:r>
      <w:r w:rsidR="0006690B" w:rsidRPr="00103BF2">
        <w:rPr>
          <w:rFonts w:ascii="Palatino Linotype" w:hAnsi="Palatino Linotype"/>
          <w:color w:val="333333"/>
          <w:sz w:val="20"/>
          <w:szCs w:val="20"/>
          <w:shd w:val="clear" w:color="auto" w:fill="FFFFFF"/>
        </w:rPr>
        <w:t xml:space="preserve">che </w:t>
      </w:r>
      <w:r w:rsidR="003A281B" w:rsidRPr="00103BF2">
        <w:rPr>
          <w:rFonts w:ascii="Palatino Linotype" w:hAnsi="Palatino Linotype"/>
          <w:color w:val="333333"/>
          <w:sz w:val="20"/>
          <w:szCs w:val="20"/>
          <w:shd w:val="clear" w:color="auto" w:fill="FFFFFF"/>
        </w:rPr>
        <w:t xml:space="preserve">quelli che sono </w:t>
      </w:r>
      <w:r w:rsidR="0006690B" w:rsidRPr="00103BF2">
        <w:rPr>
          <w:rFonts w:ascii="Palatino Linotype" w:hAnsi="Palatino Linotype"/>
          <w:color w:val="333333"/>
          <w:sz w:val="20"/>
          <w:szCs w:val="20"/>
          <w:shd w:val="clear" w:color="auto" w:fill="FFFFFF"/>
        </w:rPr>
        <w:t xml:space="preserve">màncipi, quali sono gli italici, </w:t>
      </w:r>
      <w:r w:rsidR="003A281B" w:rsidRPr="00103BF2">
        <w:rPr>
          <w:rFonts w:ascii="Palatino Linotype" w:hAnsi="Palatino Linotype"/>
          <w:color w:val="333333"/>
          <w:sz w:val="20"/>
          <w:szCs w:val="20"/>
          <w:shd w:val="clear" w:color="auto" w:fill="FFFFFF"/>
        </w:rPr>
        <w:t>nello stesso modo sogliono essere mancipati.</w:t>
      </w:r>
    </w:p>
    <w:p w14:paraId="4326589B" w14:textId="2B032794" w:rsidR="00B608C3" w:rsidRPr="00103BF2" w:rsidRDefault="00B608C3" w:rsidP="003041BA">
      <w:pPr>
        <w:spacing w:after="0" w:line="240" w:lineRule="auto"/>
        <w:jc w:val="both"/>
        <w:rPr>
          <w:rFonts w:ascii="Palatino Linotype" w:hAnsi="Palatino Linotype"/>
          <w:color w:val="333333"/>
          <w:sz w:val="20"/>
          <w:szCs w:val="20"/>
          <w:shd w:val="clear" w:color="auto" w:fill="FFFFFF"/>
        </w:rPr>
      </w:pPr>
    </w:p>
    <w:p w14:paraId="7CEDBFB0" w14:textId="77777777" w:rsidR="00C51461" w:rsidRPr="00103BF2" w:rsidRDefault="00C51461" w:rsidP="003041BA">
      <w:pPr>
        <w:spacing w:after="0" w:line="240" w:lineRule="auto"/>
        <w:jc w:val="both"/>
        <w:rPr>
          <w:rFonts w:ascii="Palatino Linotype" w:hAnsi="Palatino Linotype"/>
          <w:color w:val="333333"/>
          <w:sz w:val="20"/>
          <w:szCs w:val="20"/>
          <w:shd w:val="clear" w:color="auto" w:fill="FFFFFF"/>
        </w:rPr>
      </w:pPr>
    </w:p>
    <w:p w14:paraId="3F29E8AC" w14:textId="2409DDE6" w:rsidR="00103BF2" w:rsidRDefault="00103BF2" w:rsidP="003041BA">
      <w:pPr>
        <w:spacing w:after="0" w:line="240" w:lineRule="auto"/>
        <w:jc w:val="both"/>
        <w:rPr>
          <w:rFonts w:ascii="Palatino Linotype" w:hAnsi="Palatino Linotype"/>
          <w:color w:val="333333"/>
          <w:sz w:val="20"/>
          <w:szCs w:val="20"/>
          <w:shd w:val="clear" w:color="auto" w:fill="FFFFFF"/>
        </w:rPr>
      </w:pPr>
    </w:p>
    <w:p w14:paraId="29928989" w14:textId="1D77620A" w:rsidR="00103BF2" w:rsidRDefault="00103BF2" w:rsidP="003041BA">
      <w:pPr>
        <w:spacing w:after="0" w:line="240" w:lineRule="auto"/>
        <w:jc w:val="both"/>
        <w:rPr>
          <w:rFonts w:ascii="Palatino Linotype" w:hAnsi="Palatino Linotype"/>
          <w:color w:val="333333"/>
          <w:sz w:val="20"/>
          <w:szCs w:val="20"/>
          <w:shd w:val="clear" w:color="auto" w:fill="FFFFFF"/>
        </w:rPr>
      </w:pPr>
    </w:p>
    <w:p w14:paraId="07F8CE89" w14:textId="77777777" w:rsidR="00103BF2" w:rsidRDefault="00103BF2" w:rsidP="003041BA">
      <w:pPr>
        <w:spacing w:after="0" w:line="240" w:lineRule="auto"/>
        <w:jc w:val="both"/>
        <w:rPr>
          <w:rFonts w:ascii="Palatino Linotype" w:hAnsi="Palatino Linotype"/>
          <w:color w:val="333333"/>
          <w:sz w:val="20"/>
          <w:szCs w:val="20"/>
          <w:shd w:val="clear" w:color="auto" w:fill="FFFFFF"/>
        </w:rPr>
      </w:pPr>
    </w:p>
    <w:p w14:paraId="306E57F0" w14:textId="77777777" w:rsidR="00103BF2" w:rsidRDefault="00103BF2" w:rsidP="003041BA">
      <w:pPr>
        <w:spacing w:after="0" w:line="240" w:lineRule="auto"/>
        <w:jc w:val="both"/>
        <w:rPr>
          <w:rFonts w:ascii="Palatino Linotype" w:hAnsi="Palatino Linotype"/>
          <w:color w:val="333333"/>
          <w:sz w:val="20"/>
          <w:szCs w:val="20"/>
          <w:shd w:val="clear" w:color="auto" w:fill="FFFFFF"/>
        </w:rPr>
      </w:pPr>
    </w:p>
    <w:p w14:paraId="5154EB90" w14:textId="77777777" w:rsidR="00682402" w:rsidRDefault="00682402" w:rsidP="003041BA">
      <w:pPr>
        <w:spacing w:after="0" w:line="240" w:lineRule="auto"/>
        <w:jc w:val="both"/>
        <w:rPr>
          <w:rFonts w:ascii="Palatino Linotype" w:hAnsi="Palatino Linotype"/>
          <w:color w:val="333333"/>
          <w:sz w:val="20"/>
          <w:szCs w:val="20"/>
          <w:shd w:val="clear" w:color="auto" w:fill="FFFFFF"/>
        </w:rPr>
      </w:pPr>
    </w:p>
    <w:p w14:paraId="03A5EF0E" w14:textId="14425F76" w:rsidR="003A281B" w:rsidRPr="00103BF2" w:rsidRDefault="003A281B" w:rsidP="003041BA">
      <w:pPr>
        <w:spacing w:after="0" w:line="240" w:lineRule="auto"/>
        <w:jc w:val="both"/>
        <w:rPr>
          <w:rFonts w:ascii="Palatino Linotype" w:hAnsi="Palatino Linotype"/>
          <w:color w:val="333333"/>
          <w:sz w:val="20"/>
          <w:szCs w:val="20"/>
          <w:shd w:val="clear" w:color="auto" w:fill="FFFFFF"/>
        </w:rPr>
      </w:pPr>
      <w:r w:rsidRPr="00103BF2">
        <w:rPr>
          <w:rFonts w:ascii="Palatino Linotype" w:hAnsi="Palatino Linotype"/>
          <w:color w:val="333333"/>
          <w:sz w:val="20"/>
          <w:szCs w:val="20"/>
          <w:shd w:val="clear" w:color="auto" w:fill="FFFFFF"/>
        </w:rPr>
        <w:t>[</w:t>
      </w:r>
      <w:r w:rsidRPr="00103BF2">
        <w:rPr>
          <w:rFonts w:ascii="Palatino Linotype" w:hAnsi="Palatino Linotype"/>
          <w:b/>
          <w:color w:val="333333"/>
          <w:sz w:val="20"/>
          <w:szCs w:val="20"/>
          <w:shd w:val="clear" w:color="auto" w:fill="FFFFFF"/>
        </w:rPr>
        <w:t xml:space="preserve">La </w:t>
      </w:r>
      <w:r w:rsidRPr="00103BF2">
        <w:rPr>
          <w:rFonts w:ascii="Palatino Linotype" w:hAnsi="Palatino Linotype"/>
          <w:b/>
          <w:i/>
          <w:color w:val="333333"/>
          <w:sz w:val="20"/>
          <w:szCs w:val="20"/>
          <w:shd w:val="clear" w:color="auto" w:fill="FFFFFF"/>
        </w:rPr>
        <w:t>in iure cessio</w:t>
      </w:r>
      <w:r w:rsidRPr="00103BF2">
        <w:rPr>
          <w:rFonts w:ascii="Palatino Linotype" w:hAnsi="Palatino Linotype"/>
          <w:color w:val="333333"/>
          <w:sz w:val="20"/>
          <w:szCs w:val="20"/>
          <w:shd w:val="clear" w:color="auto" w:fill="FFFFFF"/>
        </w:rPr>
        <w:t>]</w:t>
      </w:r>
    </w:p>
    <w:p w14:paraId="3BE26834" w14:textId="77777777" w:rsidR="00103BF2" w:rsidRDefault="00103BF2" w:rsidP="003041BA">
      <w:pPr>
        <w:spacing w:after="0" w:line="240" w:lineRule="auto"/>
        <w:jc w:val="both"/>
        <w:rPr>
          <w:rFonts w:ascii="Palatino Linotype" w:eastAsia="Times New Roman" w:hAnsi="Palatino Linotype" w:cs="Times New Roman"/>
          <w:color w:val="333333"/>
          <w:sz w:val="20"/>
          <w:szCs w:val="20"/>
          <w:lang w:eastAsia="it-IT"/>
        </w:rPr>
        <w:sectPr w:rsidR="00103BF2" w:rsidSect="003041BA">
          <w:type w:val="continuous"/>
          <w:pgSz w:w="11906" w:h="16838" w:code="9"/>
          <w:pgMar w:top="1134" w:right="1134" w:bottom="1134" w:left="1134" w:header="737" w:footer="737" w:gutter="0"/>
          <w:cols w:space="708"/>
          <w:docGrid w:linePitch="360"/>
        </w:sectPr>
      </w:pPr>
      <w:bookmarkStart w:id="7" w:name="24"/>
      <w:bookmarkEnd w:id="6"/>
    </w:p>
    <w:p w14:paraId="0FD0ACD4" w14:textId="0B8757EB" w:rsidR="003041BA" w:rsidRPr="00103BF2" w:rsidRDefault="00A31C99" w:rsidP="003041BA">
      <w:pPr>
        <w:spacing w:after="0" w:line="240" w:lineRule="auto"/>
        <w:jc w:val="both"/>
        <w:rPr>
          <w:rFonts w:ascii="Palatino Linotype" w:eastAsia="Times New Roman" w:hAnsi="Palatino Linotype" w:cs="Times New Roman"/>
          <w:color w:val="333333"/>
          <w:sz w:val="20"/>
          <w:szCs w:val="20"/>
          <w:lang w:eastAsia="it-IT"/>
        </w:rPr>
      </w:pPr>
      <w:r w:rsidRPr="00103BF2">
        <w:rPr>
          <w:rFonts w:ascii="Palatino Linotype" w:eastAsia="Times New Roman" w:hAnsi="Palatino Linotype" w:cs="Times New Roman"/>
          <w:color w:val="333333"/>
          <w:sz w:val="20"/>
          <w:szCs w:val="20"/>
          <w:lang w:eastAsia="it-IT"/>
        </w:rPr>
        <w:t xml:space="preserve">Gai 2, </w:t>
      </w:r>
      <w:r w:rsidR="003041BA" w:rsidRPr="00103BF2">
        <w:rPr>
          <w:rFonts w:ascii="Palatino Linotype" w:eastAsia="Times New Roman" w:hAnsi="Palatino Linotype" w:cs="Times New Roman"/>
          <w:color w:val="333333"/>
          <w:sz w:val="20"/>
          <w:szCs w:val="20"/>
          <w:lang w:eastAsia="it-IT"/>
        </w:rPr>
        <w:t>24.</w:t>
      </w:r>
      <w:bookmarkEnd w:id="7"/>
      <w:r w:rsidR="003A281B" w:rsidRPr="00103BF2">
        <w:rPr>
          <w:rFonts w:ascii="Palatino Linotype" w:eastAsia="Times New Roman" w:hAnsi="Palatino Linotype" w:cs="Times New Roman"/>
          <w:color w:val="333333"/>
          <w:sz w:val="20"/>
          <w:szCs w:val="20"/>
          <w:lang w:eastAsia="it-IT"/>
        </w:rPr>
        <w:t xml:space="preserve"> </w:t>
      </w:r>
      <w:r w:rsidR="003041BA" w:rsidRPr="00103BF2">
        <w:rPr>
          <w:rFonts w:ascii="Palatino Linotype" w:eastAsia="Times New Roman" w:hAnsi="Palatino Linotype" w:cs="Times New Roman"/>
          <w:b/>
          <w:color w:val="333333"/>
          <w:sz w:val="20"/>
          <w:szCs w:val="20"/>
          <w:lang w:eastAsia="it-IT"/>
        </w:rPr>
        <w:t>In iure cessio</w:t>
      </w:r>
      <w:r w:rsidR="003041BA" w:rsidRPr="00103BF2">
        <w:rPr>
          <w:rFonts w:ascii="Palatino Linotype" w:eastAsia="Times New Roman" w:hAnsi="Palatino Linotype" w:cs="Times New Roman"/>
          <w:color w:val="333333"/>
          <w:sz w:val="20"/>
          <w:szCs w:val="20"/>
          <w:lang w:eastAsia="it-IT"/>
        </w:rPr>
        <w:t xml:space="preserve"> autem hoc modo fit: apud magistratum populi R</w:t>
      </w:r>
      <w:r w:rsidR="003A281B" w:rsidRPr="00103BF2">
        <w:rPr>
          <w:rFonts w:ascii="Palatino Linotype" w:eastAsia="Times New Roman" w:hAnsi="Palatino Linotype" w:cs="Times New Roman"/>
          <w:color w:val="333333"/>
          <w:sz w:val="20"/>
          <w:szCs w:val="20"/>
          <w:lang w:eastAsia="it-IT"/>
        </w:rPr>
        <w:t>omani v</w:t>
      </w:r>
      <w:r w:rsidR="003041BA" w:rsidRPr="00103BF2">
        <w:rPr>
          <w:rFonts w:ascii="Palatino Linotype" w:eastAsia="Times New Roman" w:hAnsi="Palatino Linotype" w:cs="Times New Roman"/>
          <w:color w:val="333333"/>
          <w:sz w:val="20"/>
          <w:szCs w:val="20"/>
          <w:lang w:eastAsia="it-IT"/>
        </w:rPr>
        <w:t>elut praet</w:t>
      </w:r>
      <w:r w:rsidR="003A281B" w:rsidRPr="00103BF2">
        <w:rPr>
          <w:rFonts w:ascii="Palatino Linotype" w:eastAsia="Times New Roman" w:hAnsi="Palatino Linotype" w:cs="Times New Roman"/>
          <w:color w:val="333333"/>
          <w:sz w:val="20"/>
          <w:szCs w:val="20"/>
          <w:lang w:eastAsia="it-IT"/>
        </w:rPr>
        <w:t>orem urbanum [aut praesides prov</w:t>
      </w:r>
      <w:r w:rsidR="003041BA" w:rsidRPr="00103BF2">
        <w:rPr>
          <w:rFonts w:ascii="Palatino Linotype" w:eastAsia="Times New Roman" w:hAnsi="Palatino Linotype" w:cs="Times New Roman"/>
          <w:color w:val="333333"/>
          <w:sz w:val="20"/>
          <w:szCs w:val="20"/>
          <w:lang w:eastAsia="it-IT"/>
        </w:rPr>
        <w:t xml:space="preserve">inciae] is, cui res in iure ceditur, rem tenens ita dicit: </w:t>
      </w:r>
      <w:r w:rsidR="003A281B" w:rsidRPr="00103BF2">
        <w:rPr>
          <w:rFonts w:ascii="Palatino Linotype" w:eastAsia="Times New Roman" w:hAnsi="Palatino Linotype" w:cs="Times New Roman"/>
          <w:smallCaps/>
          <w:color w:val="333333"/>
          <w:sz w:val="20"/>
          <w:szCs w:val="20"/>
          <w:lang w:eastAsia="it-IT"/>
        </w:rPr>
        <w:t>hvnc ego hominem ex ivre Qviritivm mevm esse aio</w:t>
      </w:r>
      <w:r w:rsidR="003A281B" w:rsidRPr="00103BF2">
        <w:rPr>
          <w:rFonts w:ascii="Palatino Linotype" w:eastAsia="Times New Roman" w:hAnsi="Palatino Linotype" w:cs="Times New Roman"/>
          <w:color w:val="333333"/>
          <w:sz w:val="20"/>
          <w:szCs w:val="20"/>
          <w:lang w:eastAsia="it-IT"/>
        </w:rPr>
        <w:t>; deinde postquam hic vindicav</w:t>
      </w:r>
      <w:r w:rsidR="003041BA" w:rsidRPr="00103BF2">
        <w:rPr>
          <w:rFonts w:ascii="Palatino Linotype" w:eastAsia="Times New Roman" w:hAnsi="Palatino Linotype" w:cs="Times New Roman"/>
          <w:color w:val="333333"/>
          <w:sz w:val="20"/>
          <w:szCs w:val="20"/>
          <w:lang w:eastAsia="it-IT"/>
        </w:rPr>
        <w:t>erit, praetor interr</w:t>
      </w:r>
      <w:r w:rsidR="003A281B" w:rsidRPr="00103BF2">
        <w:rPr>
          <w:rFonts w:ascii="Palatino Linotype" w:eastAsia="Times New Roman" w:hAnsi="Palatino Linotype" w:cs="Times New Roman"/>
          <w:color w:val="333333"/>
          <w:sz w:val="20"/>
          <w:szCs w:val="20"/>
          <w:lang w:eastAsia="it-IT"/>
        </w:rPr>
        <w:t>ogat eum, qui cedit, an contra v</w:t>
      </w:r>
      <w:r w:rsidR="00444E67" w:rsidRPr="00103BF2">
        <w:rPr>
          <w:rFonts w:ascii="Palatino Linotype" w:eastAsia="Times New Roman" w:hAnsi="Palatino Linotype" w:cs="Times New Roman"/>
          <w:color w:val="333333"/>
          <w:sz w:val="20"/>
          <w:szCs w:val="20"/>
          <w:lang w:eastAsia="it-IT"/>
        </w:rPr>
        <w:t>indicet. Q</w:t>
      </w:r>
      <w:r w:rsidR="003041BA" w:rsidRPr="00103BF2">
        <w:rPr>
          <w:rFonts w:ascii="Palatino Linotype" w:eastAsia="Times New Roman" w:hAnsi="Palatino Linotype" w:cs="Times New Roman"/>
          <w:color w:val="333333"/>
          <w:sz w:val="20"/>
          <w:szCs w:val="20"/>
          <w:lang w:eastAsia="it-IT"/>
        </w:rPr>
        <w:t>uo negan</w:t>
      </w:r>
      <w:r w:rsidR="00444E67" w:rsidRPr="00103BF2">
        <w:rPr>
          <w:rFonts w:ascii="Palatino Linotype" w:eastAsia="Times New Roman" w:hAnsi="Palatino Linotype" w:cs="Times New Roman"/>
          <w:color w:val="333333"/>
          <w:sz w:val="20"/>
          <w:szCs w:val="20"/>
          <w:lang w:eastAsia="it-IT"/>
        </w:rPr>
        <w:t xml:space="preserve">te aut tacente tunc ei, qui </w:t>
      </w:r>
      <w:r w:rsidR="003A281B" w:rsidRPr="00103BF2">
        <w:rPr>
          <w:rFonts w:ascii="Palatino Linotype" w:eastAsia="Times New Roman" w:hAnsi="Palatino Linotype" w:cs="Times New Roman"/>
          <w:color w:val="333333"/>
          <w:sz w:val="20"/>
          <w:szCs w:val="20"/>
          <w:lang w:eastAsia="it-IT"/>
        </w:rPr>
        <w:t>vindicav</w:t>
      </w:r>
      <w:r w:rsidR="003041BA" w:rsidRPr="00103BF2">
        <w:rPr>
          <w:rFonts w:ascii="Palatino Linotype" w:eastAsia="Times New Roman" w:hAnsi="Palatino Linotype" w:cs="Times New Roman"/>
          <w:color w:val="333333"/>
          <w:sz w:val="20"/>
          <w:szCs w:val="20"/>
          <w:lang w:eastAsia="it-IT"/>
        </w:rPr>
        <w:t xml:space="preserve">erit, eam </w:t>
      </w:r>
      <w:r w:rsidR="003A281B" w:rsidRPr="00103BF2">
        <w:rPr>
          <w:rFonts w:ascii="Palatino Linotype" w:eastAsia="Times New Roman" w:hAnsi="Palatino Linotype" w:cs="Times New Roman"/>
          <w:color w:val="333333"/>
          <w:sz w:val="20"/>
          <w:szCs w:val="20"/>
          <w:lang w:eastAsia="it-IT"/>
        </w:rPr>
        <w:t>rem addicit; idque legis actio v</w:t>
      </w:r>
      <w:r w:rsidR="003041BA" w:rsidRPr="00103BF2">
        <w:rPr>
          <w:rFonts w:ascii="Palatino Linotype" w:eastAsia="Times New Roman" w:hAnsi="Palatino Linotype" w:cs="Times New Roman"/>
          <w:color w:val="333333"/>
          <w:sz w:val="20"/>
          <w:szCs w:val="20"/>
          <w:lang w:eastAsia="it-IT"/>
        </w:rPr>
        <w:t>ocatur</w:t>
      </w:r>
      <w:r w:rsidR="00444E67" w:rsidRPr="00103BF2">
        <w:rPr>
          <w:rFonts w:ascii="Palatino Linotype" w:eastAsia="Times New Roman" w:hAnsi="Palatino Linotype" w:cs="Times New Roman"/>
          <w:color w:val="333333"/>
          <w:sz w:val="20"/>
          <w:szCs w:val="20"/>
          <w:lang w:eastAsia="it-IT"/>
        </w:rPr>
        <w:t xml:space="preserve"> &lt;…&gt;</w:t>
      </w:r>
    </w:p>
    <w:p w14:paraId="618E5B95" w14:textId="77777777" w:rsidR="00696E88" w:rsidRPr="00103BF2" w:rsidRDefault="00696E88" w:rsidP="003041BA">
      <w:pPr>
        <w:spacing w:after="0" w:line="240" w:lineRule="auto"/>
        <w:jc w:val="both"/>
        <w:rPr>
          <w:rFonts w:ascii="Palatino Linotype" w:eastAsia="Times New Roman" w:hAnsi="Palatino Linotype" w:cs="Times New Roman"/>
          <w:color w:val="333333"/>
          <w:sz w:val="20"/>
          <w:szCs w:val="20"/>
          <w:lang w:eastAsia="it-IT"/>
        </w:rPr>
      </w:pPr>
    </w:p>
    <w:p w14:paraId="463B6BB7" w14:textId="77777777" w:rsidR="00103BF2" w:rsidRDefault="00444E67" w:rsidP="003041BA">
      <w:pPr>
        <w:spacing w:after="0" w:line="240" w:lineRule="auto"/>
        <w:jc w:val="both"/>
        <w:rPr>
          <w:rFonts w:ascii="Palatino Linotype" w:eastAsia="Times New Roman" w:hAnsi="Palatino Linotype" w:cs="Times New Roman"/>
          <w:color w:val="333333"/>
          <w:sz w:val="20"/>
          <w:szCs w:val="20"/>
          <w:lang w:eastAsia="it-IT"/>
        </w:rPr>
        <w:sectPr w:rsidR="00103BF2" w:rsidSect="00103BF2">
          <w:type w:val="continuous"/>
          <w:pgSz w:w="11906" w:h="16838" w:code="9"/>
          <w:pgMar w:top="1134" w:right="1134" w:bottom="1134" w:left="1134" w:header="737" w:footer="737" w:gutter="0"/>
          <w:cols w:num="2" w:space="708"/>
          <w:docGrid w:linePitch="360"/>
        </w:sectPr>
      </w:pPr>
      <w:r w:rsidRPr="00103BF2">
        <w:rPr>
          <w:rFonts w:ascii="Palatino Linotype" w:eastAsia="Times New Roman" w:hAnsi="Palatino Linotype" w:cs="Times New Roman"/>
          <w:color w:val="333333"/>
          <w:sz w:val="20"/>
          <w:szCs w:val="20"/>
          <w:lang w:eastAsia="it-IT"/>
        </w:rPr>
        <w:t xml:space="preserve">24. La </w:t>
      </w:r>
      <w:r w:rsidRPr="00103BF2">
        <w:rPr>
          <w:rFonts w:ascii="Palatino Linotype" w:eastAsia="Times New Roman" w:hAnsi="Palatino Linotype" w:cs="Times New Roman"/>
          <w:i/>
          <w:color w:val="333333"/>
          <w:sz w:val="20"/>
          <w:szCs w:val="20"/>
          <w:lang w:eastAsia="it-IT"/>
        </w:rPr>
        <w:t>in iure cessio</w:t>
      </w:r>
      <w:r w:rsidR="00B35484" w:rsidRPr="00103BF2">
        <w:rPr>
          <w:rFonts w:ascii="Palatino Linotype" w:eastAsia="Times New Roman" w:hAnsi="Palatino Linotype" w:cs="Times New Roman"/>
          <w:color w:val="333333"/>
          <w:sz w:val="20"/>
          <w:szCs w:val="20"/>
          <w:lang w:eastAsia="it-IT"/>
        </w:rPr>
        <w:t xml:space="preserve"> invece</w:t>
      </w:r>
      <w:r w:rsidRPr="00103BF2">
        <w:rPr>
          <w:rFonts w:ascii="Palatino Linotype" w:eastAsia="Times New Roman" w:hAnsi="Palatino Linotype" w:cs="Times New Roman"/>
          <w:color w:val="333333"/>
          <w:sz w:val="20"/>
          <w:szCs w:val="20"/>
          <w:lang w:eastAsia="it-IT"/>
        </w:rPr>
        <w:t xml:space="preserve"> avviene in questo modo: presso un magistrato del popolo romano come il pretore urbano [</w:t>
      </w:r>
      <w:r w:rsidRPr="00103BF2">
        <w:rPr>
          <w:rFonts w:ascii="Palatino Linotype" w:eastAsia="Times New Roman" w:hAnsi="Palatino Linotype" w:cs="Times New Roman"/>
          <w:i/>
          <w:color w:val="333333"/>
          <w:sz w:val="20"/>
          <w:szCs w:val="20"/>
          <w:lang w:eastAsia="it-IT"/>
        </w:rPr>
        <w:t>o il preside della provincia</w:t>
      </w:r>
      <w:r w:rsidRPr="00103BF2">
        <w:rPr>
          <w:rFonts w:ascii="Palatino Linotype" w:eastAsia="Times New Roman" w:hAnsi="Palatino Linotype" w:cs="Times New Roman"/>
          <w:color w:val="333333"/>
          <w:sz w:val="20"/>
          <w:szCs w:val="20"/>
          <w:lang w:eastAsia="it-IT"/>
        </w:rPr>
        <w:t xml:space="preserve">] colui al quale la cosa è ceduta </w:t>
      </w:r>
      <w:r w:rsidRPr="00103BF2">
        <w:rPr>
          <w:rFonts w:ascii="Palatino Linotype" w:eastAsia="Times New Roman" w:hAnsi="Palatino Linotype" w:cs="Times New Roman"/>
          <w:i/>
          <w:color w:val="333333"/>
          <w:sz w:val="20"/>
          <w:szCs w:val="20"/>
          <w:lang w:eastAsia="it-IT"/>
        </w:rPr>
        <w:t>in iure</w:t>
      </w:r>
      <w:r w:rsidRPr="00103BF2">
        <w:rPr>
          <w:rFonts w:ascii="Palatino Linotype" w:eastAsia="Times New Roman" w:hAnsi="Palatino Linotype" w:cs="Times New Roman"/>
          <w:color w:val="333333"/>
          <w:sz w:val="20"/>
          <w:szCs w:val="20"/>
          <w:lang w:eastAsia="it-IT"/>
        </w:rPr>
        <w:t xml:space="preserve">, tenendo la cosa così dice: </w:t>
      </w:r>
      <w:r w:rsidRPr="00103BF2">
        <w:rPr>
          <w:rFonts w:ascii="Palatino Linotype" w:eastAsia="Times New Roman" w:hAnsi="Palatino Linotype" w:cs="Times New Roman"/>
          <w:smallCaps/>
          <w:color w:val="333333"/>
          <w:sz w:val="20"/>
          <w:szCs w:val="20"/>
          <w:lang w:eastAsia="it-IT"/>
        </w:rPr>
        <w:t>io questo servo per diritto dei Quiriti asserisco essere mio</w:t>
      </w:r>
      <w:r w:rsidRPr="00103BF2">
        <w:rPr>
          <w:rFonts w:ascii="Palatino Linotype" w:eastAsia="Times New Roman" w:hAnsi="Palatino Linotype" w:cs="Times New Roman"/>
          <w:color w:val="333333"/>
          <w:sz w:val="20"/>
          <w:szCs w:val="20"/>
          <w:lang w:eastAsia="it-IT"/>
        </w:rPr>
        <w:t xml:space="preserve">; quindi dopo che questo abbia (ri)vendicato, il pretore interroga colui che cede se (ri)vendichi in contrario. Il quale negante o tacente, allora a colui che abbia rivendicato (il pretore) quella cosa assegna; e questo è chiamato </w:t>
      </w:r>
      <w:r w:rsidRPr="00103BF2">
        <w:rPr>
          <w:rFonts w:ascii="Palatino Linotype" w:eastAsia="Times New Roman" w:hAnsi="Palatino Linotype" w:cs="Times New Roman"/>
          <w:i/>
          <w:color w:val="333333"/>
          <w:sz w:val="20"/>
          <w:szCs w:val="20"/>
          <w:lang w:eastAsia="it-IT"/>
        </w:rPr>
        <w:t>legis actio</w:t>
      </w:r>
      <w:r w:rsidRPr="00103BF2">
        <w:rPr>
          <w:rFonts w:ascii="Palatino Linotype" w:eastAsia="Times New Roman" w:hAnsi="Palatino Linotype" w:cs="Times New Roman"/>
          <w:color w:val="333333"/>
          <w:sz w:val="20"/>
          <w:szCs w:val="20"/>
          <w:lang w:eastAsia="it-IT"/>
        </w:rPr>
        <w:t>.</w:t>
      </w:r>
    </w:p>
    <w:p w14:paraId="2030D2A6" w14:textId="77C4714C" w:rsidR="00C51461" w:rsidRPr="00103BF2" w:rsidRDefault="00C51461" w:rsidP="003041BA">
      <w:pPr>
        <w:spacing w:after="0" w:line="240" w:lineRule="auto"/>
        <w:jc w:val="both"/>
        <w:rPr>
          <w:rFonts w:ascii="Palatino Linotype" w:eastAsia="Times New Roman" w:hAnsi="Palatino Linotype" w:cs="Times New Roman"/>
          <w:color w:val="333333"/>
          <w:sz w:val="20"/>
          <w:szCs w:val="20"/>
          <w:lang w:eastAsia="it-IT"/>
        </w:rPr>
      </w:pPr>
    </w:p>
    <w:p w14:paraId="3257A387" w14:textId="77777777" w:rsidR="00FF5E1F" w:rsidRPr="00103BF2" w:rsidRDefault="00FF5E1F" w:rsidP="003041BA">
      <w:pPr>
        <w:spacing w:after="0" w:line="240" w:lineRule="auto"/>
        <w:jc w:val="both"/>
        <w:rPr>
          <w:rFonts w:ascii="Palatino Linotype" w:eastAsia="Times New Roman" w:hAnsi="Palatino Linotype" w:cs="Times New Roman"/>
          <w:color w:val="333333"/>
          <w:sz w:val="20"/>
          <w:szCs w:val="20"/>
          <w:lang w:eastAsia="it-IT"/>
        </w:rPr>
        <w:sectPr w:rsidR="00FF5E1F" w:rsidRPr="00103BF2" w:rsidSect="003041BA">
          <w:type w:val="continuous"/>
          <w:pgSz w:w="11906" w:h="16838" w:code="9"/>
          <w:pgMar w:top="1134" w:right="1134" w:bottom="1134" w:left="1134" w:header="737" w:footer="737" w:gutter="0"/>
          <w:cols w:space="708"/>
          <w:docGrid w:linePitch="360"/>
        </w:sectPr>
      </w:pPr>
    </w:p>
    <w:p w14:paraId="4521439C" w14:textId="5FAB1D42" w:rsidR="003041BA" w:rsidRPr="00103BF2" w:rsidRDefault="00A31C99" w:rsidP="003041BA">
      <w:pPr>
        <w:spacing w:after="0" w:line="240" w:lineRule="auto"/>
        <w:jc w:val="both"/>
        <w:rPr>
          <w:rFonts w:ascii="Palatino Linotype" w:eastAsia="Times New Roman" w:hAnsi="Palatino Linotype" w:cs="Times New Roman"/>
          <w:color w:val="333333"/>
          <w:sz w:val="20"/>
          <w:szCs w:val="20"/>
          <w:lang w:eastAsia="it-IT"/>
        </w:rPr>
      </w:pPr>
      <w:r w:rsidRPr="00103BF2">
        <w:rPr>
          <w:rFonts w:ascii="Palatino Linotype" w:eastAsia="Times New Roman" w:hAnsi="Palatino Linotype" w:cs="Times New Roman"/>
          <w:color w:val="333333"/>
          <w:sz w:val="20"/>
          <w:szCs w:val="20"/>
          <w:lang w:eastAsia="it-IT"/>
        </w:rPr>
        <w:t xml:space="preserve">Gai 2, </w:t>
      </w:r>
      <w:r w:rsidR="00444E67" w:rsidRPr="00103BF2">
        <w:rPr>
          <w:rFonts w:ascii="Palatino Linotype" w:eastAsia="Times New Roman" w:hAnsi="Palatino Linotype" w:cs="Times New Roman"/>
          <w:color w:val="333333"/>
          <w:sz w:val="20"/>
          <w:szCs w:val="20"/>
          <w:lang w:eastAsia="it-IT"/>
        </w:rPr>
        <w:t xml:space="preserve">28. </w:t>
      </w:r>
      <w:r w:rsidR="003041BA" w:rsidRPr="00103BF2">
        <w:rPr>
          <w:rFonts w:ascii="Palatino Linotype" w:eastAsia="Times New Roman" w:hAnsi="Palatino Linotype" w:cs="Times New Roman"/>
          <w:color w:val="333333"/>
          <w:sz w:val="20"/>
          <w:szCs w:val="20"/>
          <w:lang w:eastAsia="it-IT"/>
        </w:rPr>
        <w:t>Res incorporales traditionem non recipere manifestum est.</w:t>
      </w:r>
      <w:bookmarkStart w:id="8" w:name="29"/>
      <w:r w:rsidR="00444E67" w:rsidRPr="00103BF2">
        <w:rPr>
          <w:rFonts w:ascii="Palatino Linotype" w:eastAsia="Times New Roman" w:hAnsi="Palatino Linotype" w:cs="Times New Roman"/>
          <w:color w:val="333333"/>
          <w:sz w:val="20"/>
          <w:szCs w:val="20"/>
          <w:lang w:eastAsia="it-IT"/>
        </w:rPr>
        <w:t xml:space="preserve"> </w:t>
      </w:r>
      <w:r w:rsidR="003041BA" w:rsidRPr="00103BF2">
        <w:rPr>
          <w:rFonts w:ascii="Palatino Linotype" w:eastAsia="Times New Roman" w:hAnsi="Palatino Linotype" w:cs="Times New Roman"/>
          <w:color w:val="333333"/>
          <w:sz w:val="20"/>
          <w:szCs w:val="20"/>
          <w:lang w:eastAsia="it-IT"/>
        </w:rPr>
        <w:t>29.</w:t>
      </w:r>
      <w:bookmarkEnd w:id="8"/>
      <w:r w:rsidR="00444E67" w:rsidRPr="00103BF2">
        <w:rPr>
          <w:rFonts w:ascii="Palatino Linotype" w:eastAsia="Times New Roman" w:hAnsi="Palatino Linotype" w:cs="Times New Roman"/>
          <w:color w:val="333333"/>
          <w:sz w:val="20"/>
          <w:szCs w:val="20"/>
          <w:lang w:eastAsia="it-IT"/>
        </w:rPr>
        <w:t xml:space="preserve"> </w:t>
      </w:r>
      <w:r w:rsidR="003041BA" w:rsidRPr="00103BF2">
        <w:rPr>
          <w:rFonts w:ascii="Palatino Linotype" w:eastAsia="Times New Roman" w:hAnsi="Palatino Linotype" w:cs="Times New Roman"/>
          <w:color w:val="333333"/>
          <w:sz w:val="20"/>
          <w:szCs w:val="20"/>
          <w:lang w:eastAsia="it-IT"/>
        </w:rPr>
        <w:t>Sed iura praediorum urbanorum in iure c</w:t>
      </w:r>
      <w:r w:rsidR="005A38BE" w:rsidRPr="00103BF2">
        <w:rPr>
          <w:rFonts w:ascii="Palatino Linotype" w:eastAsia="Times New Roman" w:hAnsi="Palatino Linotype" w:cs="Times New Roman"/>
          <w:color w:val="333333"/>
          <w:sz w:val="20"/>
          <w:szCs w:val="20"/>
          <w:lang w:eastAsia="it-IT"/>
        </w:rPr>
        <w:t>edi tantum possunt; rusticorum v</w:t>
      </w:r>
      <w:r w:rsidR="003041BA" w:rsidRPr="00103BF2">
        <w:rPr>
          <w:rFonts w:ascii="Palatino Linotype" w:eastAsia="Times New Roman" w:hAnsi="Palatino Linotype" w:cs="Times New Roman"/>
          <w:color w:val="333333"/>
          <w:sz w:val="20"/>
          <w:szCs w:val="20"/>
          <w:lang w:eastAsia="it-IT"/>
        </w:rPr>
        <w:t>ero etiam mancipari possunt.</w:t>
      </w:r>
    </w:p>
    <w:p w14:paraId="282B8047" w14:textId="77777777" w:rsidR="005A38BE" w:rsidRPr="00103BF2" w:rsidRDefault="005A38BE" w:rsidP="003041BA">
      <w:pPr>
        <w:spacing w:after="0" w:line="240" w:lineRule="auto"/>
        <w:jc w:val="both"/>
        <w:rPr>
          <w:rFonts w:ascii="Palatino Linotype" w:eastAsia="Times New Roman" w:hAnsi="Palatino Linotype" w:cs="Times New Roman"/>
          <w:color w:val="333333"/>
          <w:sz w:val="20"/>
          <w:szCs w:val="20"/>
          <w:lang w:eastAsia="it-IT"/>
        </w:rPr>
      </w:pPr>
    </w:p>
    <w:p w14:paraId="6ABCB3AD" w14:textId="77777777" w:rsidR="00103BF2" w:rsidRDefault="005A38BE" w:rsidP="003041BA">
      <w:pPr>
        <w:spacing w:after="0" w:line="240" w:lineRule="auto"/>
        <w:jc w:val="both"/>
        <w:rPr>
          <w:rFonts w:ascii="Palatino Linotype" w:eastAsia="Times New Roman" w:hAnsi="Palatino Linotype" w:cs="Times New Roman"/>
          <w:color w:val="333333"/>
          <w:sz w:val="20"/>
          <w:szCs w:val="20"/>
          <w:lang w:eastAsia="it-IT"/>
        </w:rPr>
        <w:sectPr w:rsidR="00103BF2" w:rsidSect="00103BF2">
          <w:headerReference w:type="default" r:id="rId9"/>
          <w:footerReference w:type="default" r:id="rId10"/>
          <w:type w:val="continuous"/>
          <w:pgSz w:w="11906" w:h="16838" w:code="9"/>
          <w:pgMar w:top="1134" w:right="1134" w:bottom="1134" w:left="1134" w:header="737" w:footer="737" w:gutter="0"/>
          <w:cols w:num="2" w:space="708"/>
          <w:docGrid w:linePitch="360"/>
        </w:sectPr>
      </w:pPr>
      <w:r w:rsidRPr="00103BF2">
        <w:rPr>
          <w:rFonts w:ascii="Palatino Linotype" w:eastAsia="Times New Roman" w:hAnsi="Palatino Linotype" w:cs="Times New Roman"/>
          <w:color w:val="333333"/>
          <w:sz w:val="20"/>
          <w:szCs w:val="20"/>
          <w:lang w:eastAsia="it-IT"/>
        </w:rPr>
        <w:t xml:space="preserve">28. E’ palese che le cose incorporali non ammettono la </w:t>
      </w:r>
      <w:r w:rsidRPr="00103BF2">
        <w:rPr>
          <w:rFonts w:ascii="Palatino Linotype" w:eastAsia="Times New Roman" w:hAnsi="Palatino Linotype" w:cs="Times New Roman"/>
          <w:i/>
          <w:color w:val="333333"/>
          <w:sz w:val="20"/>
          <w:szCs w:val="20"/>
          <w:lang w:eastAsia="it-IT"/>
        </w:rPr>
        <w:t>traditio</w:t>
      </w:r>
      <w:r w:rsidRPr="00103BF2">
        <w:rPr>
          <w:rFonts w:ascii="Palatino Linotype" w:eastAsia="Times New Roman" w:hAnsi="Palatino Linotype" w:cs="Times New Roman"/>
          <w:color w:val="333333"/>
          <w:sz w:val="20"/>
          <w:szCs w:val="20"/>
          <w:lang w:eastAsia="it-IT"/>
        </w:rPr>
        <w:t xml:space="preserve">. 29. Ma i diritti dei fondi urbani possono essere soltanto ceduti </w:t>
      </w:r>
      <w:r w:rsidRPr="00103BF2">
        <w:rPr>
          <w:rFonts w:ascii="Palatino Linotype" w:eastAsia="Times New Roman" w:hAnsi="Palatino Linotype" w:cs="Times New Roman"/>
          <w:i/>
          <w:color w:val="333333"/>
          <w:sz w:val="20"/>
          <w:szCs w:val="20"/>
          <w:lang w:eastAsia="it-IT"/>
        </w:rPr>
        <w:t>in iure</w:t>
      </w:r>
      <w:r w:rsidRPr="00103BF2">
        <w:rPr>
          <w:rFonts w:ascii="Palatino Linotype" w:eastAsia="Times New Roman" w:hAnsi="Palatino Linotype" w:cs="Times New Roman"/>
          <w:color w:val="333333"/>
          <w:sz w:val="20"/>
          <w:szCs w:val="20"/>
          <w:lang w:eastAsia="it-IT"/>
        </w:rPr>
        <w:t>; invece (i diritti) dei fondi rustici possono anche essere mancipati</w:t>
      </w:r>
      <w:r w:rsidR="00322442" w:rsidRPr="00103BF2">
        <w:rPr>
          <w:rFonts w:ascii="Palatino Linotype" w:eastAsia="Times New Roman" w:hAnsi="Palatino Linotype" w:cs="Times New Roman"/>
          <w:color w:val="333333"/>
          <w:sz w:val="20"/>
          <w:szCs w:val="20"/>
          <w:lang w:eastAsia="it-IT"/>
        </w:rPr>
        <w:t>.</w:t>
      </w:r>
    </w:p>
    <w:p w14:paraId="26EA577F" w14:textId="77777777" w:rsidR="00E70686" w:rsidRDefault="00E70686" w:rsidP="003041BA">
      <w:pPr>
        <w:spacing w:after="0" w:line="240" w:lineRule="auto"/>
        <w:jc w:val="both"/>
        <w:rPr>
          <w:rFonts w:ascii="Palatino Linotype" w:eastAsia="Times New Roman" w:hAnsi="Palatino Linotype" w:cs="Times New Roman"/>
          <w:color w:val="333333"/>
          <w:lang w:eastAsia="it-IT"/>
        </w:rPr>
      </w:pPr>
    </w:p>
    <w:p w14:paraId="4EDD7487" w14:textId="77777777" w:rsidR="00682402" w:rsidRDefault="00682402" w:rsidP="003E0822">
      <w:pPr>
        <w:pStyle w:val="NormaleWeb"/>
        <w:widowControl w:val="0"/>
        <w:spacing w:before="0" w:beforeAutospacing="0" w:after="0" w:afterAutospacing="0"/>
        <w:jc w:val="both"/>
        <w:rPr>
          <w:rFonts w:ascii="Palatino Linotype" w:hAnsi="Palatino Linotype"/>
          <w:b/>
          <w:color w:val="333333"/>
          <w:sz w:val="20"/>
          <w:szCs w:val="20"/>
          <w:shd w:val="clear" w:color="auto" w:fill="FFFFFF"/>
        </w:rPr>
      </w:pPr>
    </w:p>
    <w:p w14:paraId="1B568D1C" w14:textId="092E436D" w:rsidR="00103BF2" w:rsidRPr="00103BF2" w:rsidRDefault="00103BF2" w:rsidP="003E0822">
      <w:pPr>
        <w:pStyle w:val="NormaleWeb"/>
        <w:widowControl w:val="0"/>
        <w:spacing w:before="0" w:beforeAutospacing="0" w:after="0" w:afterAutospacing="0"/>
        <w:jc w:val="both"/>
        <w:rPr>
          <w:rFonts w:ascii="Palatino Linotype" w:hAnsi="Palatino Linotype"/>
          <w:b/>
          <w:color w:val="333333"/>
          <w:sz w:val="20"/>
          <w:szCs w:val="20"/>
          <w:shd w:val="clear" w:color="auto" w:fill="FFFFFF"/>
        </w:rPr>
      </w:pPr>
      <w:r w:rsidRPr="00103BF2">
        <w:rPr>
          <w:rFonts w:ascii="Palatino Linotype" w:hAnsi="Palatino Linotype"/>
          <w:b/>
          <w:color w:val="333333"/>
          <w:sz w:val="20"/>
          <w:szCs w:val="20"/>
          <w:shd w:val="clear" w:color="auto" w:fill="FFFFFF"/>
        </w:rPr>
        <w:t xml:space="preserve">[Modi di acquisto </w:t>
      </w:r>
      <w:r w:rsidRPr="00103BF2">
        <w:rPr>
          <w:rFonts w:ascii="Palatino Linotype" w:hAnsi="Palatino Linotype"/>
          <w:b/>
          <w:i/>
          <w:color w:val="333333"/>
          <w:sz w:val="20"/>
          <w:szCs w:val="20"/>
          <w:shd w:val="clear" w:color="auto" w:fill="FFFFFF"/>
        </w:rPr>
        <w:t>per universitatem</w:t>
      </w:r>
      <w:r w:rsidRPr="00103BF2">
        <w:rPr>
          <w:rFonts w:ascii="Palatino Linotype" w:hAnsi="Palatino Linotype"/>
          <w:b/>
          <w:color w:val="333333"/>
          <w:sz w:val="20"/>
          <w:szCs w:val="20"/>
          <w:shd w:val="clear" w:color="auto" w:fill="FFFFFF"/>
        </w:rPr>
        <w:t>]</w:t>
      </w:r>
    </w:p>
    <w:p w14:paraId="4781D2E5" w14:textId="77777777" w:rsidR="00103BF2" w:rsidRDefault="00103BF2" w:rsidP="003E0822">
      <w:pPr>
        <w:pStyle w:val="NormaleWeb"/>
        <w:widowControl w:val="0"/>
        <w:spacing w:before="0" w:beforeAutospacing="0" w:after="0" w:afterAutospacing="0"/>
        <w:jc w:val="both"/>
        <w:rPr>
          <w:rFonts w:ascii="Palatino Linotype" w:hAnsi="Palatino Linotype"/>
          <w:color w:val="333333"/>
          <w:sz w:val="20"/>
          <w:szCs w:val="20"/>
          <w:shd w:val="clear" w:color="auto" w:fill="FFFFFF"/>
        </w:rPr>
        <w:sectPr w:rsidR="00103BF2" w:rsidSect="003227E6">
          <w:type w:val="continuous"/>
          <w:pgSz w:w="11906" w:h="16838" w:code="9"/>
          <w:pgMar w:top="1134" w:right="1134" w:bottom="1134" w:left="1134" w:header="737" w:footer="737" w:gutter="0"/>
          <w:cols w:space="708"/>
          <w:docGrid w:linePitch="360"/>
        </w:sectPr>
      </w:pPr>
    </w:p>
    <w:p w14:paraId="6C4501B3" w14:textId="53177F77" w:rsidR="003E0822" w:rsidRPr="00103BF2" w:rsidRDefault="003E0822" w:rsidP="003E0822">
      <w:pPr>
        <w:pStyle w:val="NormaleWeb"/>
        <w:widowControl w:val="0"/>
        <w:spacing w:before="0" w:beforeAutospacing="0" w:after="0" w:afterAutospacing="0"/>
        <w:jc w:val="both"/>
        <w:rPr>
          <w:rFonts w:ascii="Palatino Linotype" w:hAnsi="Palatino Linotype"/>
          <w:color w:val="333333"/>
          <w:sz w:val="20"/>
          <w:szCs w:val="20"/>
          <w:shd w:val="clear" w:color="auto" w:fill="FFFFFF"/>
        </w:rPr>
      </w:pPr>
      <w:r w:rsidRPr="00103BF2">
        <w:rPr>
          <w:rFonts w:ascii="Palatino Linotype" w:hAnsi="Palatino Linotype"/>
          <w:color w:val="333333"/>
          <w:sz w:val="20"/>
          <w:szCs w:val="20"/>
          <w:shd w:val="clear" w:color="auto" w:fill="FFFFFF"/>
        </w:rPr>
        <w:t>Gai 2, 97 […] Videamus itaque nunc, quibus modis per universitatem res nobis adquirantur. 98. Si cui heredes facti sumus sive cuius bonorum possessionem petierimus sive cuius bona emerimus sive quem adoptaverimus sive quam in manum ut uxorem receperimus, eius res ad nos transeunt.</w:t>
      </w:r>
    </w:p>
    <w:p w14:paraId="2E5F1C26" w14:textId="77777777" w:rsidR="003E0822" w:rsidRPr="00103BF2" w:rsidRDefault="003E0822" w:rsidP="003E0822">
      <w:pPr>
        <w:pStyle w:val="NormaleWeb"/>
        <w:widowControl w:val="0"/>
        <w:spacing w:before="0" w:beforeAutospacing="0" w:after="0" w:afterAutospacing="0"/>
        <w:jc w:val="both"/>
        <w:rPr>
          <w:rFonts w:ascii="Palatino Linotype" w:hAnsi="Palatino Linotype"/>
          <w:color w:val="333333"/>
          <w:sz w:val="20"/>
          <w:szCs w:val="20"/>
          <w:shd w:val="clear" w:color="auto" w:fill="FFFFFF"/>
        </w:rPr>
      </w:pPr>
    </w:p>
    <w:p w14:paraId="254E53CE" w14:textId="6F562E7E" w:rsidR="00103BF2" w:rsidRDefault="003E0822" w:rsidP="003E0822">
      <w:pPr>
        <w:pStyle w:val="NormaleWeb"/>
        <w:widowControl w:val="0"/>
        <w:spacing w:before="0" w:beforeAutospacing="0" w:after="0" w:afterAutospacing="0"/>
        <w:jc w:val="both"/>
        <w:rPr>
          <w:rFonts w:ascii="Palatino Linotype" w:hAnsi="Palatino Linotype"/>
          <w:color w:val="333333"/>
          <w:sz w:val="20"/>
          <w:szCs w:val="20"/>
          <w:shd w:val="clear" w:color="auto" w:fill="FFFFFF"/>
        </w:rPr>
        <w:sectPr w:rsidR="00103BF2" w:rsidSect="00103BF2">
          <w:type w:val="continuous"/>
          <w:pgSz w:w="11906" w:h="16838" w:code="9"/>
          <w:pgMar w:top="1134" w:right="1134" w:bottom="1134" w:left="1134" w:header="737" w:footer="737" w:gutter="0"/>
          <w:cols w:num="2" w:space="708"/>
          <w:docGrid w:linePitch="360"/>
        </w:sectPr>
      </w:pPr>
      <w:r w:rsidRPr="00103BF2">
        <w:rPr>
          <w:rFonts w:ascii="Palatino Linotype" w:hAnsi="Palatino Linotype"/>
          <w:color w:val="333333"/>
          <w:sz w:val="20"/>
          <w:szCs w:val="20"/>
          <w:shd w:val="clear" w:color="auto" w:fill="FFFFFF"/>
        </w:rPr>
        <w:t>97. […] Vediamo perciò adesso in quali modi i beni siano acquisiti a noi nell’interezza. 98. Se a qualcuno</w:t>
      </w:r>
      <w:r w:rsidR="00A300C9">
        <w:rPr>
          <w:rStyle w:val="Rimandonotaapidipagina"/>
          <w:rFonts w:ascii="Palatino Linotype" w:hAnsi="Palatino Linotype"/>
          <w:color w:val="333333"/>
          <w:sz w:val="20"/>
          <w:szCs w:val="20"/>
          <w:shd w:val="clear" w:color="auto" w:fill="FFFFFF"/>
        </w:rPr>
        <w:footnoteReference w:id="4"/>
      </w:r>
      <w:r w:rsidRPr="00103BF2">
        <w:rPr>
          <w:rFonts w:ascii="Palatino Linotype" w:hAnsi="Palatino Linotype"/>
          <w:color w:val="333333"/>
          <w:sz w:val="20"/>
          <w:szCs w:val="20"/>
          <w:shd w:val="clear" w:color="auto" w:fill="FFFFFF"/>
        </w:rPr>
        <w:t xml:space="preserve"> siamo stati fatti eredi, o se avremo chiesto il possesso dei beni di qualcuno, o se avremo acquistato i beni (di qualcuno), o se avremo adottato qualcuno, o se avremo preso qualcuna con la mano come moglie, i beni di questo passano a noi.</w:t>
      </w:r>
    </w:p>
    <w:p w14:paraId="367DFF5F" w14:textId="5A846CC9" w:rsidR="003E0822" w:rsidRPr="00103BF2" w:rsidRDefault="003E0822" w:rsidP="003E0822">
      <w:pPr>
        <w:pStyle w:val="NormaleWeb"/>
        <w:widowControl w:val="0"/>
        <w:spacing w:before="0" w:beforeAutospacing="0" w:after="0" w:afterAutospacing="0"/>
        <w:jc w:val="both"/>
        <w:rPr>
          <w:rFonts w:ascii="Palatino Linotype" w:hAnsi="Palatino Linotype"/>
          <w:color w:val="333333"/>
          <w:sz w:val="20"/>
          <w:szCs w:val="20"/>
          <w:shd w:val="clear" w:color="auto" w:fill="FFFFFF"/>
        </w:rPr>
      </w:pPr>
    </w:p>
    <w:p w14:paraId="47AE4BCB" w14:textId="77777777" w:rsidR="00103BF2" w:rsidRDefault="00103BF2" w:rsidP="003E0822">
      <w:pPr>
        <w:pStyle w:val="NormaleWeb"/>
        <w:widowControl w:val="0"/>
        <w:spacing w:before="0" w:beforeAutospacing="0" w:after="0" w:afterAutospacing="0"/>
        <w:jc w:val="both"/>
        <w:rPr>
          <w:rFonts w:ascii="Palatino Linotype" w:hAnsi="Palatino Linotype"/>
          <w:color w:val="333333"/>
          <w:sz w:val="20"/>
          <w:szCs w:val="20"/>
        </w:rPr>
        <w:sectPr w:rsidR="00103BF2" w:rsidSect="003227E6">
          <w:type w:val="continuous"/>
          <w:pgSz w:w="11906" w:h="16838" w:code="9"/>
          <w:pgMar w:top="1134" w:right="1134" w:bottom="1134" w:left="1134" w:header="737" w:footer="737" w:gutter="0"/>
          <w:cols w:space="708"/>
          <w:docGrid w:linePitch="360"/>
        </w:sectPr>
      </w:pPr>
    </w:p>
    <w:p w14:paraId="0BA2C786" w14:textId="601CB08F" w:rsidR="003E0822" w:rsidRPr="00103BF2" w:rsidRDefault="003E0822" w:rsidP="003E0822">
      <w:pPr>
        <w:pStyle w:val="NormaleWeb"/>
        <w:widowControl w:val="0"/>
        <w:spacing w:before="0" w:beforeAutospacing="0" w:after="0" w:afterAutospacing="0"/>
        <w:jc w:val="both"/>
        <w:rPr>
          <w:rFonts w:ascii="Palatino Linotype" w:hAnsi="Palatino Linotype"/>
          <w:color w:val="333333"/>
          <w:sz w:val="20"/>
          <w:szCs w:val="20"/>
        </w:rPr>
      </w:pPr>
      <w:r w:rsidRPr="00103BF2">
        <w:rPr>
          <w:rFonts w:ascii="Palatino Linotype" w:hAnsi="Palatino Linotype"/>
          <w:color w:val="333333"/>
          <w:sz w:val="20"/>
          <w:szCs w:val="20"/>
        </w:rPr>
        <w:t xml:space="preserve">Gai 2, 99. Ac prius de hereditatibus dispiciamus, quarum duplex condicio est: nam vel ex </w:t>
      </w:r>
      <w:r w:rsidRPr="00103BF2">
        <w:rPr>
          <w:rFonts w:ascii="Palatino Linotype" w:hAnsi="Palatino Linotype"/>
          <w:b/>
          <w:color w:val="333333"/>
          <w:sz w:val="20"/>
          <w:szCs w:val="20"/>
        </w:rPr>
        <w:t>testamento</w:t>
      </w:r>
      <w:r w:rsidRPr="00103BF2">
        <w:rPr>
          <w:rFonts w:ascii="Palatino Linotype" w:hAnsi="Palatino Linotype"/>
          <w:color w:val="333333"/>
          <w:sz w:val="20"/>
          <w:szCs w:val="20"/>
        </w:rPr>
        <w:t xml:space="preserve"> vel </w:t>
      </w:r>
      <w:r w:rsidRPr="00103BF2">
        <w:rPr>
          <w:rFonts w:ascii="Palatino Linotype" w:hAnsi="Palatino Linotype"/>
          <w:b/>
          <w:color w:val="333333"/>
          <w:sz w:val="20"/>
          <w:szCs w:val="20"/>
        </w:rPr>
        <w:t>ab intestato</w:t>
      </w:r>
      <w:r w:rsidRPr="00103BF2">
        <w:rPr>
          <w:rFonts w:ascii="Palatino Linotype" w:hAnsi="Palatino Linotype"/>
          <w:color w:val="333333"/>
          <w:sz w:val="20"/>
          <w:szCs w:val="20"/>
        </w:rPr>
        <w:t xml:space="preserve"> ad nos pertinent. </w:t>
      </w:r>
      <w:bookmarkStart w:id="9" w:name="100"/>
      <w:r w:rsidRPr="00103BF2">
        <w:rPr>
          <w:rFonts w:ascii="Palatino Linotype" w:hAnsi="Palatino Linotype"/>
          <w:color w:val="333333"/>
          <w:sz w:val="20"/>
          <w:szCs w:val="20"/>
        </w:rPr>
        <w:t>100.</w:t>
      </w:r>
      <w:bookmarkEnd w:id="9"/>
      <w:r w:rsidRPr="00103BF2">
        <w:rPr>
          <w:rFonts w:ascii="Palatino Linotype" w:hAnsi="Palatino Linotype"/>
          <w:color w:val="333333"/>
          <w:sz w:val="20"/>
          <w:szCs w:val="20"/>
        </w:rPr>
        <w:t xml:space="preserve"> Et prius est, ut de his dispiciamus, quae nobis ex testamento obveniunt. </w:t>
      </w:r>
      <w:bookmarkStart w:id="10" w:name="101"/>
    </w:p>
    <w:p w14:paraId="5C91A337" w14:textId="328F3F94" w:rsidR="00103BF2" w:rsidRDefault="00103BF2" w:rsidP="003E0822">
      <w:pPr>
        <w:pStyle w:val="NormaleWeb"/>
        <w:widowControl w:val="0"/>
        <w:spacing w:before="0" w:beforeAutospacing="0" w:after="0" w:afterAutospacing="0"/>
        <w:jc w:val="both"/>
        <w:rPr>
          <w:rFonts w:ascii="Palatino Linotype" w:hAnsi="Palatino Linotype"/>
          <w:color w:val="333333"/>
          <w:sz w:val="20"/>
          <w:szCs w:val="20"/>
        </w:rPr>
      </w:pPr>
    </w:p>
    <w:p w14:paraId="51F4ED48" w14:textId="166BB3E3" w:rsidR="00103BF2" w:rsidRDefault="003E0822" w:rsidP="003E0822">
      <w:pPr>
        <w:pStyle w:val="NormaleWeb"/>
        <w:widowControl w:val="0"/>
        <w:spacing w:before="0" w:beforeAutospacing="0" w:after="0" w:afterAutospacing="0"/>
        <w:jc w:val="both"/>
        <w:rPr>
          <w:rFonts w:ascii="Palatino Linotype" w:hAnsi="Palatino Linotype"/>
          <w:color w:val="333333"/>
          <w:sz w:val="20"/>
          <w:szCs w:val="20"/>
        </w:rPr>
        <w:sectPr w:rsidR="00103BF2" w:rsidSect="00103BF2">
          <w:type w:val="continuous"/>
          <w:pgSz w:w="11906" w:h="16838" w:code="9"/>
          <w:pgMar w:top="1134" w:right="1134" w:bottom="1134" w:left="1134" w:header="737" w:footer="737" w:gutter="0"/>
          <w:cols w:num="2" w:space="708"/>
          <w:docGrid w:linePitch="360"/>
        </w:sectPr>
      </w:pPr>
      <w:r w:rsidRPr="00103BF2">
        <w:rPr>
          <w:rFonts w:ascii="Palatino Linotype" w:hAnsi="Palatino Linotype"/>
          <w:color w:val="333333"/>
          <w:sz w:val="20"/>
          <w:szCs w:val="20"/>
        </w:rPr>
        <w:t>99. Ma prima parliamo delle eredità, delle quali la natura è duplice: infatti o da testamento o per non esserci testamento ci spettano. 100. Ed è preminente</w:t>
      </w:r>
      <w:r w:rsidR="00D65047">
        <w:rPr>
          <w:rStyle w:val="Rimandonotaapidipagina"/>
          <w:rFonts w:ascii="Palatino Linotype" w:hAnsi="Palatino Linotype"/>
          <w:color w:val="333333"/>
          <w:sz w:val="20"/>
          <w:szCs w:val="20"/>
        </w:rPr>
        <w:footnoteReference w:id="5"/>
      </w:r>
      <w:r w:rsidRPr="00103BF2">
        <w:rPr>
          <w:rFonts w:ascii="Palatino Linotype" w:hAnsi="Palatino Linotype"/>
          <w:color w:val="333333"/>
          <w:sz w:val="20"/>
          <w:szCs w:val="20"/>
        </w:rPr>
        <w:t xml:space="preserve"> che trattiamo di quelle che ci pervengono da testamento.</w:t>
      </w:r>
    </w:p>
    <w:p w14:paraId="07C1D641" w14:textId="77777777" w:rsidR="00682402" w:rsidRDefault="00682402" w:rsidP="003E0822">
      <w:pPr>
        <w:pStyle w:val="NormaleWeb"/>
        <w:widowControl w:val="0"/>
        <w:spacing w:before="0" w:beforeAutospacing="0" w:after="0" w:afterAutospacing="0"/>
        <w:jc w:val="both"/>
        <w:rPr>
          <w:rFonts w:ascii="Palatino Linotype" w:hAnsi="Palatino Linotype"/>
          <w:b/>
          <w:color w:val="333333"/>
          <w:sz w:val="20"/>
          <w:szCs w:val="20"/>
        </w:rPr>
      </w:pPr>
    </w:p>
    <w:p w14:paraId="64AD13C0" w14:textId="77777777" w:rsidR="00682402" w:rsidRDefault="00682402" w:rsidP="003E0822">
      <w:pPr>
        <w:pStyle w:val="NormaleWeb"/>
        <w:widowControl w:val="0"/>
        <w:spacing w:before="0" w:beforeAutospacing="0" w:after="0" w:afterAutospacing="0"/>
        <w:jc w:val="both"/>
        <w:rPr>
          <w:rFonts w:ascii="Palatino Linotype" w:hAnsi="Palatino Linotype"/>
          <w:b/>
          <w:color w:val="333333"/>
          <w:sz w:val="20"/>
          <w:szCs w:val="20"/>
        </w:rPr>
      </w:pPr>
    </w:p>
    <w:p w14:paraId="7ECD1001" w14:textId="37201407" w:rsidR="003E0822" w:rsidRPr="00A300C9" w:rsidRDefault="00A300C9" w:rsidP="003E0822">
      <w:pPr>
        <w:pStyle w:val="NormaleWeb"/>
        <w:widowControl w:val="0"/>
        <w:spacing w:before="0" w:beforeAutospacing="0" w:after="0" w:afterAutospacing="0"/>
        <w:jc w:val="both"/>
        <w:rPr>
          <w:rFonts w:ascii="Palatino Linotype" w:hAnsi="Palatino Linotype"/>
          <w:b/>
          <w:color w:val="333333"/>
          <w:sz w:val="20"/>
          <w:szCs w:val="20"/>
        </w:rPr>
      </w:pPr>
      <w:r w:rsidRPr="00A300C9">
        <w:rPr>
          <w:rFonts w:ascii="Palatino Linotype" w:hAnsi="Palatino Linotype"/>
          <w:b/>
          <w:color w:val="333333"/>
          <w:sz w:val="20"/>
          <w:szCs w:val="20"/>
        </w:rPr>
        <w:t>[Eredità testamentaria]</w:t>
      </w:r>
    </w:p>
    <w:p w14:paraId="530D7132" w14:textId="77777777" w:rsidR="00A300C9" w:rsidRDefault="00A300C9" w:rsidP="003E0822">
      <w:pPr>
        <w:pStyle w:val="NormaleWeb"/>
        <w:widowControl w:val="0"/>
        <w:spacing w:before="0" w:beforeAutospacing="0" w:after="0" w:afterAutospacing="0"/>
        <w:jc w:val="both"/>
        <w:rPr>
          <w:rFonts w:ascii="Palatino Linotype" w:hAnsi="Palatino Linotype"/>
          <w:color w:val="333333"/>
          <w:sz w:val="20"/>
          <w:szCs w:val="20"/>
        </w:rPr>
        <w:sectPr w:rsidR="00A300C9" w:rsidSect="003227E6">
          <w:type w:val="continuous"/>
          <w:pgSz w:w="11906" w:h="16838" w:code="9"/>
          <w:pgMar w:top="1134" w:right="1134" w:bottom="1134" w:left="1134" w:header="737" w:footer="737" w:gutter="0"/>
          <w:cols w:space="708"/>
          <w:docGrid w:linePitch="360"/>
        </w:sectPr>
      </w:pPr>
    </w:p>
    <w:p w14:paraId="685E8258" w14:textId="121F3A54" w:rsidR="00A300C9" w:rsidRDefault="003E0822" w:rsidP="003E0822">
      <w:pPr>
        <w:pStyle w:val="NormaleWeb"/>
        <w:widowControl w:val="0"/>
        <w:spacing w:before="0" w:beforeAutospacing="0" w:after="0" w:afterAutospacing="0"/>
        <w:jc w:val="both"/>
        <w:rPr>
          <w:rFonts w:ascii="Palatino Linotype" w:hAnsi="Palatino Linotype"/>
          <w:color w:val="333333"/>
          <w:sz w:val="20"/>
          <w:szCs w:val="20"/>
          <w:lang w:val="en-US"/>
        </w:rPr>
      </w:pPr>
      <w:r w:rsidRPr="00103BF2">
        <w:rPr>
          <w:rFonts w:ascii="Palatino Linotype" w:hAnsi="Palatino Linotype"/>
          <w:color w:val="333333"/>
          <w:sz w:val="20"/>
          <w:szCs w:val="20"/>
        </w:rPr>
        <w:t>Gai 2, 101.</w:t>
      </w:r>
      <w:bookmarkEnd w:id="10"/>
      <w:r w:rsidRPr="00103BF2">
        <w:rPr>
          <w:rFonts w:ascii="Palatino Linotype" w:hAnsi="Palatino Linotype"/>
          <w:color w:val="333333"/>
          <w:sz w:val="20"/>
          <w:szCs w:val="20"/>
        </w:rPr>
        <w:t xml:space="preserve"> Testamentorum autem genera initio duo fuerunt: nam aut </w:t>
      </w:r>
      <w:r w:rsidRPr="00103BF2">
        <w:rPr>
          <w:rFonts w:ascii="Palatino Linotype" w:hAnsi="Palatino Linotype"/>
          <w:b/>
          <w:color w:val="333333"/>
          <w:sz w:val="20"/>
          <w:szCs w:val="20"/>
        </w:rPr>
        <w:t>calatis comitiis</w:t>
      </w:r>
      <w:r w:rsidRPr="00103BF2">
        <w:rPr>
          <w:rFonts w:ascii="Palatino Linotype" w:hAnsi="Palatino Linotype"/>
          <w:color w:val="333333"/>
          <w:sz w:val="20"/>
          <w:szCs w:val="20"/>
        </w:rPr>
        <w:t xml:space="preserve"> testamentum faciebant, quae comitia bis in anno testamentis faciendis destinata erant; aut </w:t>
      </w:r>
      <w:r w:rsidRPr="00103BF2">
        <w:rPr>
          <w:rFonts w:ascii="Palatino Linotype" w:hAnsi="Palatino Linotype"/>
          <w:b/>
          <w:color w:val="333333"/>
          <w:sz w:val="20"/>
          <w:szCs w:val="20"/>
        </w:rPr>
        <w:t>in procinctu</w:t>
      </w:r>
      <w:r w:rsidRPr="00103BF2">
        <w:rPr>
          <w:rFonts w:ascii="Palatino Linotype" w:hAnsi="Palatino Linotype"/>
          <w:color w:val="333333"/>
          <w:sz w:val="20"/>
          <w:szCs w:val="20"/>
        </w:rPr>
        <w:t xml:space="preserve">, id est, cum belli causa arma sumebant: procinctus est enim expeditus et armatus exercitus. </w:t>
      </w:r>
      <w:r w:rsidRPr="00103BF2">
        <w:rPr>
          <w:rFonts w:ascii="Palatino Linotype" w:hAnsi="Palatino Linotype"/>
          <w:color w:val="333333"/>
          <w:sz w:val="20"/>
          <w:szCs w:val="20"/>
          <w:lang w:val="en-US"/>
        </w:rPr>
        <w:t xml:space="preserve">Alterum itaque in pace et in otio faciebant, alterum in proelium exituri. </w:t>
      </w:r>
      <w:bookmarkStart w:id="11" w:name="102"/>
    </w:p>
    <w:p w14:paraId="56130A6D" w14:textId="77777777" w:rsidR="00A300C9" w:rsidRDefault="00A300C9" w:rsidP="003E0822">
      <w:pPr>
        <w:pStyle w:val="NormaleWeb"/>
        <w:widowControl w:val="0"/>
        <w:spacing w:before="0" w:beforeAutospacing="0" w:after="0" w:afterAutospacing="0"/>
        <w:jc w:val="both"/>
        <w:rPr>
          <w:rFonts w:ascii="Palatino Linotype" w:hAnsi="Palatino Linotype"/>
          <w:color w:val="333333"/>
          <w:sz w:val="20"/>
          <w:szCs w:val="20"/>
          <w:lang w:val="en-US"/>
        </w:rPr>
      </w:pPr>
    </w:p>
    <w:p w14:paraId="0F560B1D" w14:textId="3BBD6671" w:rsidR="00A300C9" w:rsidRDefault="00A300C9" w:rsidP="003E0822">
      <w:pPr>
        <w:pStyle w:val="NormaleWeb"/>
        <w:widowControl w:val="0"/>
        <w:spacing w:before="0" w:beforeAutospacing="0" w:after="0" w:afterAutospacing="0"/>
        <w:jc w:val="both"/>
        <w:rPr>
          <w:rFonts w:ascii="Palatino Linotype" w:hAnsi="Palatino Linotype"/>
          <w:color w:val="333333"/>
          <w:sz w:val="20"/>
          <w:szCs w:val="20"/>
        </w:rPr>
      </w:pPr>
      <w:r w:rsidRPr="00103BF2">
        <w:rPr>
          <w:rFonts w:ascii="Palatino Linotype" w:hAnsi="Palatino Linotype"/>
          <w:color w:val="333333"/>
          <w:sz w:val="20"/>
          <w:szCs w:val="20"/>
        </w:rPr>
        <w:t xml:space="preserve">101. I generi di testamento dunque all’inizio furono due: infatti o facevano testamento davanti ai comizi convocati, comizi che due volte in (un) anno erano destinati a fare testamenti; o in procinto, cioè quando prendevano le armi a causa della guerra: </w:t>
      </w:r>
      <w:r w:rsidRPr="00103BF2">
        <w:rPr>
          <w:rFonts w:ascii="Palatino Linotype" w:hAnsi="Palatino Linotype"/>
          <w:i/>
          <w:color w:val="333333"/>
          <w:sz w:val="20"/>
          <w:szCs w:val="20"/>
        </w:rPr>
        <w:t>procinctus</w:t>
      </w:r>
      <w:r w:rsidRPr="00103BF2">
        <w:rPr>
          <w:rFonts w:ascii="Palatino Linotype" w:hAnsi="Palatino Linotype"/>
          <w:color w:val="333333"/>
          <w:sz w:val="20"/>
          <w:szCs w:val="20"/>
        </w:rPr>
        <w:t xml:space="preserve"> è infatti l’esercito preparato e armato. L’uno lo facevano pertanto in pace e nell’ozio, l’altro mentre s</w:t>
      </w:r>
      <w:r>
        <w:rPr>
          <w:rFonts w:ascii="Palatino Linotype" w:hAnsi="Palatino Linotype"/>
          <w:color w:val="333333"/>
          <w:sz w:val="20"/>
          <w:szCs w:val="20"/>
        </w:rPr>
        <w:t>tavano per uscire in battaglia.</w:t>
      </w:r>
    </w:p>
    <w:p w14:paraId="68955C5C" w14:textId="77777777" w:rsidR="00A300C9" w:rsidRDefault="00A300C9" w:rsidP="003E0822">
      <w:pPr>
        <w:pStyle w:val="NormaleWeb"/>
        <w:widowControl w:val="0"/>
        <w:spacing w:before="0" w:beforeAutospacing="0" w:after="0" w:afterAutospacing="0"/>
        <w:jc w:val="both"/>
        <w:rPr>
          <w:rFonts w:ascii="Palatino Linotype" w:hAnsi="Palatino Linotype"/>
          <w:color w:val="333333"/>
          <w:sz w:val="20"/>
          <w:szCs w:val="20"/>
        </w:rPr>
        <w:sectPr w:rsidR="00A300C9" w:rsidSect="00A300C9">
          <w:type w:val="continuous"/>
          <w:pgSz w:w="11906" w:h="16838" w:code="9"/>
          <w:pgMar w:top="1134" w:right="1134" w:bottom="1134" w:left="1134" w:header="737" w:footer="737" w:gutter="0"/>
          <w:cols w:num="2" w:space="708"/>
          <w:docGrid w:linePitch="360"/>
        </w:sectPr>
      </w:pPr>
    </w:p>
    <w:p w14:paraId="5D862469" w14:textId="0C67D202" w:rsidR="00A300C9" w:rsidRDefault="00A300C9" w:rsidP="003E0822">
      <w:pPr>
        <w:pStyle w:val="NormaleWeb"/>
        <w:widowControl w:val="0"/>
        <w:spacing w:before="0" w:beforeAutospacing="0" w:after="0" w:afterAutospacing="0"/>
        <w:jc w:val="both"/>
        <w:rPr>
          <w:rFonts w:ascii="Palatino Linotype" w:hAnsi="Palatino Linotype"/>
          <w:color w:val="333333"/>
          <w:sz w:val="20"/>
          <w:szCs w:val="20"/>
        </w:rPr>
      </w:pPr>
    </w:p>
    <w:p w14:paraId="05F04D21" w14:textId="644B6B8C" w:rsidR="00682402" w:rsidRDefault="00682402" w:rsidP="003E0822">
      <w:pPr>
        <w:pStyle w:val="NormaleWeb"/>
        <w:widowControl w:val="0"/>
        <w:spacing w:before="0" w:beforeAutospacing="0" w:after="0" w:afterAutospacing="0"/>
        <w:jc w:val="both"/>
        <w:rPr>
          <w:rFonts w:ascii="Palatino Linotype" w:hAnsi="Palatino Linotype"/>
          <w:color w:val="333333"/>
          <w:sz w:val="20"/>
          <w:szCs w:val="20"/>
        </w:rPr>
      </w:pPr>
    </w:p>
    <w:p w14:paraId="748C5A50" w14:textId="77777777" w:rsidR="00682402" w:rsidRDefault="00682402" w:rsidP="003E0822">
      <w:pPr>
        <w:pStyle w:val="NormaleWeb"/>
        <w:widowControl w:val="0"/>
        <w:spacing w:before="0" w:beforeAutospacing="0" w:after="0" w:afterAutospacing="0"/>
        <w:jc w:val="both"/>
        <w:rPr>
          <w:rFonts w:ascii="Palatino Linotype" w:hAnsi="Palatino Linotype"/>
          <w:color w:val="333333"/>
          <w:sz w:val="20"/>
          <w:szCs w:val="20"/>
        </w:rPr>
      </w:pPr>
    </w:p>
    <w:p w14:paraId="15CB18EA" w14:textId="77777777" w:rsidR="00A300C9" w:rsidRDefault="00A300C9" w:rsidP="003E0822">
      <w:pPr>
        <w:pStyle w:val="NormaleWeb"/>
        <w:widowControl w:val="0"/>
        <w:spacing w:before="0" w:beforeAutospacing="0" w:after="0" w:afterAutospacing="0"/>
        <w:jc w:val="both"/>
        <w:rPr>
          <w:rFonts w:ascii="Palatino Linotype" w:hAnsi="Palatino Linotype"/>
          <w:color w:val="333333"/>
          <w:sz w:val="20"/>
          <w:szCs w:val="20"/>
          <w:lang w:val="en-US"/>
        </w:rPr>
        <w:sectPr w:rsidR="00A300C9" w:rsidSect="003227E6">
          <w:type w:val="continuous"/>
          <w:pgSz w:w="11906" w:h="16838" w:code="9"/>
          <w:pgMar w:top="1134" w:right="1134" w:bottom="1134" w:left="1134" w:header="737" w:footer="737" w:gutter="0"/>
          <w:cols w:space="708"/>
          <w:docGrid w:linePitch="360"/>
        </w:sectPr>
      </w:pPr>
    </w:p>
    <w:p w14:paraId="27B116F8" w14:textId="57593ECD" w:rsidR="003E0822" w:rsidRPr="00103BF2" w:rsidRDefault="003E0822" w:rsidP="003E0822">
      <w:pPr>
        <w:pStyle w:val="NormaleWeb"/>
        <w:widowControl w:val="0"/>
        <w:spacing w:before="0" w:beforeAutospacing="0" w:after="0" w:afterAutospacing="0"/>
        <w:jc w:val="both"/>
        <w:rPr>
          <w:rFonts w:ascii="Palatino Linotype" w:hAnsi="Palatino Linotype"/>
          <w:color w:val="333333"/>
          <w:sz w:val="20"/>
          <w:szCs w:val="20"/>
        </w:rPr>
      </w:pPr>
      <w:r w:rsidRPr="00103BF2">
        <w:rPr>
          <w:rFonts w:ascii="Palatino Linotype" w:hAnsi="Palatino Linotype"/>
          <w:color w:val="333333"/>
          <w:sz w:val="20"/>
          <w:szCs w:val="20"/>
          <w:lang w:val="en-US"/>
        </w:rPr>
        <w:t>102.</w:t>
      </w:r>
      <w:bookmarkEnd w:id="11"/>
      <w:r w:rsidRPr="00103BF2">
        <w:rPr>
          <w:rFonts w:ascii="Palatino Linotype" w:hAnsi="Palatino Linotype"/>
          <w:color w:val="333333"/>
          <w:sz w:val="20"/>
          <w:szCs w:val="20"/>
          <w:lang w:val="en-US"/>
        </w:rPr>
        <w:t xml:space="preserve"> Accessit deinde tertium genus testamenti, quod </w:t>
      </w:r>
      <w:r w:rsidRPr="00103BF2">
        <w:rPr>
          <w:rFonts w:ascii="Palatino Linotype" w:hAnsi="Palatino Linotype"/>
          <w:b/>
          <w:color w:val="333333"/>
          <w:sz w:val="20"/>
          <w:szCs w:val="20"/>
          <w:lang w:val="en-US"/>
        </w:rPr>
        <w:t>per aes et libram</w:t>
      </w:r>
      <w:r w:rsidRPr="00103BF2">
        <w:rPr>
          <w:rFonts w:ascii="Palatino Linotype" w:hAnsi="Palatino Linotype"/>
          <w:color w:val="333333"/>
          <w:sz w:val="20"/>
          <w:szCs w:val="20"/>
          <w:lang w:val="en-US"/>
        </w:rPr>
        <w:t xml:space="preserve"> agitur: qui enim neque calatis comitiis neque in procinctu testamentum fecerat, is, si subita morte urguebatur, amico familiam suam, id est patrimonium suum, mancipio dabat eumque rogabat, quid cuique post mortem suam dari vellet. </w:t>
      </w:r>
      <w:r w:rsidRPr="00103BF2">
        <w:rPr>
          <w:rFonts w:ascii="Palatino Linotype" w:hAnsi="Palatino Linotype"/>
          <w:color w:val="333333"/>
          <w:sz w:val="20"/>
          <w:szCs w:val="20"/>
        </w:rPr>
        <w:t>Quod testamentum dicitur per aes et libram, scilicet quia per mancipationem peragitur.</w:t>
      </w:r>
    </w:p>
    <w:p w14:paraId="4FCAE0AA" w14:textId="77777777" w:rsidR="003E0822" w:rsidRPr="00103BF2" w:rsidRDefault="003E0822" w:rsidP="003E0822">
      <w:pPr>
        <w:pStyle w:val="NormaleWeb"/>
        <w:widowControl w:val="0"/>
        <w:spacing w:before="0" w:beforeAutospacing="0" w:after="0" w:afterAutospacing="0"/>
        <w:jc w:val="both"/>
        <w:rPr>
          <w:rFonts w:ascii="Palatino Linotype" w:hAnsi="Palatino Linotype"/>
          <w:color w:val="333333"/>
          <w:sz w:val="20"/>
          <w:szCs w:val="20"/>
        </w:rPr>
      </w:pPr>
      <w:bookmarkStart w:id="12" w:name="103"/>
    </w:p>
    <w:p w14:paraId="1A565E91" w14:textId="00CF85AF" w:rsidR="00682402" w:rsidRDefault="003E0822" w:rsidP="003E0822">
      <w:pPr>
        <w:pStyle w:val="NormaleWeb"/>
        <w:widowControl w:val="0"/>
        <w:spacing w:before="0" w:beforeAutospacing="0" w:after="0" w:afterAutospacing="0"/>
        <w:jc w:val="both"/>
        <w:rPr>
          <w:rFonts w:ascii="Palatino Linotype" w:hAnsi="Palatino Linotype"/>
          <w:color w:val="333333"/>
          <w:sz w:val="20"/>
          <w:szCs w:val="20"/>
        </w:rPr>
        <w:sectPr w:rsidR="00682402" w:rsidSect="00682402">
          <w:type w:val="continuous"/>
          <w:pgSz w:w="11906" w:h="16838" w:code="9"/>
          <w:pgMar w:top="1134" w:right="1134" w:bottom="1134" w:left="1134" w:header="737" w:footer="737" w:gutter="0"/>
          <w:cols w:num="2" w:space="708"/>
          <w:docGrid w:linePitch="360"/>
        </w:sectPr>
      </w:pPr>
      <w:r w:rsidRPr="00103BF2">
        <w:rPr>
          <w:rFonts w:ascii="Palatino Linotype" w:hAnsi="Palatino Linotype"/>
          <w:color w:val="333333"/>
          <w:sz w:val="20"/>
          <w:szCs w:val="20"/>
        </w:rPr>
        <w:t xml:space="preserve">102. S’aggiunse poi un terzo genere di testamento, che si fa </w:t>
      </w:r>
      <w:r w:rsidRPr="00103BF2">
        <w:rPr>
          <w:rFonts w:ascii="Palatino Linotype" w:hAnsi="Palatino Linotype"/>
          <w:i/>
          <w:color w:val="333333"/>
          <w:sz w:val="20"/>
          <w:szCs w:val="20"/>
        </w:rPr>
        <w:t>per aes et libram</w:t>
      </w:r>
      <w:r w:rsidRPr="00103BF2">
        <w:rPr>
          <w:rFonts w:ascii="Palatino Linotype" w:hAnsi="Palatino Linotype"/>
          <w:color w:val="333333"/>
          <w:sz w:val="20"/>
          <w:szCs w:val="20"/>
        </w:rPr>
        <w:t xml:space="preserve">: chi infatti né davanti ai comizi adunati né in procinto aveva fatto testamento, quello, se era assillato da morte immediata, ad un amico la sua famiglia, cioè il suo patrimonio, dava in mancipio e lo pregava cosa ed a chi dopo la sua morte volesse fosse dato. Testamento che è chiamato </w:t>
      </w:r>
      <w:r w:rsidRPr="00103BF2">
        <w:rPr>
          <w:rFonts w:ascii="Palatino Linotype" w:hAnsi="Palatino Linotype"/>
          <w:i/>
          <w:color w:val="333333"/>
          <w:sz w:val="20"/>
          <w:szCs w:val="20"/>
        </w:rPr>
        <w:t>per aes et libram</w:t>
      </w:r>
      <w:r w:rsidRPr="00103BF2">
        <w:rPr>
          <w:rFonts w:ascii="Palatino Linotype" w:hAnsi="Palatino Linotype"/>
          <w:color w:val="333333"/>
          <w:sz w:val="20"/>
          <w:szCs w:val="20"/>
        </w:rPr>
        <w:t xml:space="preserve"> proprio perché si fa per mezzo di </w:t>
      </w:r>
      <w:r w:rsidRPr="00103BF2">
        <w:rPr>
          <w:rFonts w:ascii="Palatino Linotype" w:hAnsi="Palatino Linotype"/>
          <w:i/>
          <w:color w:val="333333"/>
          <w:sz w:val="20"/>
          <w:szCs w:val="20"/>
        </w:rPr>
        <w:t>mancipatio</w:t>
      </w:r>
      <w:r w:rsidRPr="00103BF2">
        <w:rPr>
          <w:rFonts w:ascii="Palatino Linotype" w:hAnsi="Palatino Linotype"/>
          <w:color w:val="333333"/>
          <w:sz w:val="20"/>
          <w:szCs w:val="20"/>
        </w:rPr>
        <w:t>.</w:t>
      </w:r>
    </w:p>
    <w:p w14:paraId="5B45B529" w14:textId="77777777" w:rsidR="00682402" w:rsidRDefault="00682402" w:rsidP="003E0822">
      <w:pPr>
        <w:pStyle w:val="NormaleWeb"/>
        <w:widowControl w:val="0"/>
        <w:spacing w:before="0" w:beforeAutospacing="0" w:after="0" w:afterAutospacing="0"/>
        <w:jc w:val="both"/>
        <w:rPr>
          <w:rFonts w:ascii="Palatino Linotype" w:hAnsi="Palatino Linotype"/>
          <w:color w:val="333333"/>
          <w:sz w:val="20"/>
          <w:szCs w:val="20"/>
        </w:rPr>
      </w:pPr>
    </w:p>
    <w:p w14:paraId="3FCE38CF" w14:textId="4B3C16DB" w:rsidR="003E0822" w:rsidRPr="00103BF2" w:rsidRDefault="003E0822" w:rsidP="003E0822">
      <w:pPr>
        <w:pStyle w:val="NormaleWeb"/>
        <w:widowControl w:val="0"/>
        <w:spacing w:before="0" w:beforeAutospacing="0" w:after="0" w:afterAutospacing="0"/>
        <w:jc w:val="both"/>
        <w:rPr>
          <w:rFonts w:ascii="Palatino Linotype" w:hAnsi="Palatino Linotype"/>
          <w:color w:val="333333"/>
          <w:sz w:val="20"/>
          <w:szCs w:val="20"/>
        </w:rPr>
      </w:pPr>
      <w:r w:rsidRPr="00103BF2">
        <w:rPr>
          <w:rFonts w:ascii="Palatino Linotype" w:hAnsi="Palatino Linotype"/>
          <w:color w:val="333333"/>
          <w:sz w:val="20"/>
          <w:szCs w:val="20"/>
        </w:rPr>
        <w:t>Gai 2, 103.</w:t>
      </w:r>
      <w:bookmarkEnd w:id="12"/>
      <w:r w:rsidRPr="00103BF2">
        <w:rPr>
          <w:rFonts w:ascii="Palatino Linotype" w:hAnsi="Palatino Linotype"/>
          <w:color w:val="333333"/>
          <w:sz w:val="20"/>
          <w:szCs w:val="20"/>
        </w:rPr>
        <w:t xml:space="preserve"> Sed illa quidem duo genera testamentorum in desuetudinem abierunt; hoc vero solum, quod per aes et libram fit, in usu retentum est.</w:t>
      </w:r>
    </w:p>
    <w:p w14:paraId="65662401" w14:textId="77777777" w:rsidR="003E0822" w:rsidRPr="00103BF2" w:rsidRDefault="003E0822" w:rsidP="003E0822">
      <w:pPr>
        <w:pStyle w:val="NormaleWeb"/>
        <w:widowControl w:val="0"/>
        <w:spacing w:before="0" w:beforeAutospacing="0" w:after="0" w:afterAutospacing="0"/>
        <w:jc w:val="both"/>
        <w:rPr>
          <w:rFonts w:ascii="Palatino Linotype" w:hAnsi="Palatino Linotype"/>
          <w:color w:val="333333"/>
          <w:sz w:val="20"/>
          <w:szCs w:val="20"/>
        </w:rPr>
      </w:pPr>
    </w:p>
    <w:p w14:paraId="1755ECC8" w14:textId="2EBE119A" w:rsidR="00A300C9" w:rsidRDefault="003E0822" w:rsidP="003E0822">
      <w:pPr>
        <w:pStyle w:val="NormaleWeb"/>
        <w:widowControl w:val="0"/>
        <w:spacing w:before="0" w:beforeAutospacing="0" w:after="0" w:afterAutospacing="0"/>
        <w:jc w:val="both"/>
        <w:rPr>
          <w:rFonts w:ascii="Palatino Linotype" w:hAnsi="Palatino Linotype"/>
          <w:color w:val="333333"/>
          <w:sz w:val="20"/>
          <w:szCs w:val="20"/>
        </w:rPr>
        <w:sectPr w:rsidR="00A300C9" w:rsidSect="00A300C9">
          <w:type w:val="continuous"/>
          <w:pgSz w:w="11906" w:h="16838" w:code="9"/>
          <w:pgMar w:top="1134" w:right="1134" w:bottom="1134" w:left="1134" w:header="737" w:footer="737" w:gutter="0"/>
          <w:cols w:num="2" w:space="708"/>
          <w:docGrid w:linePitch="360"/>
        </w:sectPr>
      </w:pPr>
      <w:r w:rsidRPr="00103BF2">
        <w:rPr>
          <w:rFonts w:ascii="Palatino Linotype" w:hAnsi="Palatino Linotype"/>
          <w:color w:val="333333"/>
          <w:sz w:val="20"/>
          <w:szCs w:val="20"/>
        </w:rPr>
        <w:t xml:space="preserve">103. Ma questi due generi di testamenti allora andarono in disuso; questo solo invero, che si fa </w:t>
      </w:r>
      <w:r w:rsidRPr="00103BF2">
        <w:rPr>
          <w:rFonts w:ascii="Palatino Linotype" w:hAnsi="Palatino Linotype"/>
          <w:i/>
          <w:color w:val="333333"/>
          <w:sz w:val="20"/>
          <w:szCs w:val="20"/>
        </w:rPr>
        <w:t>per aes et libram</w:t>
      </w:r>
      <w:r w:rsidRPr="00103BF2">
        <w:rPr>
          <w:rFonts w:ascii="Palatino Linotype" w:hAnsi="Palatino Linotype"/>
          <w:color w:val="333333"/>
          <w:sz w:val="20"/>
          <w:szCs w:val="20"/>
        </w:rPr>
        <w:t>, fu trattenuto nell’uso.</w:t>
      </w:r>
    </w:p>
    <w:p w14:paraId="1A802D28" w14:textId="7D1E880A" w:rsidR="003E0822" w:rsidRPr="00103BF2" w:rsidRDefault="003E0822" w:rsidP="003E0822">
      <w:pPr>
        <w:pStyle w:val="NormaleWeb"/>
        <w:widowControl w:val="0"/>
        <w:spacing w:before="0" w:beforeAutospacing="0" w:after="0" w:afterAutospacing="0"/>
        <w:jc w:val="both"/>
        <w:rPr>
          <w:rFonts w:ascii="Palatino Linotype" w:hAnsi="Palatino Linotype"/>
          <w:color w:val="333333"/>
          <w:sz w:val="20"/>
          <w:szCs w:val="20"/>
        </w:rPr>
      </w:pPr>
    </w:p>
    <w:p w14:paraId="4251157F" w14:textId="77777777" w:rsidR="003E0822" w:rsidRPr="00103BF2" w:rsidRDefault="003E0822" w:rsidP="003E0822">
      <w:pPr>
        <w:pStyle w:val="NormaleWeb"/>
        <w:widowControl w:val="0"/>
        <w:spacing w:before="0" w:beforeAutospacing="0" w:after="0" w:afterAutospacing="0"/>
        <w:jc w:val="both"/>
        <w:rPr>
          <w:rFonts w:ascii="Palatino Linotype" w:hAnsi="Palatino Linotype"/>
          <w:color w:val="333333"/>
          <w:sz w:val="20"/>
          <w:szCs w:val="20"/>
        </w:rPr>
      </w:pPr>
    </w:p>
    <w:p w14:paraId="6E72C5C8" w14:textId="77777777" w:rsidR="00A300C9" w:rsidRPr="00A300C9" w:rsidRDefault="00A300C9" w:rsidP="003E0822">
      <w:pPr>
        <w:pStyle w:val="NormaleWeb"/>
        <w:widowControl w:val="0"/>
        <w:spacing w:before="0" w:beforeAutospacing="0" w:after="0" w:afterAutospacing="0"/>
        <w:jc w:val="both"/>
        <w:rPr>
          <w:rFonts w:ascii="Palatino Linotype" w:hAnsi="Palatino Linotype"/>
          <w:b/>
          <w:color w:val="333333"/>
          <w:sz w:val="20"/>
          <w:szCs w:val="20"/>
        </w:rPr>
      </w:pPr>
      <w:r w:rsidRPr="00A300C9">
        <w:rPr>
          <w:rFonts w:ascii="Palatino Linotype" w:hAnsi="Palatino Linotype"/>
          <w:b/>
          <w:color w:val="333333"/>
          <w:sz w:val="20"/>
          <w:szCs w:val="20"/>
        </w:rPr>
        <w:t>[Eredità intestata]</w:t>
      </w:r>
    </w:p>
    <w:p w14:paraId="5A24A5FB" w14:textId="77777777" w:rsidR="00A300C9" w:rsidRDefault="00A300C9" w:rsidP="003E0822">
      <w:pPr>
        <w:pStyle w:val="NormaleWeb"/>
        <w:widowControl w:val="0"/>
        <w:spacing w:before="0" w:beforeAutospacing="0" w:after="0" w:afterAutospacing="0"/>
        <w:jc w:val="both"/>
        <w:rPr>
          <w:rFonts w:ascii="Palatino Linotype" w:hAnsi="Palatino Linotype"/>
          <w:color w:val="333333"/>
          <w:sz w:val="20"/>
          <w:szCs w:val="20"/>
        </w:rPr>
        <w:sectPr w:rsidR="00A300C9" w:rsidSect="003227E6">
          <w:type w:val="continuous"/>
          <w:pgSz w:w="11906" w:h="16838" w:code="9"/>
          <w:pgMar w:top="1134" w:right="1134" w:bottom="1134" w:left="1134" w:header="737" w:footer="737" w:gutter="0"/>
          <w:cols w:space="708"/>
          <w:docGrid w:linePitch="360"/>
        </w:sectPr>
      </w:pPr>
    </w:p>
    <w:p w14:paraId="1121E0FE" w14:textId="5E3E40F9" w:rsidR="003E0822" w:rsidRPr="00103BF2" w:rsidRDefault="003E0822" w:rsidP="003E0822">
      <w:pPr>
        <w:pStyle w:val="NormaleWeb"/>
        <w:widowControl w:val="0"/>
        <w:spacing w:before="0" w:beforeAutospacing="0" w:after="0" w:afterAutospacing="0"/>
        <w:jc w:val="both"/>
        <w:rPr>
          <w:rFonts w:ascii="Palatino Linotype" w:hAnsi="Palatino Linotype"/>
          <w:color w:val="333333"/>
          <w:sz w:val="20"/>
          <w:szCs w:val="20"/>
        </w:rPr>
      </w:pPr>
      <w:r w:rsidRPr="00103BF2">
        <w:rPr>
          <w:rFonts w:ascii="Palatino Linotype" w:hAnsi="Palatino Linotype"/>
          <w:color w:val="333333"/>
          <w:sz w:val="20"/>
          <w:szCs w:val="20"/>
        </w:rPr>
        <w:t xml:space="preserve">Gai 3 [. . . </w:t>
      </w:r>
      <w:r w:rsidRPr="00103BF2">
        <w:rPr>
          <w:rFonts w:ascii="Palatino Linotype" w:hAnsi="Palatino Linotype"/>
          <w:i/>
          <w:color w:val="333333"/>
          <w:sz w:val="20"/>
          <w:szCs w:val="20"/>
        </w:rPr>
        <w:t>fol. deperd.</w:t>
      </w:r>
      <w:r w:rsidRPr="00103BF2">
        <w:rPr>
          <w:rFonts w:ascii="Palatino Linotype" w:hAnsi="Palatino Linotype"/>
          <w:color w:val="333333"/>
          <w:sz w:val="20"/>
          <w:szCs w:val="20"/>
        </w:rPr>
        <w:t xml:space="preserve"> . . . ]</w:t>
      </w:r>
      <w:r w:rsidR="005C33C8">
        <w:rPr>
          <w:rFonts w:ascii="Palatino Linotype" w:hAnsi="Palatino Linotype"/>
          <w:color w:val="333333"/>
          <w:sz w:val="20"/>
          <w:szCs w:val="20"/>
        </w:rPr>
        <w:t>,</w:t>
      </w:r>
      <w:r w:rsidRPr="00103BF2">
        <w:rPr>
          <w:rFonts w:ascii="Palatino Linotype" w:hAnsi="Palatino Linotype"/>
          <w:color w:val="333333"/>
          <w:sz w:val="20"/>
          <w:szCs w:val="20"/>
        </w:rPr>
        <w:t xml:space="preserve"> </w:t>
      </w:r>
      <w:bookmarkStart w:id="13" w:name="1"/>
      <w:r w:rsidRPr="00103BF2">
        <w:rPr>
          <w:rFonts w:ascii="Palatino Linotype" w:hAnsi="Palatino Linotype"/>
          <w:color w:val="333333"/>
          <w:sz w:val="20"/>
          <w:szCs w:val="20"/>
        </w:rPr>
        <w:t>1.</w:t>
      </w:r>
      <w:bookmarkEnd w:id="13"/>
      <w:r w:rsidRPr="00103BF2">
        <w:rPr>
          <w:rFonts w:ascii="Palatino Linotype" w:hAnsi="Palatino Linotype"/>
          <w:color w:val="333333"/>
          <w:sz w:val="20"/>
          <w:szCs w:val="20"/>
        </w:rPr>
        <w:t xml:space="preserve"> Intestatorum hereditates ex lege XII tabularum primum ad </w:t>
      </w:r>
      <w:r w:rsidRPr="00103BF2">
        <w:rPr>
          <w:rFonts w:ascii="Palatino Linotype" w:hAnsi="Palatino Linotype"/>
          <w:b/>
          <w:color w:val="333333"/>
          <w:sz w:val="20"/>
          <w:szCs w:val="20"/>
        </w:rPr>
        <w:t>suos</w:t>
      </w:r>
      <w:r w:rsidRPr="00103BF2">
        <w:rPr>
          <w:rFonts w:ascii="Palatino Linotype" w:hAnsi="Palatino Linotype"/>
          <w:color w:val="333333"/>
          <w:sz w:val="20"/>
          <w:szCs w:val="20"/>
        </w:rPr>
        <w:t xml:space="preserve"> heredes pertinent. &lt;…&gt; </w:t>
      </w:r>
      <w:bookmarkStart w:id="14" w:name="9"/>
      <w:r w:rsidRPr="00103BF2">
        <w:rPr>
          <w:rFonts w:ascii="Palatino Linotype" w:hAnsi="Palatino Linotype"/>
          <w:color w:val="333333"/>
          <w:sz w:val="20"/>
          <w:szCs w:val="20"/>
        </w:rPr>
        <w:t>9.</w:t>
      </w:r>
      <w:bookmarkEnd w:id="14"/>
      <w:r w:rsidRPr="00103BF2">
        <w:rPr>
          <w:rFonts w:ascii="Palatino Linotype" w:hAnsi="Palatino Linotype"/>
          <w:color w:val="333333"/>
          <w:sz w:val="20"/>
          <w:szCs w:val="20"/>
        </w:rPr>
        <w:t xml:space="preserve"> Si nullus sit suorum heredum, tunc hereditas pertinet ex eadem lege XII tabularum ad </w:t>
      </w:r>
      <w:r w:rsidRPr="00103BF2">
        <w:rPr>
          <w:rFonts w:ascii="Palatino Linotype" w:hAnsi="Palatino Linotype"/>
          <w:b/>
          <w:color w:val="333333"/>
          <w:sz w:val="20"/>
          <w:szCs w:val="20"/>
        </w:rPr>
        <w:t>adgnatos</w:t>
      </w:r>
      <w:r w:rsidRPr="00103BF2">
        <w:rPr>
          <w:rFonts w:ascii="Palatino Linotype" w:hAnsi="Palatino Linotype"/>
          <w:color w:val="333333"/>
          <w:sz w:val="20"/>
          <w:szCs w:val="20"/>
        </w:rPr>
        <w:t>.</w:t>
      </w:r>
      <w:bookmarkStart w:id="15" w:name="17"/>
      <w:r w:rsidRPr="00103BF2">
        <w:rPr>
          <w:rFonts w:ascii="Palatino Linotype" w:eastAsiaTheme="minorHAnsi" w:hAnsi="Palatino Linotype" w:cstheme="minorBidi"/>
          <w:color w:val="333333"/>
          <w:sz w:val="20"/>
          <w:szCs w:val="20"/>
          <w:shd w:val="clear" w:color="auto" w:fill="FFFFFF"/>
          <w:lang w:eastAsia="en-US"/>
        </w:rPr>
        <w:t xml:space="preserve"> &lt;…&gt; </w:t>
      </w:r>
      <w:r w:rsidRPr="00103BF2">
        <w:rPr>
          <w:rFonts w:ascii="Palatino Linotype" w:hAnsi="Palatino Linotype"/>
          <w:color w:val="333333"/>
          <w:sz w:val="20"/>
          <w:szCs w:val="20"/>
        </w:rPr>
        <w:t>17.</w:t>
      </w:r>
      <w:bookmarkEnd w:id="15"/>
      <w:r w:rsidRPr="00103BF2">
        <w:rPr>
          <w:rFonts w:ascii="Palatino Linotype" w:hAnsi="Palatino Linotype"/>
          <w:color w:val="333333"/>
          <w:sz w:val="20"/>
          <w:szCs w:val="20"/>
        </w:rPr>
        <w:t xml:space="preserve"> Si nullus agnatus sit, eadem lex XII tabularum </w:t>
      </w:r>
      <w:r w:rsidRPr="00103BF2">
        <w:rPr>
          <w:rFonts w:ascii="Palatino Linotype" w:hAnsi="Palatino Linotype"/>
          <w:b/>
          <w:color w:val="333333"/>
          <w:sz w:val="20"/>
          <w:szCs w:val="20"/>
        </w:rPr>
        <w:t>gentiles</w:t>
      </w:r>
      <w:r w:rsidRPr="00103BF2">
        <w:rPr>
          <w:rFonts w:ascii="Palatino Linotype" w:hAnsi="Palatino Linotype"/>
          <w:color w:val="333333"/>
          <w:sz w:val="20"/>
          <w:szCs w:val="20"/>
        </w:rPr>
        <w:t xml:space="preserve"> ad hereditatem vocat. Qui sint autem gentiles, primo commentario rettulimus; et cum illic admonuerimus totum gentilicium ius in desuetudinem abisse, supervacuum est hoc quoque loco de eadem re iterum curiosius tractare.</w:t>
      </w:r>
    </w:p>
    <w:p w14:paraId="5BC134C2" w14:textId="77777777" w:rsidR="003E0822" w:rsidRPr="00103BF2" w:rsidRDefault="003E0822" w:rsidP="003E0822">
      <w:pPr>
        <w:pStyle w:val="NormaleWeb"/>
        <w:widowControl w:val="0"/>
        <w:spacing w:before="0" w:beforeAutospacing="0" w:after="0" w:afterAutospacing="0"/>
        <w:jc w:val="both"/>
        <w:rPr>
          <w:rFonts w:ascii="Palatino Linotype" w:hAnsi="Palatino Linotype"/>
          <w:color w:val="333333"/>
          <w:sz w:val="20"/>
          <w:szCs w:val="20"/>
        </w:rPr>
      </w:pPr>
    </w:p>
    <w:p w14:paraId="6B6C8B49" w14:textId="471BE473" w:rsidR="00A300C9" w:rsidRDefault="005C33C8" w:rsidP="003E0822">
      <w:pPr>
        <w:pStyle w:val="NormaleWeb"/>
        <w:widowControl w:val="0"/>
        <w:spacing w:before="0" w:beforeAutospacing="0" w:after="0" w:afterAutospacing="0"/>
        <w:jc w:val="both"/>
        <w:rPr>
          <w:rFonts w:ascii="Palatino Linotype" w:hAnsi="Palatino Linotype"/>
          <w:color w:val="333333"/>
          <w:sz w:val="20"/>
          <w:szCs w:val="20"/>
        </w:rPr>
        <w:sectPr w:rsidR="00A300C9" w:rsidSect="00A300C9">
          <w:type w:val="continuous"/>
          <w:pgSz w:w="11906" w:h="16838" w:code="9"/>
          <w:pgMar w:top="1134" w:right="1134" w:bottom="1134" w:left="1134" w:header="737" w:footer="737" w:gutter="0"/>
          <w:cols w:num="2" w:space="708"/>
          <w:docGrid w:linePitch="360"/>
        </w:sectPr>
      </w:pPr>
      <w:r>
        <w:rPr>
          <w:rFonts w:ascii="Palatino Linotype" w:hAnsi="Palatino Linotype"/>
          <w:color w:val="333333"/>
          <w:sz w:val="20"/>
          <w:szCs w:val="20"/>
        </w:rPr>
        <w:t>3</w:t>
      </w:r>
      <w:r w:rsidR="003E0822" w:rsidRPr="00103BF2">
        <w:rPr>
          <w:rFonts w:ascii="Palatino Linotype" w:hAnsi="Palatino Linotype"/>
          <w:color w:val="333333"/>
          <w:sz w:val="20"/>
          <w:szCs w:val="20"/>
        </w:rPr>
        <w:t xml:space="preserve"> [</w:t>
      </w:r>
      <w:r w:rsidR="003E0822" w:rsidRPr="00103BF2">
        <w:rPr>
          <w:rFonts w:ascii="Palatino Linotype" w:hAnsi="Palatino Linotype"/>
          <w:i/>
          <w:color w:val="333333"/>
          <w:sz w:val="20"/>
          <w:szCs w:val="20"/>
        </w:rPr>
        <w:t>manca 1 foglio</w:t>
      </w:r>
      <w:r w:rsidR="003E0822" w:rsidRPr="00103BF2">
        <w:rPr>
          <w:rFonts w:ascii="Palatino Linotype" w:hAnsi="Palatino Linotype"/>
          <w:color w:val="333333"/>
          <w:sz w:val="20"/>
          <w:szCs w:val="20"/>
        </w:rPr>
        <w:t>]</w:t>
      </w:r>
      <w:r>
        <w:rPr>
          <w:rFonts w:ascii="Palatino Linotype" w:hAnsi="Palatino Linotype"/>
          <w:color w:val="333333"/>
          <w:sz w:val="20"/>
          <w:szCs w:val="20"/>
        </w:rPr>
        <w:t>,</w:t>
      </w:r>
      <w:r w:rsidR="003E0822" w:rsidRPr="00103BF2">
        <w:rPr>
          <w:rFonts w:ascii="Palatino Linotype" w:hAnsi="Palatino Linotype"/>
          <w:color w:val="333333"/>
          <w:sz w:val="20"/>
          <w:szCs w:val="20"/>
        </w:rPr>
        <w:t xml:space="preserve"> 1. Le eredità degli intestati</w:t>
      </w:r>
      <w:r w:rsidR="003E0822" w:rsidRPr="00103BF2">
        <w:rPr>
          <w:rStyle w:val="Rimandonotaapidipagina"/>
          <w:rFonts w:ascii="Palatino Linotype" w:hAnsi="Palatino Linotype"/>
          <w:color w:val="333333"/>
          <w:sz w:val="20"/>
          <w:szCs w:val="20"/>
        </w:rPr>
        <w:footnoteReference w:id="6"/>
      </w:r>
      <w:r w:rsidR="003E0822" w:rsidRPr="00103BF2">
        <w:rPr>
          <w:rFonts w:ascii="Palatino Linotype" w:hAnsi="Palatino Linotype"/>
          <w:color w:val="333333"/>
          <w:sz w:val="20"/>
          <w:szCs w:val="20"/>
        </w:rPr>
        <w:t xml:space="preserve"> per la legge delle 12 tavole spettano agli eredi </w:t>
      </w:r>
      <w:r w:rsidR="003E0822" w:rsidRPr="00103BF2">
        <w:rPr>
          <w:rFonts w:ascii="Palatino Linotype" w:hAnsi="Palatino Linotype"/>
          <w:i/>
          <w:color w:val="333333"/>
          <w:sz w:val="20"/>
          <w:szCs w:val="20"/>
        </w:rPr>
        <w:t>sui</w:t>
      </w:r>
      <w:r w:rsidR="003E0822" w:rsidRPr="00103BF2">
        <w:rPr>
          <w:rFonts w:ascii="Palatino Linotype" w:hAnsi="Palatino Linotype"/>
          <w:color w:val="333333"/>
          <w:sz w:val="20"/>
          <w:szCs w:val="20"/>
        </w:rPr>
        <w:t xml:space="preserve">. &lt;…&gt; 9. Se (non ci) sia nessuno degli eredi </w:t>
      </w:r>
      <w:r w:rsidR="003E0822" w:rsidRPr="00103BF2">
        <w:rPr>
          <w:rFonts w:ascii="Palatino Linotype" w:hAnsi="Palatino Linotype"/>
          <w:i/>
          <w:color w:val="333333"/>
          <w:sz w:val="20"/>
          <w:szCs w:val="20"/>
        </w:rPr>
        <w:t>sui</w:t>
      </w:r>
      <w:r w:rsidR="003E0822" w:rsidRPr="00103BF2">
        <w:rPr>
          <w:rFonts w:ascii="Palatino Linotype" w:hAnsi="Palatino Linotype"/>
          <w:color w:val="333333"/>
          <w:sz w:val="20"/>
          <w:szCs w:val="20"/>
        </w:rPr>
        <w:t>, allora l’eredità spetta per la stessa legge delle 12 tavole agli agnati. &lt;…&gt; 17. Se non ci sia alcun agnato, la stessa legge delle 12 tavole chiama i gentili all’eredità. Chi siano i gentili riferimmo nel primo commentario; e poiché lì avvertimmo che tutto il diritto gentilizio è caduto in desuetudine, è superfluo anche in questo luogo della stessa cosa riparlare per pignoleria.</w:t>
      </w:r>
    </w:p>
    <w:p w14:paraId="1E11D111" w14:textId="4B0073F0" w:rsidR="003E0822" w:rsidRPr="00103BF2" w:rsidRDefault="003E0822" w:rsidP="00A300C9">
      <w:pPr>
        <w:pStyle w:val="NormaleWeb"/>
        <w:widowControl w:val="0"/>
        <w:spacing w:before="0" w:beforeAutospacing="0" w:after="0" w:afterAutospacing="0"/>
        <w:jc w:val="both"/>
        <w:rPr>
          <w:rFonts w:ascii="Palatino Linotype" w:hAnsi="Palatino Linotype"/>
          <w:color w:val="333333"/>
          <w:sz w:val="20"/>
          <w:szCs w:val="20"/>
        </w:rPr>
      </w:pPr>
    </w:p>
    <w:sectPr w:rsidR="003E0822" w:rsidRPr="00103BF2" w:rsidSect="003227E6">
      <w:type w:val="continuous"/>
      <w:pgSz w:w="11906" w:h="16838"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C5A50" w14:textId="77777777" w:rsidR="00B608C3" w:rsidRDefault="00B608C3" w:rsidP="00B011B8">
      <w:pPr>
        <w:spacing w:after="0" w:line="240" w:lineRule="auto"/>
      </w:pPr>
      <w:r>
        <w:separator/>
      </w:r>
    </w:p>
  </w:endnote>
  <w:endnote w:type="continuationSeparator" w:id="0">
    <w:p w14:paraId="04475B29" w14:textId="77777777" w:rsidR="00B608C3" w:rsidRDefault="00B608C3" w:rsidP="00B01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732486"/>
      <w:docPartObj>
        <w:docPartGallery w:val="Page Numbers (Bottom of Page)"/>
        <w:docPartUnique/>
      </w:docPartObj>
    </w:sdtPr>
    <w:sdtEndPr/>
    <w:sdtContent>
      <w:p w14:paraId="7A0CF0AF" w14:textId="423DA382" w:rsidR="005A38BE" w:rsidRDefault="005A38BE">
        <w:pPr>
          <w:pStyle w:val="Pidipagina"/>
          <w:jc w:val="right"/>
        </w:pPr>
        <w:r>
          <w:fldChar w:fldCharType="begin"/>
        </w:r>
        <w:r>
          <w:instrText>PAGE   \* MERGEFORMAT</w:instrText>
        </w:r>
        <w:r>
          <w:fldChar w:fldCharType="separate"/>
        </w:r>
        <w:r w:rsidR="00903C30">
          <w:rPr>
            <w:noProof/>
          </w:rPr>
          <w:t>1</w:t>
        </w:r>
        <w:r>
          <w:fldChar w:fldCharType="end"/>
        </w:r>
      </w:p>
    </w:sdtContent>
  </w:sdt>
  <w:p w14:paraId="5D7A528C" w14:textId="77777777" w:rsidR="00B608C3" w:rsidRDefault="00B608C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2018614"/>
      <w:docPartObj>
        <w:docPartGallery w:val="Page Numbers (Bottom of Page)"/>
        <w:docPartUnique/>
      </w:docPartObj>
    </w:sdtPr>
    <w:sdtEndPr/>
    <w:sdtContent>
      <w:p w14:paraId="478D4F62" w14:textId="6F94BD7D" w:rsidR="003E0822" w:rsidRDefault="003E0822">
        <w:pPr>
          <w:pStyle w:val="Pidipagina"/>
          <w:jc w:val="right"/>
        </w:pPr>
        <w:r>
          <w:fldChar w:fldCharType="begin"/>
        </w:r>
        <w:r>
          <w:instrText>PAGE   \* MERGEFORMAT</w:instrText>
        </w:r>
        <w:r>
          <w:fldChar w:fldCharType="separate"/>
        </w:r>
        <w:r w:rsidR="00CF3B0F">
          <w:rPr>
            <w:noProof/>
          </w:rPr>
          <w:t>4</w:t>
        </w:r>
        <w:r>
          <w:fldChar w:fldCharType="end"/>
        </w:r>
      </w:p>
    </w:sdtContent>
  </w:sdt>
  <w:p w14:paraId="132B5074" w14:textId="77777777" w:rsidR="003E0822" w:rsidRDefault="003E082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050C7" w14:textId="77777777" w:rsidR="00B608C3" w:rsidRDefault="00B608C3" w:rsidP="00B011B8">
      <w:pPr>
        <w:spacing w:after="0" w:line="240" w:lineRule="auto"/>
      </w:pPr>
      <w:r>
        <w:separator/>
      </w:r>
    </w:p>
  </w:footnote>
  <w:footnote w:type="continuationSeparator" w:id="0">
    <w:p w14:paraId="66B90A83" w14:textId="77777777" w:rsidR="00B608C3" w:rsidRDefault="00B608C3" w:rsidP="00B011B8">
      <w:pPr>
        <w:spacing w:after="0" w:line="240" w:lineRule="auto"/>
      </w:pPr>
      <w:r>
        <w:continuationSeparator/>
      </w:r>
    </w:p>
  </w:footnote>
  <w:footnote w:id="1">
    <w:p w14:paraId="3F170F85" w14:textId="77777777" w:rsidR="00B608C3" w:rsidRPr="009B2F26" w:rsidRDefault="00B608C3" w:rsidP="000706C7">
      <w:pPr>
        <w:pStyle w:val="Testonotaapidipagina"/>
        <w:jc w:val="both"/>
        <w:rPr>
          <w:rFonts w:ascii="Palatino Linotype" w:hAnsi="Palatino Linotype"/>
          <w:sz w:val="18"/>
          <w:szCs w:val="18"/>
        </w:rPr>
      </w:pPr>
      <w:r w:rsidRPr="009B2F26">
        <w:rPr>
          <w:rStyle w:val="Rimandonotaapidipagina"/>
          <w:rFonts w:ascii="Palatino Linotype" w:hAnsi="Palatino Linotype"/>
          <w:sz w:val="18"/>
          <w:szCs w:val="18"/>
        </w:rPr>
        <w:footnoteRef/>
      </w:r>
      <w:r w:rsidRPr="009B2F26">
        <w:rPr>
          <w:rFonts w:ascii="Palatino Linotype" w:hAnsi="Palatino Linotype"/>
          <w:sz w:val="18"/>
          <w:szCs w:val="18"/>
        </w:rPr>
        <w:t xml:space="preserve"> Le parentesi quadre [..] indicano una lacuna nel Veronese; le parentesi uncinate &lt;</w:t>
      </w:r>
      <w:r w:rsidR="00981932" w:rsidRPr="009B2F26">
        <w:rPr>
          <w:rFonts w:ascii="Palatino Linotype" w:hAnsi="Palatino Linotype"/>
          <w:sz w:val="18"/>
          <w:szCs w:val="18"/>
        </w:rPr>
        <w:t>.</w:t>
      </w:r>
      <w:r w:rsidRPr="009B2F26">
        <w:rPr>
          <w:rFonts w:ascii="Palatino Linotype" w:hAnsi="Palatino Linotype"/>
          <w:sz w:val="18"/>
          <w:szCs w:val="18"/>
        </w:rPr>
        <w:t xml:space="preserve">..&gt; indicano </w:t>
      </w:r>
      <w:r w:rsidR="00EB3F93" w:rsidRPr="009B2F26">
        <w:rPr>
          <w:rFonts w:ascii="Palatino Linotype" w:hAnsi="Palatino Linotype"/>
          <w:sz w:val="18"/>
          <w:szCs w:val="18"/>
        </w:rPr>
        <w:t>che una parte del testo è stato omesso</w:t>
      </w:r>
      <w:r w:rsidRPr="009B2F26">
        <w:rPr>
          <w:rFonts w:ascii="Palatino Linotype" w:hAnsi="Palatino Linotype"/>
          <w:sz w:val="18"/>
          <w:szCs w:val="18"/>
        </w:rPr>
        <w:t>.</w:t>
      </w:r>
    </w:p>
  </w:footnote>
  <w:footnote w:id="2">
    <w:p w14:paraId="7CF7383F" w14:textId="369F9FDD" w:rsidR="00EA029B" w:rsidRPr="00EA029B" w:rsidRDefault="00EA029B" w:rsidP="00EA029B">
      <w:pPr>
        <w:pStyle w:val="Testonotaapidipagina"/>
        <w:jc w:val="both"/>
        <w:rPr>
          <w:rFonts w:ascii="Palatino Linotype" w:hAnsi="Palatino Linotype"/>
          <w:sz w:val="18"/>
          <w:szCs w:val="18"/>
        </w:rPr>
      </w:pPr>
      <w:r w:rsidRPr="00EA029B">
        <w:rPr>
          <w:rStyle w:val="Rimandonotaapidipagina"/>
          <w:rFonts w:ascii="Palatino Linotype" w:hAnsi="Palatino Linotype"/>
          <w:sz w:val="18"/>
          <w:szCs w:val="18"/>
        </w:rPr>
        <w:footnoteRef/>
      </w:r>
      <w:r w:rsidRPr="00EA029B">
        <w:rPr>
          <w:rFonts w:ascii="Palatino Linotype" w:hAnsi="Palatino Linotype"/>
          <w:sz w:val="18"/>
          <w:szCs w:val="18"/>
        </w:rPr>
        <w:t xml:space="preserve"> </w:t>
      </w:r>
      <w:r>
        <w:rPr>
          <w:rFonts w:ascii="Palatino Linotype" w:hAnsi="Palatino Linotype"/>
          <w:sz w:val="18"/>
          <w:szCs w:val="18"/>
        </w:rPr>
        <w:t>Q</w:t>
      </w:r>
      <w:r w:rsidRPr="00EA029B">
        <w:rPr>
          <w:rFonts w:ascii="Palatino Linotype" w:hAnsi="Palatino Linotype"/>
          <w:sz w:val="18"/>
          <w:szCs w:val="18"/>
        </w:rPr>
        <w:t>uesto “</w:t>
      </w:r>
      <w:r w:rsidRPr="00EA029B">
        <w:rPr>
          <w:rFonts w:ascii="Palatino Linotype" w:hAnsi="Palatino Linotype"/>
          <w:i/>
          <w:sz w:val="18"/>
          <w:szCs w:val="18"/>
        </w:rPr>
        <w:t>causa</w:t>
      </w:r>
      <w:r w:rsidRPr="00EA029B">
        <w:rPr>
          <w:rFonts w:ascii="Palatino Linotype" w:hAnsi="Palatino Linotype"/>
          <w:sz w:val="18"/>
          <w:szCs w:val="18"/>
        </w:rPr>
        <w:t xml:space="preserve">”: vuole significare la ragione giuridica </w:t>
      </w:r>
      <w:r>
        <w:rPr>
          <w:rFonts w:ascii="Palatino Linotype" w:hAnsi="Palatino Linotype"/>
          <w:sz w:val="18"/>
          <w:szCs w:val="18"/>
        </w:rPr>
        <w:t>(</w:t>
      </w:r>
      <w:r w:rsidRPr="00EA029B">
        <w:rPr>
          <w:rFonts w:ascii="Palatino Linotype" w:hAnsi="Palatino Linotype"/>
          <w:i/>
          <w:sz w:val="18"/>
          <w:szCs w:val="18"/>
        </w:rPr>
        <w:t>venditionis c.</w:t>
      </w:r>
      <w:r>
        <w:rPr>
          <w:rFonts w:ascii="Palatino Linotype" w:hAnsi="Palatino Linotype"/>
          <w:sz w:val="18"/>
          <w:szCs w:val="18"/>
        </w:rPr>
        <w:t xml:space="preserve">) </w:t>
      </w:r>
      <w:r w:rsidRPr="00EA029B">
        <w:rPr>
          <w:rFonts w:ascii="Palatino Linotype" w:hAnsi="Palatino Linotype"/>
          <w:sz w:val="18"/>
          <w:szCs w:val="18"/>
        </w:rPr>
        <w:t>per la quale un fenomeno (</w:t>
      </w:r>
      <w:r>
        <w:rPr>
          <w:rFonts w:ascii="Palatino Linotype" w:hAnsi="Palatino Linotype"/>
          <w:sz w:val="18"/>
          <w:szCs w:val="18"/>
        </w:rPr>
        <w:t>qui il tra</w:t>
      </w:r>
      <w:r w:rsidRPr="00EA029B">
        <w:rPr>
          <w:rFonts w:ascii="Palatino Linotype" w:hAnsi="Palatino Linotype"/>
          <w:sz w:val="18"/>
          <w:szCs w:val="18"/>
        </w:rPr>
        <w:t>s</w:t>
      </w:r>
      <w:r>
        <w:rPr>
          <w:rFonts w:ascii="Palatino Linotype" w:hAnsi="Palatino Linotype"/>
          <w:sz w:val="18"/>
          <w:szCs w:val="18"/>
        </w:rPr>
        <w:t>f</w:t>
      </w:r>
      <w:r w:rsidRPr="00EA029B">
        <w:rPr>
          <w:rFonts w:ascii="Palatino Linotype" w:hAnsi="Palatino Linotype"/>
          <w:sz w:val="18"/>
          <w:szCs w:val="18"/>
        </w:rPr>
        <w:t xml:space="preserve">erimento del </w:t>
      </w:r>
      <w:r w:rsidRPr="00EA029B">
        <w:rPr>
          <w:rFonts w:ascii="Palatino Linotype" w:hAnsi="Palatino Linotype"/>
          <w:i/>
          <w:sz w:val="18"/>
          <w:szCs w:val="18"/>
        </w:rPr>
        <w:t>dominium</w:t>
      </w:r>
      <w:r>
        <w:rPr>
          <w:rFonts w:ascii="Palatino Linotype" w:hAnsi="Palatino Linotype"/>
          <w:sz w:val="18"/>
          <w:szCs w:val="18"/>
        </w:rPr>
        <w:t>)</w:t>
      </w:r>
      <w:r w:rsidRPr="00EA029B">
        <w:rPr>
          <w:rFonts w:ascii="Palatino Linotype" w:hAnsi="Palatino Linotype"/>
          <w:sz w:val="18"/>
          <w:szCs w:val="18"/>
        </w:rPr>
        <w:t xml:space="preserve"> si verifica.</w:t>
      </w:r>
      <w:r>
        <w:rPr>
          <w:rFonts w:ascii="Palatino Linotype" w:hAnsi="Palatino Linotype"/>
          <w:sz w:val="18"/>
          <w:szCs w:val="18"/>
        </w:rPr>
        <w:t xml:space="preserve"> Da qui prende le mosse l’uso del concetto di “causa” del negozio giuridico. Perciò la </w:t>
      </w:r>
      <w:r w:rsidRPr="00EA029B">
        <w:rPr>
          <w:rFonts w:ascii="Palatino Linotype" w:hAnsi="Palatino Linotype"/>
          <w:i/>
          <w:sz w:val="18"/>
          <w:szCs w:val="18"/>
        </w:rPr>
        <w:t>traditio</w:t>
      </w:r>
      <w:r>
        <w:rPr>
          <w:rFonts w:ascii="Palatino Linotype" w:hAnsi="Palatino Linotype"/>
          <w:sz w:val="18"/>
          <w:szCs w:val="18"/>
        </w:rPr>
        <w:t xml:space="preserve"> è traslativa del </w:t>
      </w:r>
      <w:r w:rsidRPr="00EA029B">
        <w:rPr>
          <w:rFonts w:ascii="Palatino Linotype" w:hAnsi="Palatino Linotype"/>
          <w:i/>
          <w:sz w:val="18"/>
          <w:szCs w:val="18"/>
        </w:rPr>
        <w:t>dominium</w:t>
      </w:r>
      <w:r>
        <w:rPr>
          <w:rFonts w:ascii="Palatino Linotype" w:hAnsi="Palatino Linotype"/>
          <w:sz w:val="18"/>
          <w:szCs w:val="18"/>
        </w:rPr>
        <w:t xml:space="preserve"> solo se è assistita da una </w:t>
      </w:r>
      <w:r w:rsidR="00A300C9">
        <w:rPr>
          <w:rFonts w:ascii="Palatino Linotype" w:hAnsi="Palatino Linotype"/>
          <w:sz w:val="18"/>
          <w:szCs w:val="18"/>
        </w:rPr>
        <w:t xml:space="preserve">(giusta) </w:t>
      </w:r>
      <w:r>
        <w:rPr>
          <w:rFonts w:ascii="Palatino Linotype" w:hAnsi="Palatino Linotype"/>
          <w:sz w:val="18"/>
          <w:szCs w:val="18"/>
        </w:rPr>
        <w:t>causa.</w:t>
      </w:r>
    </w:p>
  </w:footnote>
  <w:footnote w:id="3">
    <w:p w14:paraId="243B7D98" w14:textId="549D850A" w:rsidR="00B608C3" w:rsidRPr="00EA029B" w:rsidRDefault="00B608C3" w:rsidP="00EA029B">
      <w:pPr>
        <w:pStyle w:val="Testonotaapidipagina"/>
        <w:jc w:val="both"/>
        <w:rPr>
          <w:rFonts w:ascii="Palatino Linotype" w:hAnsi="Palatino Linotype"/>
          <w:sz w:val="18"/>
          <w:szCs w:val="18"/>
        </w:rPr>
      </w:pPr>
      <w:r w:rsidRPr="00EA029B">
        <w:rPr>
          <w:rStyle w:val="Rimandonotaapidipagina"/>
          <w:rFonts w:ascii="Palatino Linotype" w:hAnsi="Palatino Linotype"/>
          <w:sz w:val="18"/>
          <w:szCs w:val="18"/>
        </w:rPr>
        <w:footnoteRef/>
      </w:r>
      <w:r w:rsidRPr="00EA029B">
        <w:rPr>
          <w:rFonts w:ascii="Palatino Linotype" w:hAnsi="Palatino Linotype"/>
          <w:sz w:val="18"/>
          <w:szCs w:val="18"/>
        </w:rPr>
        <w:t xml:space="preserve"> </w:t>
      </w:r>
      <w:r w:rsidR="00EA029B">
        <w:rPr>
          <w:rFonts w:ascii="Palatino Linotype" w:hAnsi="Palatino Linotype"/>
          <w:sz w:val="18"/>
          <w:szCs w:val="18"/>
        </w:rPr>
        <w:t>Gai 1</w:t>
      </w:r>
      <w:r w:rsidR="006A2A6D" w:rsidRPr="00EA029B">
        <w:rPr>
          <w:rFonts w:ascii="Palatino Linotype" w:hAnsi="Palatino Linotype"/>
          <w:sz w:val="18"/>
          <w:szCs w:val="18"/>
        </w:rPr>
        <w:t>, 113:</w:t>
      </w:r>
      <w:r w:rsidRPr="00EA029B">
        <w:rPr>
          <w:rFonts w:ascii="Palatino Linotype" w:hAnsi="Palatino Linotype"/>
          <w:i/>
          <w:sz w:val="18"/>
          <w:szCs w:val="18"/>
        </w:rPr>
        <w:t xml:space="preserve"> Co</w:t>
      </w:r>
      <w:r w:rsidR="00A300C9">
        <w:rPr>
          <w:rFonts w:ascii="Palatino Linotype" w:hAnsi="Palatino Linotype"/>
          <w:i/>
          <w:sz w:val="18"/>
          <w:szCs w:val="18"/>
        </w:rPr>
        <w:t>ë</w:t>
      </w:r>
      <w:r w:rsidRPr="00EA029B">
        <w:rPr>
          <w:rFonts w:ascii="Palatino Linotype" w:hAnsi="Palatino Linotype"/>
          <w:i/>
          <w:sz w:val="18"/>
          <w:szCs w:val="18"/>
        </w:rPr>
        <w:t xml:space="preserve">mptione vero in manum conveniunt per mancipationem, id est per quandam </w:t>
      </w:r>
      <w:r w:rsidRPr="00EA029B">
        <w:rPr>
          <w:rFonts w:ascii="Palatino Linotype" w:hAnsi="Palatino Linotype"/>
          <w:i/>
          <w:sz w:val="18"/>
          <w:szCs w:val="18"/>
          <w:u w:val="single"/>
        </w:rPr>
        <w:t>imaginariam</w:t>
      </w:r>
      <w:r w:rsidRPr="00EA029B">
        <w:rPr>
          <w:rFonts w:ascii="Palatino Linotype" w:hAnsi="Palatino Linotype"/>
          <w:i/>
          <w:sz w:val="18"/>
          <w:szCs w:val="18"/>
        </w:rPr>
        <w:t xml:space="preserve"> venditionem</w:t>
      </w:r>
      <w:r w:rsidRPr="00EA029B">
        <w:rPr>
          <w:rFonts w:ascii="Palatino Linotype" w:hAnsi="Palatino Linotype"/>
          <w:sz w:val="18"/>
          <w:szCs w:val="18"/>
        </w:rPr>
        <w:t xml:space="preserve"> […]</w:t>
      </w:r>
      <w:r w:rsidR="0006690B" w:rsidRPr="00EA029B">
        <w:rPr>
          <w:rFonts w:ascii="Palatino Linotype" w:hAnsi="Palatino Linotype"/>
          <w:sz w:val="18"/>
          <w:szCs w:val="18"/>
        </w:rPr>
        <w:t>.</w:t>
      </w:r>
    </w:p>
  </w:footnote>
  <w:footnote w:id="4">
    <w:p w14:paraId="5842822C" w14:textId="43446F16" w:rsidR="00A300C9" w:rsidRPr="00D65047" w:rsidRDefault="00A300C9" w:rsidP="00D65047">
      <w:pPr>
        <w:pStyle w:val="Testonotaapidipagina"/>
        <w:jc w:val="both"/>
        <w:rPr>
          <w:rFonts w:ascii="Palatino Linotype" w:hAnsi="Palatino Linotype"/>
          <w:sz w:val="18"/>
          <w:szCs w:val="18"/>
        </w:rPr>
      </w:pPr>
      <w:r w:rsidRPr="00D65047">
        <w:rPr>
          <w:rStyle w:val="Rimandonotaapidipagina"/>
          <w:rFonts w:ascii="Palatino Linotype" w:hAnsi="Palatino Linotype"/>
          <w:sz w:val="18"/>
          <w:szCs w:val="18"/>
        </w:rPr>
        <w:footnoteRef/>
      </w:r>
      <w:r w:rsidRPr="00D65047">
        <w:rPr>
          <w:rFonts w:ascii="Palatino Linotype" w:hAnsi="Palatino Linotype"/>
          <w:sz w:val="18"/>
          <w:szCs w:val="18"/>
        </w:rPr>
        <w:t xml:space="preserve"> Brutto italiano, ma è aderente al testo latino.</w:t>
      </w:r>
    </w:p>
  </w:footnote>
  <w:footnote w:id="5">
    <w:p w14:paraId="3CE0B98C" w14:textId="1A9C6EF7" w:rsidR="00D65047" w:rsidRDefault="00D65047" w:rsidP="00D65047">
      <w:pPr>
        <w:pStyle w:val="Testonotaapidipagina"/>
        <w:jc w:val="both"/>
      </w:pPr>
      <w:r w:rsidRPr="00D65047">
        <w:rPr>
          <w:rStyle w:val="Rimandonotaapidipagina"/>
          <w:rFonts w:ascii="Palatino Linotype" w:hAnsi="Palatino Linotype"/>
          <w:sz w:val="18"/>
          <w:szCs w:val="18"/>
        </w:rPr>
        <w:footnoteRef/>
      </w:r>
      <w:r w:rsidRPr="00D65047">
        <w:rPr>
          <w:rFonts w:ascii="Palatino Linotype" w:hAnsi="Palatino Linotype"/>
          <w:sz w:val="18"/>
          <w:szCs w:val="18"/>
        </w:rPr>
        <w:t xml:space="preserve"> Contrariamente al Codice attuale, che antepone le successioni legittime (L. II</w:t>
      </w:r>
      <w:r>
        <w:rPr>
          <w:rFonts w:ascii="Palatino Linotype" w:hAnsi="Palatino Linotype"/>
          <w:sz w:val="18"/>
          <w:szCs w:val="18"/>
        </w:rPr>
        <w:t>, T</w:t>
      </w:r>
      <w:r w:rsidRPr="00D65047">
        <w:rPr>
          <w:rFonts w:ascii="Palatino Linotype" w:hAnsi="Palatino Linotype"/>
          <w:sz w:val="18"/>
          <w:szCs w:val="18"/>
        </w:rPr>
        <w:t>it. I</w:t>
      </w:r>
      <w:r w:rsidR="005C33C8">
        <w:rPr>
          <w:rFonts w:ascii="Palatino Linotype" w:hAnsi="Palatino Linotype"/>
          <w:sz w:val="18"/>
          <w:szCs w:val="18"/>
        </w:rPr>
        <w:t>I</w:t>
      </w:r>
      <w:r w:rsidRPr="00D65047">
        <w:rPr>
          <w:rFonts w:ascii="Palatino Linotype" w:hAnsi="Palatino Linotype"/>
          <w:sz w:val="18"/>
          <w:szCs w:val="18"/>
        </w:rPr>
        <w:t>) alle successioni testamentaria (L. II, Tit. III)</w:t>
      </w:r>
      <w:r w:rsidR="00E70686">
        <w:rPr>
          <w:rFonts w:ascii="Palatino Linotype" w:hAnsi="Palatino Linotype"/>
          <w:sz w:val="18"/>
          <w:szCs w:val="18"/>
        </w:rPr>
        <w:t xml:space="preserve"> per motivazioni d’ordine sociale.</w:t>
      </w:r>
    </w:p>
  </w:footnote>
  <w:footnote w:id="6">
    <w:p w14:paraId="29B99193" w14:textId="0BFAB2BF" w:rsidR="003E0822" w:rsidRPr="009B34F5" w:rsidRDefault="003E0822" w:rsidP="003E0822">
      <w:pPr>
        <w:pStyle w:val="Testonotaapidipagina"/>
        <w:jc w:val="both"/>
        <w:rPr>
          <w:rFonts w:ascii="Palatino Linotype" w:hAnsi="Palatino Linotype"/>
          <w:sz w:val="18"/>
          <w:szCs w:val="18"/>
        </w:rPr>
      </w:pPr>
      <w:r w:rsidRPr="009B34F5">
        <w:rPr>
          <w:rStyle w:val="Rimandonotaapidipagina"/>
          <w:rFonts w:ascii="Palatino Linotype" w:hAnsi="Palatino Linotype"/>
          <w:sz w:val="18"/>
          <w:szCs w:val="18"/>
        </w:rPr>
        <w:footnoteRef/>
      </w:r>
      <w:r w:rsidRPr="009B34F5">
        <w:rPr>
          <w:rFonts w:ascii="Palatino Linotype" w:hAnsi="Palatino Linotype"/>
          <w:sz w:val="18"/>
          <w:szCs w:val="18"/>
        </w:rPr>
        <w:t xml:space="preserve"> Cioè </w:t>
      </w:r>
      <w:r w:rsidRPr="009B34F5">
        <w:rPr>
          <w:rFonts w:ascii="Palatino Linotype" w:hAnsi="Palatino Linotype"/>
          <w:color w:val="333333"/>
          <w:sz w:val="18"/>
          <w:szCs w:val="18"/>
        </w:rPr>
        <w:t>di coloro che muoiono senza avere fatto testamento.</w:t>
      </w:r>
      <w:r w:rsidR="00D65047">
        <w:rPr>
          <w:rFonts w:ascii="Palatino Linotype" w:hAnsi="Palatino Linotype"/>
          <w:color w:val="333333"/>
          <w:sz w:val="18"/>
          <w:szCs w:val="18"/>
        </w:rPr>
        <w:t xml:space="preserve"> Oggi definiamo questa successione “legittima” o secondo legge.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446BA" w14:textId="72CB15C0" w:rsidR="00B608C3" w:rsidRPr="00CF3B0F" w:rsidRDefault="00CF3B0F" w:rsidP="00C92FD9">
    <w:pPr>
      <w:pStyle w:val="Intestazione"/>
      <w:jc w:val="right"/>
      <w:rPr>
        <w:rFonts w:ascii="Palatino Linotype" w:hAnsi="Palatino Linotype"/>
        <w:b/>
        <w:i/>
        <w:sz w:val="18"/>
        <w:szCs w:val="18"/>
      </w:rPr>
    </w:pPr>
    <w:r w:rsidRPr="00CF3B0F">
      <w:rPr>
        <w:rFonts w:ascii="Palatino Linotype" w:hAnsi="Palatino Linotype"/>
        <w:b/>
        <w:i/>
        <w:sz w:val="18"/>
        <w:szCs w:val="18"/>
      </w:rPr>
      <w:t xml:space="preserve">De origine iuris (4)                            </w:t>
    </w:r>
    <w:r>
      <w:rPr>
        <w:rFonts w:ascii="Palatino Linotype" w:hAnsi="Palatino Linotype"/>
        <w:b/>
        <w:i/>
        <w:sz w:val="18"/>
        <w:szCs w:val="18"/>
      </w:rPr>
      <w:t xml:space="preserve">                        </w:t>
    </w:r>
    <w:r w:rsidRPr="00CF3B0F">
      <w:rPr>
        <w:rFonts w:ascii="Palatino Linotype" w:hAnsi="Palatino Linotype"/>
        <w:b/>
        <w:i/>
        <w:sz w:val="18"/>
        <w:szCs w:val="18"/>
      </w:rPr>
      <w:t xml:space="preserve">                 </w:t>
    </w:r>
    <w:r>
      <w:rPr>
        <w:rFonts w:ascii="Palatino Linotype" w:hAnsi="Palatino Linotype"/>
        <w:b/>
        <w:i/>
        <w:sz w:val="18"/>
        <w:szCs w:val="18"/>
      </w:rPr>
      <w:t xml:space="preserve">                             Di</w:t>
    </w:r>
    <w:r w:rsidR="00B608C3" w:rsidRPr="00CF3B0F">
      <w:rPr>
        <w:rFonts w:ascii="Palatino Linotype" w:hAnsi="Palatino Linotype"/>
        <w:b/>
        <w:i/>
        <w:sz w:val="18"/>
        <w:szCs w:val="18"/>
      </w:rPr>
      <w:t xml:space="preserve">ritto dei beni </w:t>
    </w:r>
    <w:r w:rsidR="00C92FD9" w:rsidRPr="00CF3B0F">
      <w:rPr>
        <w:rFonts w:ascii="Palatino Linotype" w:hAnsi="Palatino Linotype"/>
        <w:b/>
        <w:i/>
        <w:sz w:val="18"/>
        <w:szCs w:val="18"/>
      </w:rPr>
      <w:t xml:space="preserve">– res e successioni </w:t>
    </w:r>
    <w:r w:rsidR="00B608C3" w:rsidRPr="00CF3B0F">
      <w:rPr>
        <w:rFonts w:ascii="Palatino Linotype" w:hAnsi="Palatino Linotype"/>
        <w:b/>
        <w:i/>
        <w:sz w:val="18"/>
        <w:szCs w:val="18"/>
      </w:rPr>
      <w:t>(</w:t>
    </w:r>
    <w:r w:rsidR="00C92FD9" w:rsidRPr="00CF3B0F">
      <w:rPr>
        <w:rFonts w:ascii="Palatino Linotype" w:hAnsi="Palatino Linotype"/>
        <w:b/>
        <w:sz w:val="18"/>
        <w:szCs w:val="18"/>
      </w:rPr>
      <w:t xml:space="preserve">età </w:t>
    </w:r>
    <w:r w:rsidR="00B608C3" w:rsidRPr="00CF3B0F">
      <w:rPr>
        <w:rFonts w:ascii="Palatino Linotype" w:hAnsi="Palatino Linotype"/>
        <w:b/>
        <w:sz w:val="18"/>
        <w:szCs w:val="18"/>
      </w:rPr>
      <w:t>arc</w:t>
    </w:r>
    <w:r w:rsidR="00C92FD9" w:rsidRPr="00CF3B0F">
      <w:rPr>
        <w:rFonts w:ascii="Palatino Linotype" w:hAnsi="Palatino Linotype"/>
        <w:b/>
        <w:sz w:val="18"/>
        <w:szCs w:val="18"/>
      </w:rPr>
      <w:t>aica</w:t>
    </w:r>
    <w:r w:rsidR="00696E88" w:rsidRPr="00CF3B0F">
      <w:rPr>
        <w:rFonts w:ascii="Palatino Linotype" w:hAnsi="Palatino Linotype"/>
        <w:b/>
        <w:i/>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2F85A" w14:textId="77777777" w:rsidR="003E0822" w:rsidRPr="00F97392" w:rsidRDefault="003E0822" w:rsidP="0076669F">
    <w:pPr>
      <w:rPr>
        <w:sz w:val="20"/>
        <w:szCs w:val="20"/>
      </w:rPr>
    </w:pPr>
    <w:r w:rsidRPr="00F97392">
      <w:rPr>
        <w:rFonts w:ascii="Palatino Linotype" w:hAnsi="Palatino Linotype"/>
        <w:b/>
        <w:sz w:val="20"/>
        <w:szCs w:val="20"/>
      </w:rPr>
      <w:t xml:space="preserve">                                              </w:t>
    </w:r>
    <w:r>
      <w:rPr>
        <w:rFonts w:ascii="Palatino Linotype" w:hAnsi="Palatino Linotype"/>
        <w:b/>
        <w:sz w:val="20"/>
        <w:szCs w:val="20"/>
      </w:rPr>
      <w:t xml:space="preserve">                  </w:t>
    </w:r>
    <w:r w:rsidRPr="00F97392">
      <w:rPr>
        <w:rFonts w:ascii="Palatino Linotype" w:hAnsi="Palatino Linotype"/>
        <w:b/>
        <w:sz w:val="20"/>
        <w:szCs w:val="20"/>
      </w:rPr>
      <w:t xml:space="preserve">                                                                                </w:t>
    </w:r>
    <w:r w:rsidRPr="00F97392">
      <w:rPr>
        <w:rFonts w:ascii="Palatino Linotype" w:hAnsi="Palatino Linotype"/>
        <w:b/>
        <w:i/>
        <w:sz w:val="20"/>
        <w:szCs w:val="20"/>
      </w:rPr>
      <w:t>Diritto ereditario</w:t>
    </w:r>
    <w:r w:rsidRPr="00F97392">
      <w:rPr>
        <w:rFonts w:ascii="Palatino Linotype" w:hAnsi="Palatino Linotype"/>
        <w:b/>
        <w:sz w:val="20"/>
        <w:szCs w:val="20"/>
      </w:rPr>
      <w:t xml:space="preserve"> (dir. arc.)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autoHyphenation/>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1B8"/>
    <w:rsid w:val="00000969"/>
    <w:rsid w:val="000047E3"/>
    <w:rsid w:val="000331A5"/>
    <w:rsid w:val="0006690B"/>
    <w:rsid w:val="000706C7"/>
    <w:rsid w:val="000809C2"/>
    <w:rsid w:val="000851F8"/>
    <w:rsid w:val="00086D00"/>
    <w:rsid w:val="00086E4B"/>
    <w:rsid w:val="000A315A"/>
    <w:rsid w:val="000B06A4"/>
    <w:rsid w:val="000E4F83"/>
    <w:rsid w:val="000F1FED"/>
    <w:rsid w:val="00103BF2"/>
    <w:rsid w:val="0012185B"/>
    <w:rsid w:val="00125117"/>
    <w:rsid w:val="00135388"/>
    <w:rsid w:val="0014443D"/>
    <w:rsid w:val="001503CA"/>
    <w:rsid w:val="001770AC"/>
    <w:rsid w:val="00180E10"/>
    <w:rsid w:val="00187128"/>
    <w:rsid w:val="001C0C07"/>
    <w:rsid w:val="002013B1"/>
    <w:rsid w:val="00221032"/>
    <w:rsid w:val="0022222E"/>
    <w:rsid w:val="00223B25"/>
    <w:rsid w:val="00235159"/>
    <w:rsid w:val="00254814"/>
    <w:rsid w:val="0028264E"/>
    <w:rsid w:val="0028307B"/>
    <w:rsid w:val="002A5EFE"/>
    <w:rsid w:val="002E444D"/>
    <w:rsid w:val="003041BA"/>
    <w:rsid w:val="003137AC"/>
    <w:rsid w:val="00322442"/>
    <w:rsid w:val="00331230"/>
    <w:rsid w:val="00366BA4"/>
    <w:rsid w:val="00374F2B"/>
    <w:rsid w:val="003964AA"/>
    <w:rsid w:val="003A281B"/>
    <w:rsid w:val="003E0822"/>
    <w:rsid w:val="00404498"/>
    <w:rsid w:val="004167CE"/>
    <w:rsid w:val="004215A5"/>
    <w:rsid w:val="00444E67"/>
    <w:rsid w:val="004546C3"/>
    <w:rsid w:val="00454E97"/>
    <w:rsid w:val="00462A24"/>
    <w:rsid w:val="0047262A"/>
    <w:rsid w:val="00493F68"/>
    <w:rsid w:val="004C1077"/>
    <w:rsid w:val="004D7129"/>
    <w:rsid w:val="004E69C4"/>
    <w:rsid w:val="00514DE3"/>
    <w:rsid w:val="0052391E"/>
    <w:rsid w:val="00572BC7"/>
    <w:rsid w:val="00573735"/>
    <w:rsid w:val="00596969"/>
    <w:rsid w:val="005A38BE"/>
    <w:rsid w:val="005B1605"/>
    <w:rsid w:val="005B18F4"/>
    <w:rsid w:val="005C33C8"/>
    <w:rsid w:val="005C639F"/>
    <w:rsid w:val="005F576D"/>
    <w:rsid w:val="00605441"/>
    <w:rsid w:val="00630840"/>
    <w:rsid w:val="00637FB6"/>
    <w:rsid w:val="006409F3"/>
    <w:rsid w:val="00682402"/>
    <w:rsid w:val="00696E88"/>
    <w:rsid w:val="006A2A6D"/>
    <w:rsid w:val="006C3000"/>
    <w:rsid w:val="006C3C4A"/>
    <w:rsid w:val="006E5B65"/>
    <w:rsid w:val="00703529"/>
    <w:rsid w:val="00713028"/>
    <w:rsid w:val="00715224"/>
    <w:rsid w:val="00746B76"/>
    <w:rsid w:val="0075291C"/>
    <w:rsid w:val="0077708B"/>
    <w:rsid w:val="007A4DE8"/>
    <w:rsid w:val="007E1783"/>
    <w:rsid w:val="007F1C28"/>
    <w:rsid w:val="007F535F"/>
    <w:rsid w:val="008145D9"/>
    <w:rsid w:val="0082249F"/>
    <w:rsid w:val="00824E35"/>
    <w:rsid w:val="00831739"/>
    <w:rsid w:val="00856553"/>
    <w:rsid w:val="008B48F0"/>
    <w:rsid w:val="008B6C7E"/>
    <w:rsid w:val="008D5CA7"/>
    <w:rsid w:val="008F5027"/>
    <w:rsid w:val="00900944"/>
    <w:rsid w:val="009010CD"/>
    <w:rsid w:val="00903C30"/>
    <w:rsid w:val="00917886"/>
    <w:rsid w:val="00956EB3"/>
    <w:rsid w:val="009644A0"/>
    <w:rsid w:val="00981932"/>
    <w:rsid w:val="00984EB4"/>
    <w:rsid w:val="0098748E"/>
    <w:rsid w:val="0098762F"/>
    <w:rsid w:val="009B2F26"/>
    <w:rsid w:val="009B698E"/>
    <w:rsid w:val="009C5FE7"/>
    <w:rsid w:val="009E6515"/>
    <w:rsid w:val="00A1553E"/>
    <w:rsid w:val="00A17344"/>
    <w:rsid w:val="00A300C9"/>
    <w:rsid w:val="00A30FA6"/>
    <w:rsid w:val="00A31C99"/>
    <w:rsid w:val="00A4492C"/>
    <w:rsid w:val="00A50888"/>
    <w:rsid w:val="00A55E22"/>
    <w:rsid w:val="00AB601F"/>
    <w:rsid w:val="00AC7769"/>
    <w:rsid w:val="00AF038C"/>
    <w:rsid w:val="00AF039C"/>
    <w:rsid w:val="00B011B8"/>
    <w:rsid w:val="00B22B82"/>
    <w:rsid w:val="00B35484"/>
    <w:rsid w:val="00B608C3"/>
    <w:rsid w:val="00B64DDB"/>
    <w:rsid w:val="00B80B38"/>
    <w:rsid w:val="00B849B6"/>
    <w:rsid w:val="00C22E12"/>
    <w:rsid w:val="00C26EDF"/>
    <w:rsid w:val="00C35A62"/>
    <w:rsid w:val="00C51461"/>
    <w:rsid w:val="00C53A7E"/>
    <w:rsid w:val="00C92FD9"/>
    <w:rsid w:val="00C96576"/>
    <w:rsid w:val="00CF354C"/>
    <w:rsid w:val="00CF3B0F"/>
    <w:rsid w:val="00D1265A"/>
    <w:rsid w:val="00D23464"/>
    <w:rsid w:val="00D34EBC"/>
    <w:rsid w:val="00D44D5C"/>
    <w:rsid w:val="00D61E83"/>
    <w:rsid w:val="00D65047"/>
    <w:rsid w:val="00DB5B45"/>
    <w:rsid w:val="00DD198C"/>
    <w:rsid w:val="00DE2D04"/>
    <w:rsid w:val="00DF67ED"/>
    <w:rsid w:val="00E30F03"/>
    <w:rsid w:val="00E70686"/>
    <w:rsid w:val="00EA029B"/>
    <w:rsid w:val="00EB3F93"/>
    <w:rsid w:val="00ED2809"/>
    <w:rsid w:val="00EE5734"/>
    <w:rsid w:val="00EF1731"/>
    <w:rsid w:val="00EF5DE5"/>
    <w:rsid w:val="00F14ED2"/>
    <w:rsid w:val="00F3571C"/>
    <w:rsid w:val="00F458EB"/>
    <w:rsid w:val="00F52C34"/>
    <w:rsid w:val="00FA201E"/>
    <w:rsid w:val="00FA6509"/>
    <w:rsid w:val="00FA7E12"/>
    <w:rsid w:val="00FC4E57"/>
    <w:rsid w:val="00FE61DE"/>
    <w:rsid w:val="00FF20A0"/>
    <w:rsid w:val="00FF5E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275B"/>
  <w15:chartTrackingRefBased/>
  <w15:docId w15:val="{31982523-F0BE-4952-AA4E-9846AD29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011B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011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11B8"/>
  </w:style>
  <w:style w:type="paragraph" w:styleId="Pidipagina">
    <w:name w:val="footer"/>
    <w:basedOn w:val="Normale"/>
    <w:link w:val="PidipaginaCarattere"/>
    <w:uiPriority w:val="99"/>
    <w:unhideWhenUsed/>
    <w:rsid w:val="00B011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11B8"/>
  </w:style>
  <w:style w:type="paragraph" w:styleId="NormaleWeb">
    <w:name w:val="Normal (Web)"/>
    <w:basedOn w:val="Normale"/>
    <w:uiPriority w:val="99"/>
    <w:unhideWhenUsed/>
    <w:rsid w:val="004215A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462A2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62A24"/>
    <w:rPr>
      <w:sz w:val="20"/>
      <w:szCs w:val="20"/>
    </w:rPr>
  </w:style>
  <w:style w:type="character" w:styleId="Rimandonotaapidipagina">
    <w:name w:val="footnote reference"/>
    <w:basedOn w:val="Carpredefinitoparagrafo"/>
    <w:uiPriority w:val="99"/>
    <w:semiHidden/>
    <w:unhideWhenUsed/>
    <w:rsid w:val="00462A24"/>
    <w:rPr>
      <w:vertAlign w:val="superscript"/>
    </w:rPr>
  </w:style>
  <w:style w:type="paragraph" w:styleId="Testofumetto">
    <w:name w:val="Balloon Text"/>
    <w:basedOn w:val="Normale"/>
    <w:link w:val="TestofumettoCarattere"/>
    <w:uiPriority w:val="99"/>
    <w:semiHidden/>
    <w:unhideWhenUsed/>
    <w:rsid w:val="00F14ED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14E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1004">
      <w:bodyDiv w:val="1"/>
      <w:marLeft w:val="0"/>
      <w:marRight w:val="0"/>
      <w:marTop w:val="0"/>
      <w:marBottom w:val="0"/>
      <w:divBdr>
        <w:top w:val="none" w:sz="0" w:space="0" w:color="auto"/>
        <w:left w:val="none" w:sz="0" w:space="0" w:color="auto"/>
        <w:bottom w:val="none" w:sz="0" w:space="0" w:color="auto"/>
        <w:right w:val="none" w:sz="0" w:space="0" w:color="auto"/>
      </w:divBdr>
    </w:div>
    <w:div w:id="281351705">
      <w:bodyDiv w:val="1"/>
      <w:marLeft w:val="0"/>
      <w:marRight w:val="0"/>
      <w:marTop w:val="0"/>
      <w:marBottom w:val="0"/>
      <w:divBdr>
        <w:top w:val="none" w:sz="0" w:space="0" w:color="auto"/>
        <w:left w:val="none" w:sz="0" w:space="0" w:color="auto"/>
        <w:bottom w:val="none" w:sz="0" w:space="0" w:color="auto"/>
        <w:right w:val="none" w:sz="0" w:space="0" w:color="auto"/>
      </w:divBdr>
    </w:div>
    <w:div w:id="308872966">
      <w:bodyDiv w:val="1"/>
      <w:marLeft w:val="0"/>
      <w:marRight w:val="0"/>
      <w:marTop w:val="0"/>
      <w:marBottom w:val="0"/>
      <w:divBdr>
        <w:top w:val="none" w:sz="0" w:space="0" w:color="auto"/>
        <w:left w:val="none" w:sz="0" w:space="0" w:color="auto"/>
        <w:bottom w:val="none" w:sz="0" w:space="0" w:color="auto"/>
        <w:right w:val="none" w:sz="0" w:space="0" w:color="auto"/>
      </w:divBdr>
    </w:div>
    <w:div w:id="423696862">
      <w:bodyDiv w:val="1"/>
      <w:marLeft w:val="0"/>
      <w:marRight w:val="0"/>
      <w:marTop w:val="0"/>
      <w:marBottom w:val="0"/>
      <w:divBdr>
        <w:top w:val="none" w:sz="0" w:space="0" w:color="auto"/>
        <w:left w:val="none" w:sz="0" w:space="0" w:color="auto"/>
        <w:bottom w:val="none" w:sz="0" w:space="0" w:color="auto"/>
        <w:right w:val="none" w:sz="0" w:space="0" w:color="auto"/>
      </w:divBdr>
    </w:div>
    <w:div w:id="573247165">
      <w:bodyDiv w:val="1"/>
      <w:marLeft w:val="0"/>
      <w:marRight w:val="0"/>
      <w:marTop w:val="0"/>
      <w:marBottom w:val="0"/>
      <w:divBdr>
        <w:top w:val="none" w:sz="0" w:space="0" w:color="auto"/>
        <w:left w:val="none" w:sz="0" w:space="0" w:color="auto"/>
        <w:bottom w:val="none" w:sz="0" w:space="0" w:color="auto"/>
        <w:right w:val="none" w:sz="0" w:space="0" w:color="auto"/>
      </w:divBdr>
    </w:div>
    <w:div w:id="854730981">
      <w:bodyDiv w:val="1"/>
      <w:marLeft w:val="0"/>
      <w:marRight w:val="0"/>
      <w:marTop w:val="0"/>
      <w:marBottom w:val="0"/>
      <w:divBdr>
        <w:top w:val="none" w:sz="0" w:space="0" w:color="auto"/>
        <w:left w:val="none" w:sz="0" w:space="0" w:color="auto"/>
        <w:bottom w:val="none" w:sz="0" w:space="0" w:color="auto"/>
        <w:right w:val="none" w:sz="0" w:space="0" w:color="auto"/>
      </w:divBdr>
    </w:div>
    <w:div w:id="915549726">
      <w:bodyDiv w:val="1"/>
      <w:marLeft w:val="0"/>
      <w:marRight w:val="0"/>
      <w:marTop w:val="0"/>
      <w:marBottom w:val="0"/>
      <w:divBdr>
        <w:top w:val="none" w:sz="0" w:space="0" w:color="auto"/>
        <w:left w:val="none" w:sz="0" w:space="0" w:color="auto"/>
        <w:bottom w:val="none" w:sz="0" w:space="0" w:color="auto"/>
        <w:right w:val="none" w:sz="0" w:space="0" w:color="auto"/>
      </w:divBdr>
    </w:div>
    <w:div w:id="1156455808">
      <w:bodyDiv w:val="1"/>
      <w:marLeft w:val="0"/>
      <w:marRight w:val="0"/>
      <w:marTop w:val="0"/>
      <w:marBottom w:val="0"/>
      <w:divBdr>
        <w:top w:val="none" w:sz="0" w:space="0" w:color="auto"/>
        <w:left w:val="none" w:sz="0" w:space="0" w:color="auto"/>
        <w:bottom w:val="none" w:sz="0" w:space="0" w:color="auto"/>
        <w:right w:val="none" w:sz="0" w:space="0" w:color="auto"/>
      </w:divBdr>
    </w:div>
    <w:div w:id="1166094529">
      <w:bodyDiv w:val="1"/>
      <w:marLeft w:val="0"/>
      <w:marRight w:val="0"/>
      <w:marTop w:val="0"/>
      <w:marBottom w:val="0"/>
      <w:divBdr>
        <w:top w:val="none" w:sz="0" w:space="0" w:color="auto"/>
        <w:left w:val="none" w:sz="0" w:space="0" w:color="auto"/>
        <w:bottom w:val="none" w:sz="0" w:space="0" w:color="auto"/>
        <w:right w:val="none" w:sz="0" w:space="0" w:color="auto"/>
      </w:divBdr>
    </w:div>
    <w:div w:id="1273392689">
      <w:bodyDiv w:val="1"/>
      <w:marLeft w:val="0"/>
      <w:marRight w:val="0"/>
      <w:marTop w:val="0"/>
      <w:marBottom w:val="0"/>
      <w:divBdr>
        <w:top w:val="none" w:sz="0" w:space="0" w:color="auto"/>
        <w:left w:val="none" w:sz="0" w:space="0" w:color="auto"/>
        <w:bottom w:val="none" w:sz="0" w:space="0" w:color="auto"/>
        <w:right w:val="none" w:sz="0" w:space="0" w:color="auto"/>
      </w:divBdr>
    </w:div>
    <w:div w:id="1312639711">
      <w:bodyDiv w:val="1"/>
      <w:marLeft w:val="0"/>
      <w:marRight w:val="0"/>
      <w:marTop w:val="0"/>
      <w:marBottom w:val="0"/>
      <w:divBdr>
        <w:top w:val="none" w:sz="0" w:space="0" w:color="auto"/>
        <w:left w:val="none" w:sz="0" w:space="0" w:color="auto"/>
        <w:bottom w:val="none" w:sz="0" w:space="0" w:color="auto"/>
        <w:right w:val="none" w:sz="0" w:space="0" w:color="auto"/>
      </w:divBdr>
    </w:div>
    <w:div w:id="1497375895">
      <w:bodyDiv w:val="1"/>
      <w:marLeft w:val="0"/>
      <w:marRight w:val="0"/>
      <w:marTop w:val="0"/>
      <w:marBottom w:val="0"/>
      <w:divBdr>
        <w:top w:val="none" w:sz="0" w:space="0" w:color="auto"/>
        <w:left w:val="none" w:sz="0" w:space="0" w:color="auto"/>
        <w:bottom w:val="none" w:sz="0" w:space="0" w:color="auto"/>
        <w:right w:val="none" w:sz="0" w:space="0" w:color="auto"/>
      </w:divBdr>
    </w:div>
    <w:div w:id="1534078467">
      <w:bodyDiv w:val="1"/>
      <w:marLeft w:val="0"/>
      <w:marRight w:val="0"/>
      <w:marTop w:val="0"/>
      <w:marBottom w:val="0"/>
      <w:divBdr>
        <w:top w:val="none" w:sz="0" w:space="0" w:color="auto"/>
        <w:left w:val="none" w:sz="0" w:space="0" w:color="auto"/>
        <w:bottom w:val="none" w:sz="0" w:space="0" w:color="auto"/>
        <w:right w:val="none" w:sz="0" w:space="0" w:color="auto"/>
      </w:divBdr>
    </w:div>
    <w:div w:id="1724791799">
      <w:bodyDiv w:val="1"/>
      <w:marLeft w:val="0"/>
      <w:marRight w:val="0"/>
      <w:marTop w:val="0"/>
      <w:marBottom w:val="0"/>
      <w:divBdr>
        <w:top w:val="none" w:sz="0" w:space="0" w:color="auto"/>
        <w:left w:val="none" w:sz="0" w:space="0" w:color="auto"/>
        <w:bottom w:val="none" w:sz="0" w:space="0" w:color="auto"/>
        <w:right w:val="none" w:sz="0" w:space="0" w:color="auto"/>
      </w:divBdr>
    </w:div>
    <w:div w:id="1786653084">
      <w:bodyDiv w:val="1"/>
      <w:marLeft w:val="0"/>
      <w:marRight w:val="0"/>
      <w:marTop w:val="0"/>
      <w:marBottom w:val="0"/>
      <w:divBdr>
        <w:top w:val="none" w:sz="0" w:space="0" w:color="auto"/>
        <w:left w:val="none" w:sz="0" w:space="0" w:color="auto"/>
        <w:bottom w:val="none" w:sz="0" w:space="0" w:color="auto"/>
        <w:right w:val="none" w:sz="0" w:space="0" w:color="auto"/>
      </w:divBdr>
    </w:div>
    <w:div w:id="1914201552">
      <w:bodyDiv w:val="1"/>
      <w:marLeft w:val="0"/>
      <w:marRight w:val="0"/>
      <w:marTop w:val="0"/>
      <w:marBottom w:val="0"/>
      <w:divBdr>
        <w:top w:val="none" w:sz="0" w:space="0" w:color="auto"/>
        <w:left w:val="none" w:sz="0" w:space="0" w:color="auto"/>
        <w:bottom w:val="none" w:sz="0" w:space="0" w:color="auto"/>
        <w:right w:val="none" w:sz="0" w:space="0" w:color="auto"/>
      </w:divBdr>
    </w:div>
    <w:div w:id="1919900506">
      <w:bodyDiv w:val="1"/>
      <w:marLeft w:val="0"/>
      <w:marRight w:val="0"/>
      <w:marTop w:val="0"/>
      <w:marBottom w:val="0"/>
      <w:divBdr>
        <w:top w:val="none" w:sz="0" w:space="0" w:color="auto"/>
        <w:left w:val="none" w:sz="0" w:space="0" w:color="auto"/>
        <w:bottom w:val="none" w:sz="0" w:space="0" w:color="auto"/>
        <w:right w:val="none" w:sz="0" w:space="0" w:color="auto"/>
      </w:divBdr>
    </w:div>
    <w:div w:id="195467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C5783-8D5A-4344-816C-C52576F8C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1807</Words>
  <Characters>10303</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Giuliana La Villa</dc:creator>
  <cp:keywords/>
  <dc:description/>
  <cp:lastModifiedBy>Lorenzo Fascione</cp:lastModifiedBy>
  <cp:revision>4</cp:revision>
  <cp:lastPrinted>2021-02-16T11:37:00Z</cp:lastPrinted>
  <dcterms:created xsi:type="dcterms:W3CDTF">2022-01-19T14:45:00Z</dcterms:created>
  <dcterms:modified xsi:type="dcterms:W3CDTF">2022-01-20T16:22:00Z</dcterms:modified>
</cp:coreProperties>
</file>