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25" w:rsidRPr="00047152" w:rsidRDefault="00F61D25" w:rsidP="00F61D2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</w:rPr>
      </w:pPr>
      <w:r w:rsidRPr="00047152">
        <w:rPr>
          <w:rFonts w:ascii="Palatino Linotype" w:hAnsi="Palatino Linotype"/>
          <w:b/>
          <w:bCs/>
        </w:rPr>
        <w:t>Tabula III</w:t>
      </w:r>
      <w:r w:rsidR="009A2044" w:rsidRPr="00047152">
        <w:rPr>
          <w:rStyle w:val="Rimandonotaapidipagina"/>
          <w:rFonts w:ascii="Palatino Linotype" w:hAnsi="Palatino Linotype"/>
          <w:smallCaps/>
        </w:rPr>
        <w:footnoteReference w:id="1"/>
      </w:r>
    </w:p>
    <w:p w:rsidR="00F61D25" w:rsidRPr="00047152" w:rsidRDefault="00F61D25" w:rsidP="00F61D2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</w:rPr>
      </w:pPr>
    </w:p>
    <w:p w:rsidR="00F61D25" w:rsidRPr="00047152" w:rsidRDefault="00F61D25" w:rsidP="00F61D2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</w:rPr>
      </w:pPr>
      <w:r w:rsidRPr="00047152">
        <w:rPr>
          <w:rFonts w:ascii="Palatino Linotype" w:hAnsi="Palatino Linotype"/>
          <w:smallCaps/>
        </w:rPr>
        <w:t xml:space="preserve">1. </w:t>
      </w:r>
      <w:proofErr w:type="spellStart"/>
      <w:r w:rsidRPr="00047152">
        <w:rPr>
          <w:rFonts w:ascii="Palatino Linotype" w:hAnsi="Palatino Linotype"/>
          <w:smallCaps/>
        </w:rPr>
        <w:t>Aeris</w:t>
      </w:r>
      <w:proofErr w:type="spellEnd"/>
      <w:r w:rsidRPr="00047152">
        <w:rPr>
          <w:rFonts w:ascii="Palatino Linotype" w:hAnsi="Palatino Linotype"/>
          <w:smallCaps/>
        </w:rPr>
        <w:t xml:space="preserve"> confessi </w:t>
      </w:r>
      <w:proofErr w:type="spellStart"/>
      <w:r w:rsidRPr="00047152">
        <w:rPr>
          <w:rFonts w:ascii="Palatino Linotype" w:hAnsi="Palatino Linotype"/>
          <w:smallCaps/>
        </w:rPr>
        <w:t>rebusque</w:t>
      </w:r>
      <w:proofErr w:type="spellEnd"/>
      <w:r w:rsidRPr="00047152">
        <w:rPr>
          <w:rFonts w:ascii="Palatino Linotype" w:hAnsi="Palatino Linotype"/>
          <w:smallCaps/>
        </w:rPr>
        <w:t xml:space="preserve"> iure </w:t>
      </w:r>
      <w:proofErr w:type="spellStart"/>
      <w:r w:rsidRPr="00047152">
        <w:rPr>
          <w:rFonts w:ascii="Palatino Linotype" w:hAnsi="Palatino Linotype"/>
          <w:smallCaps/>
        </w:rPr>
        <w:t>iudicatis</w:t>
      </w:r>
      <w:proofErr w:type="spellEnd"/>
      <w:r w:rsidRPr="00047152">
        <w:rPr>
          <w:rFonts w:ascii="Palatino Linotype" w:hAnsi="Palatino Linotype"/>
          <w:smallCaps/>
        </w:rPr>
        <w:t xml:space="preserve"> XXX </w:t>
      </w:r>
      <w:proofErr w:type="spellStart"/>
      <w:r w:rsidRPr="00047152">
        <w:rPr>
          <w:rFonts w:ascii="Palatino Linotype" w:hAnsi="Palatino Linotype"/>
          <w:smallCaps/>
        </w:rPr>
        <w:t>dies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iusti</w:t>
      </w:r>
      <w:proofErr w:type="spellEnd"/>
      <w:r w:rsidRPr="00047152">
        <w:rPr>
          <w:rFonts w:ascii="Palatino Linotype" w:hAnsi="Palatino Linotype"/>
          <w:smallCaps/>
        </w:rPr>
        <w:t xml:space="preserve"> sunto.</w:t>
      </w:r>
    </w:p>
    <w:p w:rsidR="00F61D25" w:rsidRPr="00047152" w:rsidRDefault="00F61D25" w:rsidP="00F61D2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</w:rPr>
      </w:pPr>
      <w:r w:rsidRPr="00047152">
        <w:rPr>
          <w:rFonts w:ascii="Palatino Linotype" w:hAnsi="Palatino Linotype"/>
          <w:smallCaps/>
          <w:lang w:val="en-US"/>
        </w:rPr>
        <w:t xml:space="preserve">2. Post </w:t>
      </w:r>
      <w:proofErr w:type="spellStart"/>
      <w:r w:rsidRPr="00047152">
        <w:rPr>
          <w:rFonts w:ascii="Palatino Linotype" w:hAnsi="Palatino Linotype"/>
          <w:smallCaps/>
          <w:lang w:val="en-US"/>
        </w:rPr>
        <w:t>deinde</w:t>
      </w:r>
      <w:proofErr w:type="spellEnd"/>
      <w:r w:rsidRPr="00047152">
        <w:rPr>
          <w:rFonts w:ascii="Palatino Linotype" w:hAnsi="Palatino Linotype"/>
          <w:smallCaps/>
          <w:lang w:val="en-US"/>
        </w:rPr>
        <w:t xml:space="preserve"> </w:t>
      </w:r>
      <w:proofErr w:type="spellStart"/>
      <w:r w:rsidRPr="00047152">
        <w:rPr>
          <w:rFonts w:ascii="Palatino Linotype" w:hAnsi="Palatino Linotype"/>
          <w:b/>
          <w:smallCaps/>
          <w:lang w:val="en-US"/>
        </w:rPr>
        <w:t>manus</w:t>
      </w:r>
      <w:proofErr w:type="spellEnd"/>
      <w:r w:rsidRPr="00047152">
        <w:rPr>
          <w:rFonts w:ascii="Palatino Linotype" w:hAnsi="Palatino Linotype"/>
          <w:b/>
          <w:smallCaps/>
          <w:lang w:val="en-US"/>
        </w:rPr>
        <w:t xml:space="preserve"> </w:t>
      </w:r>
      <w:proofErr w:type="spellStart"/>
      <w:r w:rsidRPr="00047152">
        <w:rPr>
          <w:rFonts w:ascii="Palatino Linotype" w:hAnsi="Palatino Linotype"/>
          <w:b/>
          <w:smallCaps/>
          <w:lang w:val="en-US"/>
        </w:rPr>
        <w:t>iniectio</w:t>
      </w:r>
      <w:proofErr w:type="spellEnd"/>
      <w:r w:rsidRPr="00047152">
        <w:rPr>
          <w:rFonts w:ascii="Palatino Linotype" w:hAnsi="Palatino Linotype"/>
          <w:smallCaps/>
          <w:lang w:val="en-US"/>
        </w:rPr>
        <w:t xml:space="preserve"> </w:t>
      </w:r>
      <w:proofErr w:type="spellStart"/>
      <w:r w:rsidRPr="00047152">
        <w:rPr>
          <w:rFonts w:ascii="Palatino Linotype" w:hAnsi="Palatino Linotype"/>
          <w:smallCaps/>
          <w:lang w:val="en-US"/>
        </w:rPr>
        <w:t>esto</w:t>
      </w:r>
      <w:proofErr w:type="spellEnd"/>
      <w:r w:rsidRPr="00047152">
        <w:rPr>
          <w:rFonts w:ascii="Palatino Linotype" w:hAnsi="Palatino Linotype"/>
          <w:smallCaps/>
          <w:lang w:val="en-US"/>
        </w:rPr>
        <w:t xml:space="preserve">. </w:t>
      </w:r>
      <w:r w:rsidRPr="00047152">
        <w:rPr>
          <w:rFonts w:ascii="Palatino Linotype" w:hAnsi="Palatino Linotype"/>
          <w:smallCaps/>
        </w:rPr>
        <w:t xml:space="preserve">In ius </w:t>
      </w:r>
      <w:proofErr w:type="spellStart"/>
      <w:r w:rsidRPr="00047152">
        <w:rPr>
          <w:rFonts w:ascii="Palatino Linotype" w:hAnsi="Palatino Linotype"/>
          <w:smallCaps/>
        </w:rPr>
        <w:t>ducito</w:t>
      </w:r>
      <w:proofErr w:type="spellEnd"/>
      <w:r w:rsidRPr="00047152">
        <w:rPr>
          <w:rFonts w:ascii="Palatino Linotype" w:hAnsi="Palatino Linotype"/>
          <w:smallCaps/>
        </w:rPr>
        <w:t xml:space="preserve">. </w:t>
      </w:r>
    </w:p>
    <w:p w:rsidR="00F61D25" w:rsidRPr="00047152" w:rsidRDefault="00F61D25" w:rsidP="00F61D2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</w:rPr>
      </w:pPr>
      <w:r w:rsidRPr="00047152">
        <w:rPr>
          <w:rFonts w:ascii="Palatino Linotype" w:hAnsi="Palatino Linotype"/>
          <w:smallCaps/>
        </w:rPr>
        <w:t xml:space="preserve">3. Ni </w:t>
      </w:r>
      <w:proofErr w:type="spellStart"/>
      <w:r w:rsidRPr="00047152">
        <w:rPr>
          <w:rFonts w:ascii="Palatino Linotype" w:hAnsi="Palatino Linotype"/>
          <w:smallCaps/>
        </w:rPr>
        <w:t>iudicatum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facit</w:t>
      </w:r>
      <w:proofErr w:type="spellEnd"/>
      <w:r w:rsidRPr="00047152">
        <w:rPr>
          <w:rFonts w:ascii="Palatino Linotype" w:hAnsi="Palatino Linotype"/>
          <w:smallCaps/>
        </w:rPr>
        <w:t xml:space="preserve"> aut </w:t>
      </w:r>
      <w:proofErr w:type="spellStart"/>
      <w:r w:rsidRPr="00047152">
        <w:rPr>
          <w:rFonts w:ascii="Palatino Linotype" w:hAnsi="Palatino Linotype"/>
          <w:smallCaps/>
        </w:rPr>
        <w:t>quis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endo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eo</w:t>
      </w:r>
      <w:proofErr w:type="spellEnd"/>
      <w:r w:rsidRPr="00047152">
        <w:rPr>
          <w:rFonts w:ascii="Palatino Linotype" w:hAnsi="Palatino Linotype"/>
          <w:smallCaps/>
        </w:rPr>
        <w:t xml:space="preserve"> in iure </w:t>
      </w:r>
      <w:proofErr w:type="spellStart"/>
      <w:r w:rsidRPr="00047152">
        <w:rPr>
          <w:rFonts w:ascii="Palatino Linotype" w:hAnsi="Palatino Linotype"/>
          <w:smallCaps/>
        </w:rPr>
        <w:t>vindicit</w:t>
      </w:r>
      <w:proofErr w:type="spellEnd"/>
      <w:r w:rsidRPr="00047152">
        <w:rPr>
          <w:rFonts w:ascii="Palatino Linotype" w:hAnsi="Palatino Linotype"/>
          <w:smallCaps/>
        </w:rPr>
        <w:t xml:space="preserve">, </w:t>
      </w:r>
      <w:proofErr w:type="spellStart"/>
      <w:r w:rsidRPr="00047152">
        <w:rPr>
          <w:rFonts w:ascii="Palatino Linotype" w:hAnsi="Palatino Linotype"/>
          <w:smallCaps/>
        </w:rPr>
        <w:t>secum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ducito</w:t>
      </w:r>
      <w:proofErr w:type="spellEnd"/>
      <w:r w:rsidRPr="00047152">
        <w:rPr>
          <w:rFonts w:ascii="Palatino Linotype" w:hAnsi="Palatino Linotype"/>
          <w:smallCaps/>
        </w:rPr>
        <w:t xml:space="preserve">, </w:t>
      </w:r>
      <w:proofErr w:type="spellStart"/>
      <w:r w:rsidRPr="00047152">
        <w:rPr>
          <w:rFonts w:ascii="Palatino Linotype" w:hAnsi="Palatino Linotype"/>
          <w:smallCaps/>
        </w:rPr>
        <w:t>vincito</w:t>
      </w:r>
      <w:proofErr w:type="spellEnd"/>
      <w:r w:rsidRPr="00047152">
        <w:rPr>
          <w:rFonts w:ascii="Palatino Linotype" w:hAnsi="Palatino Linotype"/>
          <w:smallCaps/>
        </w:rPr>
        <w:t xml:space="preserve"> aut nervo aut </w:t>
      </w:r>
      <w:proofErr w:type="spellStart"/>
      <w:r w:rsidRPr="00047152">
        <w:rPr>
          <w:rFonts w:ascii="Palatino Linotype" w:hAnsi="Palatino Linotype"/>
          <w:smallCaps/>
        </w:rPr>
        <w:t>compedibus</w:t>
      </w:r>
      <w:proofErr w:type="spellEnd"/>
      <w:r w:rsidRPr="00047152">
        <w:rPr>
          <w:rFonts w:ascii="Palatino Linotype" w:hAnsi="Palatino Linotype"/>
          <w:smallCaps/>
        </w:rPr>
        <w:t xml:space="preserve"> XV pondo, ne maiore aut si </w:t>
      </w:r>
      <w:proofErr w:type="spellStart"/>
      <w:r w:rsidRPr="00047152">
        <w:rPr>
          <w:rFonts w:ascii="Palatino Linotype" w:hAnsi="Palatino Linotype"/>
          <w:smallCaps/>
        </w:rPr>
        <w:t>volet</w:t>
      </w:r>
      <w:proofErr w:type="spellEnd"/>
      <w:r w:rsidRPr="00047152">
        <w:rPr>
          <w:rFonts w:ascii="Palatino Linotype" w:hAnsi="Palatino Linotype"/>
          <w:smallCaps/>
        </w:rPr>
        <w:t xml:space="preserve"> minore </w:t>
      </w:r>
      <w:proofErr w:type="spellStart"/>
      <w:r w:rsidRPr="00047152">
        <w:rPr>
          <w:rFonts w:ascii="Palatino Linotype" w:hAnsi="Palatino Linotype"/>
          <w:smallCaps/>
        </w:rPr>
        <w:t>vincito</w:t>
      </w:r>
      <w:proofErr w:type="spellEnd"/>
      <w:r w:rsidRPr="00047152">
        <w:rPr>
          <w:rFonts w:ascii="Palatino Linotype" w:hAnsi="Palatino Linotype"/>
          <w:smallCaps/>
        </w:rPr>
        <w:t>.</w:t>
      </w:r>
    </w:p>
    <w:p w:rsidR="00F61D25" w:rsidRPr="00047152" w:rsidRDefault="00F61D25" w:rsidP="00F61D2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</w:rPr>
      </w:pPr>
      <w:r w:rsidRPr="00047152">
        <w:rPr>
          <w:rFonts w:ascii="Palatino Linotype" w:hAnsi="Palatino Linotype"/>
          <w:smallCaps/>
        </w:rPr>
        <w:t xml:space="preserve">4. Si </w:t>
      </w:r>
      <w:proofErr w:type="spellStart"/>
      <w:r w:rsidRPr="00047152">
        <w:rPr>
          <w:rFonts w:ascii="Palatino Linotype" w:hAnsi="Palatino Linotype"/>
          <w:smallCaps/>
        </w:rPr>
        <w:t>volet</w:t>
      </w:r>
      <w:proofErr w:type="spellEnd"/>
      <w:r w:rsidRPr="00047152">
        <w:rPr>
          <w:rFonts w:ascii="Palatino Linotype" w:hAnsi="Palatino Linotype"/>
          <w:smallCaps/>
        </w:rPr>
        <w:t xml:space="preserve"> suo </w:t>
      </w:r>
      <w:proofErr w:type="spellStart"/>
      <w:r w:rsidRPr="00047152">
        <w:rPr>
          <w:rFonts w:ascii="Palatino Linotype" w:hAnsi="Palatino Linotype"/>
          <w:smallCaps/>
        </w:rPr>
        <w:t>vivito</w:t>
      </w:r>
      <w:proofErr w:type="spellEnd"/>
      <w:r w:rsidRPr="00047152">
        <w:rPr>
          <w:rFonts w:ascii="Palatino Linotype" w:hAnsi="Palatino Linotype"/>
          <w:smallCaps/>
        </w:rPr>
        <w:t xml:space="preserve">, ni suo </w:t>
      </w:r>
      <w:proofErr w:type="spellStart"/>
      <w:r w:rsidRPr="00047152">
        <w:rPr>
          <w:rFonts w:ascii="Palatino Linotype" w:hAnsi="Palatino Linotype"/>
          <w:smallCaps/>
        </w:rPr>
        <w:t>vivit</w:t>
      </w:r>
      <w:proofErr w:type="spellEnd"/>
      <w:r w:rsidRPr="00047152">
        <w:rPr>
          <w:rFonts w:ascii="Palatino Linotype" w:hAnsi="Palatino Linotype"/>
          <w:smallCaps/>
        </w:rPr>
        <w:t xml:space="preserve">, qui </w:t>
      </w:r>
      <w:proofErr w:type="spellStart"/>
      <w:r w:rsidRPr="00047152">
        <w:rPr>
          <w:rFonts w:ascii="Palatino Linotype" w:hAnsi="Palatino Linotype"/>
          <w:smallCaps/>
        </w:rPr>
        <w:t>eum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vinctum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habebit</w:t>
      </w:r>
      <w:proofErr w:type="spellEnd"/>
      <w:r w:rsidRPr="00047152">
        <w:rPr>
          <w:rFonts w:ascii="Palatino Linotype" w:hAnsi="Palatino Linotype"/>
          <w:smallCaps/>
        </w:rPr>
        <w:t xml:space="preserve">, </w:t>
      </w:r>
      <w:proofErr w:type="spellStart"/>
      <w:r w:rsidRPr="00047152">
        <w:rPr>
          <w:rFonts w:ascii="Palatino Linotype" w:hAnsi="Palatino Linotype"/>
          <w:smallCaps/>
        </w:rPr>
        <w:t>libras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faris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endo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dies</w:t>
      </w:r>
      <w:proofErr w:type="spellEnd"/>
      <w:r w:rsidRPr="00047152">
        <w:rPr>
          <w:rFonts w:ascii="Palatino Linotype" w:hAnsi="Palatino Linotype"/>
          <w:smallCaps/>
        </w:rPr>
        <w:t xml:space="preserve"> dato. Si </w:t>
      </w:r>
      <w:proofErr w:type="spellStart"/>
      <w:r w:rsidRPr="00047152">
        <w:rPr>
          <w:rFonts w:ascii="Palatino Linotype" w:hAnsi="Palatino Linotype"/>
          <w:smallCaps/>
        </w:rPr>
        <w:t>volet</w:t>
      </w:r>
      <w:proofErr w:type="spellEnd"/>
      <w:r w:rsidRPr="00047152">
        <w:rPr>
          <w:rFonts w:ascii="Palatino Linotype" w:hAnsi="Palatino Linotype"/>
          <w:smallCaps/>
        </w:rPr>
        <w:t>, plus dato.</w:t>
      </w:r>
    </w:p>
    <w:p w:rsidR="00F61D25" w:rsidRPr="00047152" w:rsidRDefault="00F61D25" w:rsidP="00F61D25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</w:rPr>
      </w:pPr>
      <w:r w:rsidRPr="00047152">
        <w:rPr>
          <w:rFonts w:ascii="Palatino Linotype" w:hAnsi="Palatino Linotype"/>
          <w:iCs/>
        </w:rPr>
        <w:t xml:space="preserve">5. </w:t>
      </w:r>
      <w:r w:rsidR="00047152" w:rsidRPr="00047152">
        <w:rPr>
          <w:rFonts w:ascii="Palatino Linotype" w:hAnsi="Palatino Linotype"/>
          <w:iCs/>
        </w:rPr>
        <w:t>(</w:t>
      </w:r>
      <w:proofErr w:type="spellStart"/>
      <w:r w:rsidRPr="00047152">
        <w:rPr>
          <w:rFonts w:ascii="Palatino Linotype" w:hAnsi="Palatino Linotype"/>
          <w:iCs/>
        </w:rPr>
        <w:t>Gell</w:t>
      </w:r>
      <w:proofErr w:type="spellEnd"/>
      <w:r w:rsidR="00047152" w:rsidRPr="00047152">
        <w:rPr>
          <w:rFonts w:ascii="Palatino Linotype" w:hAnsi="Palatino Linotype"/>
          <w:iCs/>
        </w:rPr>
        <w:t>.</w:t>
      </w:r>
      <w:r w:rsidR="00047152">
        <w:rPr>
          <w:rFonts w:ascii="Palatino Linotype" w:hAnsi="Palatino Linotype"/>
          <w:i/>
          <w:iCs/>
        </w:rPr>
        <w:t xml:space="preserve">, n.a., </w:t>
      </w:r>
      <w:r w:rsidRPr="00047152">
        <w:rPr>
          <w:rFonts w:ascii="Palatino Linotype" w:hAnsi="Palatino Linotype"/>
          <w:iCs/>
        </w:rPr>
        <w:t>20, 1, 46-47):</w:t>
      </w:r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Erat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autem</w:t>
      </w:r>
      <w:proofErr w:type="spellEnd"/>
      <w:r w:rsidRPr="00047152">
        <w:rPr>
          <w:rFonts w:ascii="Palatino Linotype" w:hAnsi="Palatino Linotype"/>
          <w:i/>
          <w:iCs/>
        </w:rPr>
        <w:t xml:space="preserve"> ius </w:t>
      </w:r>
      <w:proofErr w:type="spellStart"/>
      <w:r w:rsidRPr="00047152">
        <w:rPr>
          <w:rFonts w:ascii="Palatino Linotype" w:hAnsi="Palatino Linotype"/>
          <w:i/>
          <w:iCs/>
        </w:rPr>
        <w:t>interea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paciscendi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ac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nisi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pacti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forent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habebantur</w:t>
      </w:r>
      <w:proofErr w:type="spellEnd"/>
      <w:r w:rsidRPr="00047152">
        <w:rPr>
          <w:rFonts w:ascii="Palatino Linotype" w:hAnsi="Palatino Linotype"/>
          <w:i/>
          <w:iCs/>
        </w:rPr>
        <w:t xml:space="preserve"> in </w:t>
      </w:r>
      <w:proofErr w:type="spellStart"/>
      <w:r w:rsidRPr="00047152">
        <w:rPr>
          <w:rFonts w:ascii="Palatino Linotype" w:hAnsi="Palatino Linotype"/>
          <w:i/>
          <w:iCs/>
        </w:rPr>
        <w:t>vinculis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dies</w:t>
      </w:r>
      <w:proofErr w:type="spellEnd"/>
      <w:r w:rsidRPr="00047152">
        <w:rPr>
          <w:rFonts w:ascii="Palatino Linotype" w:hAnsi="Palatino Linotype"/>
          <w:i/>
          <w:iCs/>
        </w:rPr>
        <w:t xml:space="preserve"> LX. Inter </w:t>
      </w:r>
      <w:proofErr w:type="spellStart"/>
      <w:r w:rsidRPr="00047152">
        <w:rPr>
          <w:rFonts w:ascii="Palatino Linotype" w:hAnsi="Palatino Linotype"/>
          <w:i/>
          <w:iCs/>
        </w:rPr>
        <w:t>eos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dies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trinis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nundinis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continuis</w:t>
      </w:r>
      <w:proofErr w:type="spellEnd"/>
      <w:r w:rsidRPr="00047152">
        <w:rPr>
          <w:rFonts w:ascii="Palatino Linotype" w:hAnsi="Palatino Linotype"/>
          <w:i/>
          <w:iCs/>
        </w:rPr>
        <w:t xml:space="preserve"> ad </w:t>
      </w:r>
      <w:proofErr w:type="spellStart"/>
      <w:r w:rsidRPr="00047152">
        <w:rPr>
          <w:rFonts w:ascii="Palatino Linotype" w:hAnsi="Palatino Linotype"/>
          <w:i/>
          <w:iCs/>
        </w:rPr>
        <w:t>praetorem</w:t>
      </w:r>
      <w:proofErr w:type="spellEnd"/>
      <w:r w:rsidRPr="00047152">
        <w:rPr>
          <w:rFonts w:ascii="Palatino Linotype" w:hAnsi="Palatino Linotype"/>
          <w:i/>
          <w:iCs/>
        </w:rPr>
        <w:t xml:space="preserve"> in </w:t>
      </w:r>
      <w:proofErr w:type="spellStart"/>
      <w:r w:rsidRPr="00047152">
        <w:rPr>
          <w:rFonts w:ascii="Palatino Linotype" w:hAnsi="Palatino Linotype"/>
          <w:i/>
          <w:iCs/>
        </w:rPr>
        <w:t>comitium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producebantur</w:t>
      </w:r>
      <w:proofErr w:type="spellEnd"/>
      <w:r w:rsidRPr="00047152">
        <w:rPr>
          <w:rFonts w:ascii="Palatino Linotype" w:hAnsi="Palatino Linotype"/>
          <w:i/>
          <w:iCs/>
        </w:rPr>
        <w:t xml:space="preserve">, </w:t>
      </w:r>
      <w:proofErr w:type="spellStart"/>
      <w:r w:rsidRPr="00047152">
        <w:rPr>
          <w:rFonts w:ascii="Palatino Linotype" w:hAnsi="Palatino Linotype"/>
          <w:i/>
          <w:iCs/>
        </w:rPr>
        <w:t>quantaeque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pecuniae</w:t>
      </w:r>
      <w:proofErr w:type="spellEnd"/>
      <w:r w:rsidRPr="00047152">
        <w:rPr>
          <w:rFonts w:ascii="Palatino Linotype" w:hAnsi="Palatino Linotype"/>
          <w:i/>
          <w:iCs/>
        </w:rPr>
        <w:t xml:space="preserve"> iudicati </w:t>
      </w:r>
      <w:proofErr w:type="spellStart"/>
      <w:r w:rsidRPr="00047152">
        <w:rPr>
          <w:rFonts w:ascii="Palatino Linotype" w:hAnsi="Palatino Linotype"/>
          <w:i/>
          <w:iCs/>
        </w:rPr>
        <w:t>essent</w:t>
      </w:r>
      <w:proofErr w:type="spellEnd"/>
      <w:r w:rsidRPr="00047152">
        <w:rPr>
          <w:rFonts w:ascii="Palatino Linotype" w:hAnsi="Palatino Linotype"/>
          <w:i/>
          <w:iCs/>
        </w:rPr>
        <w:t xml:space="preserve">, </w:t>
      </w:r>
      <w:proofErr w:type="spellStart"/>
      <w:r w:rsidRPr="00047152">
        <w:rPr>
          <w:rFonts w:ascii="Palatino Linotype" w:hAnsi="Palatino Linotype"/>
          <w:i/>
          <w:iCs/>
        </w:rPr>
        <w:t>praedicabatur</w:t>
      </w:r>
      <w:proofErr w:type="spellEnd"/>
      <w:r w:rsidRPr="00047152">
        <w:rPr>
          <w:rFonts w:ascii="Palatino Linotype" w:hAnsi="Palatino Linotype"/>
          <w:i/>
          <w:iCs/>
        </w:rPr>
        <w:t xml:space="preserve">. </w:t>
      </w:r>
      <w:proofErr w:type="spellStart"/>
      <w:r w:rsidRPr="00047152">
        <w:rPr>
          <w:rFonts w:ascii="Palatino Linotype" w:hAnsi="Palatino Linotype"/>
          <w:i/>
          <w:iCs/>
        </w:rPr>
        <w:t>Tertiis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autem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nundinis</w:t>
      </w:r>
      <w:proofErr w:type="spellEnd"/>
      <w:r w:rsidRPr="00047152">
        <w:rPr>
          <w:rFonts w:ascii="Palatino Linotype" w:hAnsi="Palatino Linotype"/>
          <w:i/>
          <w:iCs/>
        </w:rPr>
        <w:t xml:space="preserve"> capite </w:t>
      </w:r>
      <w:proofErr w:type="spellStart"/>
      <w:r w:rsidRPr="00047152">
        <w:rPr>
          <w:rFonts w:ascii="Palatino Linotype" w:hAnsi="Palatino Linotype"/>
          <w:i/>
          <w:iCs/>
        </w:rPr>
        <w:t>poenas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dabant</w:t>
      </w:r>
      <w:proofErr w:type="spellEnd"/>
      <w:r w:rsidRPr="00047152">
        <w:rPr>
          <w:rFonts w:ascii="Palatino Linotype" w:hAnsi="Palatino Linotype"/>
          <w:i/>
          <w:iCs/>
        </w:rPr>
        <w:t>,</w:t>
      </w:r>
      <w:r w:rsidR="00DF3ED3" w:rsidRPr="00047152">
        <w:rPr>
          <w:rFonts w:ascii="Palatino Linotype" w:hAnsi="Palatino Linotype"/>
          <w:i/>
          <w:iCs/>
        </w:rPr>
        <w:t xml:space="preserve"> </w:t>
      </w:r>
      <w:r w:rsidRPr="00047152">
        <w:rPr>
          <w:rFonts w:ascii="Palatino Linotype" w:hAnsi="Palatino Linotype"/>
          <w:i/>
          <w:iCs/>
        </w:rPr>
        <w:t xml:space="preserve">aut trans </w:t>
      </w:r>
      <w:proofErr w:type="spellStart"/>
      <w:r w:rsidRPr="00047152">
        <w:rPr>
          <w:rFonts w:ascii="Palatino Linotype" w:hAnsi="Palatino Linotype"/>
          <w:i/>
          <w:iCs/>
        </w:rPr>
        <w:t>Tiberim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="004C3B47" w:rsidRPr="00047152">
        <w:rPr>
          <w:rFonts w:ascii="Palatino Linotype" w:hAnsi="Palatino Linotype"/>
          <w:i/>
          <w:iCs/>
        </w:rPr>
        <w:t>perēgre</w:t>
      </w:r>
      <w:proofErr w:type="spellEnd"/>
      <w:r w:rsidR="004C3B47"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venum</w:t>
      </w:r>
      <w:proofErr w:type="spellEnd"/>
      <w:r w:rsidRPr="00047152">
        <w:rPr>
          <w:rFonts w:ascii="Palatino Linotype" w:hAnsi="Palatino Linotype"/>
          <w:i/>
          <w:iCs/>
        </w:rPr>
        <w:t xml:space="preserve"> </w:t>
      </w:r>
      <w:proofErr w:type="spellStart"/>
      <w:r w:rsidRPr="00047152">
        <w:rPr>
          <w:rFonts w:ascii="Palatino Linotype" w:hAnsi="Palatino Linotype"/>
          <w:i/>
          <w:iCs/>
        </w:rPr>
        <w:t>ibant</w:t>
      </w:r>
      <w:proofErr w:type="spellEnd"/>
      <w:r w:rsidRPr="00047152">
        <w:rPr>
          <w:rFonts w:ascii="Palatino Linotype" w:hAnsi="Palatino Linotype"/>
          <w:i/>
          <w:iCs/>
        </w:rPr>
        <w:t>.</w:t>
      </w:r>
    </w:p>
    <w:p w:rsidR="00572BC7" w:rsidRDefault="00F61D25" w:rsidP="004F44E2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</w:rPr>
      </w:pPr>
      <w:r w:rsidRPr="00047152">
        <w:rPr>
          <w:rFonts w:ascii="Palatino Linotype" w:hAnsi="Palatino Linotype"/>
          <w:smallCaps/>
        </w:rPr>
        <w:t xml:space="preserve">6. </w:t>
      </w:r>
      <w:proofErr w:type="spellStart"/>
      <w:r w:rsidRPr="00047152">
        <w:rPr>
          <w:rFonts w:ascii="Palatino Linotype" w:hAnsi="Palatino Linotype"/>
          <w:smallCaps/>
        </w:rPr>
        <w:t>Tertiis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nundinis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partis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secanto</w:t>
      </w:r>
      <w:proofErr w:type="spellEnd"/>
      <w:r w:rsidRPr="00047152">
        <w:rPr>
          <w:rFonts w:ascii="Palatino Linotype" w:hAnsi="Palatino Linotype"/>
          <w:smallCaps/>
        </w:rPr>
        <w:t xml:space="preserve">. Si plus </w:t>
      </w:r>
      <w:proofErr w:type="spellStart"/>
      <w:r w:rsidRPr="00047152">
        <w:rPr>
          <w:rFonts w:ascii="Palatino Linotype" w:hAnsi="Palatino Linotype"/>
          <w:smallCaps/>
        </w:rPr>
        <w:t>minusve</w:t>
      </w:r>
      <w:proofErr w:type="spellEnd"/>
      <w:r w:rsidRPr="00047152">
        <w:rPr>
          <w:rFonts w:ascii="Palatino Linotype" w:hAnsi="Palatino Linotype"/>
          <w:smallCaps/>
        </w:rPr>
        <w:t xml:space="preserve"> </w:t>
      </w:r>
      <w:proofErr w:type="spellStart"/>
      <w:r w:rsidRPr="00047152">
        <w:rPr>
          <w:rFonts w:ascii="Palatino Linotype" w:hAnsi="Palatino Linotype"/>
          <w:smallCaps/>
        </w:rPr>
        <w:t>secuerunt</w:t>
      </w:r>
      <w:proofErr w:type="spellEnd"/>
      <w:r w:rsidRPr="00047152">
        <w:rPr>
          <w:rFonts w:ascii="Palatino Linotype" w:hAnsi="Palatino Linotype"/>
          <w:smallCaps/>
        </w:rPr>
        <w:t xml:space="preserve">, se </w:t>
      </w:r>
      <w:proofErr w:type="spellStart"/>
      <w:r w:rsidRPr="00047152">
        <w:rPr>
          <w:rFonts w:ascii="Palatino Linotype" w:hAnsi="Palatino Linotype"/>
          <w:smallCaps/>
        </w:rPr>
        <w:t>fraude</w:t>
      </w:r>
      <w:proofErr w:type="spellEnd"/>
      <w:r w:rsidRPr="00047152">
        <w:rPr>
          <w:rFonts w:ascii="Palatino Linotype" w:hAnsi="Palatino Linotype"/>
          <w:smallCaps/>
        </w:rPr>
        <w:t xml:space="preserve"> esto.</w:t>
      </w:r>
    </w:p>
    <w:p w:rsidR="00047152" w:rsidRPr="008452AB" w:rsidRDefault="00047152" w:rsidP="004F44E2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  <w:sz w:val="20"/>
          <w:szCs w:val="20"/>
        </w:rPr>
      </w:pPr>
    </w:p>
    <w:p w:rsidR="00047152" w:rsidRPr="008452AB" w:rsidRDefault="00047152" w:rsidP="004F44E2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  <w:sz w:val="20"/>
          <w:szCs w:val="20"/>
        </w:rPr>
      </w:pPr>
      <w:r w:rsidRPr="008452AB">
        <w:rPr>
          <w:rFonts w:ascii="Palatino Linotype" w:hAnsi="Palatino Linotype"/>
          <w:smallCaps/>
          <w:sz w:val="20"/>
          <w:szCs w:val="20"/>
        </w:rPr>
        <w:t>___</w:t>
      </w:r>
    </w:p>
    <w:p w:rsidR="00047152" w:rsidRPr="008452AB" w:rsidRDefault="00047152" w:rsidP="004F44E2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mallCaps/>
          <w:sz w:val="20"/>
          <w:szCs w:val="20"/>
        </w:rPr>
      </w:pPr>
    </w:p>
    <w:p w:rsidR="00047152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sectPr w:rsidR="00047152" w:rsidRPr="008452AB" w:rsidSect="00047152">
          <w:headerReference w:type="default" r:id="rId7"/>
          <w:footerReference w:type="default" r:id="rId8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047152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  <w:proofErr w:type="spellStart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Gell</w:t>
      </w:r>
      <w:proofErr w:type="spellEnd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., XX, </w:t>
      </w:r>
      <w:r w:rsidR="00E64F3C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1,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42.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Confessi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igitur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aeris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ac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debiti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iudicatis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triginta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dies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sunt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dati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conquirendae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pecuniae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causa,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quam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dissolverent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eosque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dies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decemviri "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iustos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"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appellaverunt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, 43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velut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quoddam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iustitium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id est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iuris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inter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eos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quasi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interstitionem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quandam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et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cessationem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quibus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diebus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nihil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cum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his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agi iure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posset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44.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Post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deinde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nisi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dissolverant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ad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praetorem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vocabantur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et ab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eo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quibus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erant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iudicati,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addicebantur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nervo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quoque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aut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compedibus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vinciebantur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45.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Sic </w:t>
      </w:r>
      <w:proofErr w:type="spellStart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enim</w:t>
      </w:r>
      <w:proofErr w:type="spellEnd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sunt</w:t>
      </w:r>
      <w:proofErr w:type="spellEnd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opinor</w:t>
      </w:r>
      <w:proofErr w:type="spellEnd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verba</w:t>
      </w:r>
      <w:proofErr w:type="spellEnd"/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 legis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Aeris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confessi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rebusque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iure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iudicatis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triginta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dies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iusti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sunto. Post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deinde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manus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iniectio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esto, in ius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ducito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. Ni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iudicatum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facit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aut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quis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endo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eo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in iure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vindicit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secum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ducito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vincito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aut nervo aut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compedibus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Quindecim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pondo ne minore aut si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volet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maiore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vincito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. Si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volet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, suo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vivito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. Ni suo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vivit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, qui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eum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vinctum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habebit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libras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farris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endo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dies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dato. Si </w:t>
      </w:r>
      <w:proofErr w:type="spellStart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volet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, plus dato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46.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Erat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autem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ius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interea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paciscendi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ac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nisi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pacti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forent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habebantur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vinculis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dies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sexaginta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</w:p>
    <w:p w:rsidR="00047152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</w:p>
    <w:p w:rsidR="00047152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</w:p>
    <w:p w:rsidR="00047152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</w:p>
    <w:p w:rsid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8452AB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42.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Ai giudicati del denaro confessato o del debito 30 giorni furono concessi per raccogliere il danaro per estinguerlo, e questi giorni i decemviri chiamarono </w:t>
      </w:r>
      <w:proofErr w:type="spellStart"/>
      <w:r w:rsidRPr="008452AB">
        <w:rPr>
          <w:rFonts w:ascii="Palatino Linotype" w:hAnsi="Palatino Linotype"/>
          <w:i/>
          <w:color w:val="333333"/>
          <w:sz w:val="20"/>
          <w:szCs w:val="20"/>
          <w:shd w:val="clear" w:color="auto" w:fill="FFFFFF"/>
        </w:rPr>
        <w:t>iusti</w:t>
      </w:r>
      <w:proofErr w:type="spellEnd"/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43.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come una sorta di sospensione, cioè tra loro quasi una certa assenza e cessazione del procedimento, nei quali giorni niente poteva essere intentato legittimamente contro di loro.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44.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Dopo poi, se non avevano estinto, erano chiamati davanti al pretore e da quello erano assegnati a coloro verso i quali erano stati condannati, e erano anche legati con un legaccio o con dei ceppi.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45.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Così infatti sono, ritengo, le parole della legge: </w:t>
      </w:r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Per un debito confessato e per un giudicato trenta giorni siano aggiudicati. Dopo di ciò sia la </w:t>
      </w:r>
      <w:proofErr w:type="spellStart"/>
      <w:r w:rsidRPr="008452AB">
        <w:rPr>
          <w:rFonts w:ascii="Palatino Linotype" w:hAnsi="Palatino Linotype"/>
          <w:i/>
          <w:smallCaps/>
          <w:color w:val="333333"/>
          <w:sz w:val="20"/>
          <w:szCs w:val="20"/>
          <w:shd w:val="clear" w:color="auto" w:fill="FFFFFF"/>
        </w:rPr>
        <w:t>manus</w:t>
      </w:r>
      <w:proofErr w:type="spellEnd"/>
      <w:r w:rsidRPr="008452AB">
        <w:rPr>
          <w:rFonts w:ascii="Palatino Linotype" w:hAnsi="Palatino Linotype"/>
          <w:i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452AB">
        <w:rPr>
          <w:rFonts w:ascii="Palatino Linotype" w:hAnsi="Palatino Linotype"/>
          <w:i/>
          <w:smallCaps/>
          <w:color w:val="333333"/>
          <w:sz w:val="20"/>
          <w:szCs w:val="20"/>
          <w:shd w:val="clear" w:color="auto" w:fill="FFFFFF"/>
        </w:rPr>
        <w:t>iniectio</w:t>
      </w:r>
      <w:proofErr w:type="spellEnd"/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, (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</w:t>
      </w:r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) sia condotto in giudizio. Se non esegue il giudicato o alcuno verso di lui rivendica, lo porti via con sé, lo leghi o con un legaccio o con i ceppi. Sia legato con un peso non minore di quindici libbre o se vuole maggiore. Se (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il debitore</w:t>
      </w:r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) vuole viva del suo. Se non vive del suo, colui che avrà quello prigioniero dia una libbra di farro al giorno. Se vuole dia di più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46.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C’era peraltro nel frattempo il diritto di patteggiare e, se non avessero patteggiato, c’erano 60 giorni in prigionia.</w:t>
      </w:r>
    </w:p>
    <w:p w:rsidR="00047152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sectPr w:rsidR="00047152" w:rsidRPr="008452AB" w:rsidSect="00047152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8452AB" w:rsidRP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8452AB" w:rsidRP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8452AB" w:rsidRP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8452AB" w:rsidRP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8452AB" w:rsidRP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sectPr w:rsidR="008452AB" w:rsidRPr="008452AB" w:rsidSect="00047152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047152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lastRenderedPageBreak/>
        <w:t>47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Inter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eos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dies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trinis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nundinis</w:t>
      </w:r>
      <w:proofErr w:type="spellEnd"/>
      <w:r w:rsidR="00047152" w:rsidRPr="008452AB">
        <w:rPr>
          <w:rStyle w:val="Rimandonotaapidipagina"/>
          <w:rFonts w:ascii="Palatino Linotype" w:hAnsi="Palatino Linotype"/>
          <w:color w:val="333333"/>
          <w:sz w:val="20"/>
          <w:szCs w:val="20"/>
          <w:shd w:val="clear" w:color="auto" w:fill="FFFFFF"/>
        </w:rPr>
        <w:footnoteReference w:id="2"/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continuis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ad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praetorem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comitium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producebantur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quantaeque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pecuniae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iudicati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essent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praedicabatur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Tertiis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autem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nundinis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capite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poenas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dabant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aut trans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Tiberim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peregre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venum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ibant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48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Sed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capitis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poenam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sanciendae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sicuti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dixi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fidei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gratia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horrificam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atrocitatis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ostentu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novisque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terroribus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metuendam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reddiderunt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si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plures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forent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quibus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reus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esset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iudicatus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secare, si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vellent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atque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partiri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corpus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addicti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sibi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hominis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permiserunt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49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Et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quidem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verba</w:t>
      </w:r>
      <w:proofErr w:type="spellEnd"/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ipsa</w:t>
      </w:r>
      <w:proofErr w:type="spellEnd"/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 xml:space="preserve"> legis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dicam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ne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existimes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invidiam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me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istam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forte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formidare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: "</w:t>
      </w:r>
      <w:proofErr w:type="spellStart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Tertiis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"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inquit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nundinis</w:t>
      </w:r>
      <w:proofErr w:type="spellEnd"/>
      <w:r w:rsidR="00B53F0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partis</w:t>
      </w:r>
      <w:proofErr w:type="spellEnd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secanto</w:t>
      </w:r>
      <w:proofErr w:type="spellEnd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. Si plus </w:t>
      </w:r>
      <w:proofErr w:type="spellStart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minusve</w:t>
      </w:r>
      <w:proofErr w:type="spellEnd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secuerunt</w:t>
      </w:r>
      <w:proofErr w:type="spellEnd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, se </w:t>
      </w:r>
      <w:proofErr w:type="spellStart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fraude</w:t>
      </w:r>
      <w:proofErr w:type="spellEnd"/>
      <w:r w:rsidR="00047152"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 xml:space="preserve"> esto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."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50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Nihil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profecto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inmitius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nihil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inmanius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nisi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ut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reapse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apparet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eo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consilio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tanta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inmanitas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poenae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denuntiatast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ne ad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umquam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perveniretur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51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Addici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namque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nunc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et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vinciri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multos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videmus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quia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vinculorum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poenam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deterrimi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homines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contemnunt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52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dissectum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esse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antiquitus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neminem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equidem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neque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legi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neque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audivi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quoniam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saevitia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ista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poenae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contemni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non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quitast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53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An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putas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Favorine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si non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illa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etiam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ex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duodecim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tabulis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testimoniis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falsis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poena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abolevisset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et si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nunc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quoque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ut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antea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qui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falsum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testimonium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dixisse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convictus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esset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saxo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Tarpeio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deiceretur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mentituros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fuisse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pro testimonio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multos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videmus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?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Acerbitas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plerumque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ulciscendi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maleficii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bene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atque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caute vivendi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disciplinast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54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Historia de Metto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Fufetio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Albano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nobis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quoque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non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admodum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numero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istiusmodi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libros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lectitantibus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ignota non est, qui,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quoniam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pactum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atque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condictum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cum rege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populi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Romani perfide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ruperat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binis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quadrigis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evinctus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in diversa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nitentibus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laceratus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est.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Novum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atque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asperum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supplicium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quis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negat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?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sed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quid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elegantissimus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poeta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dicat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, vide: “</w:t>
      </w:r>
      <w:proofErr w:type="spellStart"/>
      <w:r w:rsidR="00047152" w:rsidRPr="008452AB">
        <w:rPr>
          <w:rFonts w:ascii="Palatino Linotype" w:hAnsi="Palatino Linotype"/>
          <w:i/>
          <w:color w:val="333333"/>
          <w:sz w:val="20"/>
          <w:szCs w:val="20"/>
          <w:shd w:val="clear" w:color="auto" w:fill="FFFFFF"/>
        </w:rPr>
        <w:t>at</w:t>
      </w:r>
      <w:proofErr w:type="spellEnd"/>
      <w:r w:rsidR="00047152" w:rsidRPr="008452AB">
        <w:rPr>
          <w:rFonts w:ascii="Palatino Linotype" w:hAnsi="Palatino Linotype"/>
          <w:i/>
          <w:color w:val="333333"/>
          <w:sz w:val="20"/>
          <w:szCs w:val="20"/>
          <w:shd w:val="clear" w:color="auto" w:fill="FFFFFF"/>
        </w:rPr>
        <w:t xml:space="preserve"> tu </w:t>
      </w:r>
      <w:proofErr w:type="spellStart"/>
      <w:r w:rsidR="00047152" w:rsidRPr="008452AB">
        <w:rPr>
          <w:rFonts w:ascii="Palatino Linotype" w:hAnsi="Palatino Linotype"/>
          <w:i/>
          <w:color w:val="333333"/>
          <w:sz w:val="20"/>
          <w:szCs w:val="20"/>
          <w:shd w:val="clear" w:color="auto" w:fill="FFFFFF"/>
        </w:rPr>
        <w:t>dictis</w:t>
      </w:r>
      <w:proofErr w:type="spellEnd"/>
      <w:r w:rsidR="00047152" w:rsidRPr="008452AB">
        <w:rPr>
          <w:rFonts w:ascii="Palatino Linotype" w:hAnsi="Palatino Linotype"/>
          <w:i/>
          <w:color w:val="333333"/>
          <w:sz w:val="20"/>
          <w:szCs w:val="20"/>
          <w:shd w:val="clear" w:color="auto" w:fill="FFFFFF"/>
        </w:rPr>
        <w:t xml:space="preserve">, Albane, </w:t>
      </w:r>
      <w:proofErr w:type="spellStart"/>
      <w:r w:rsidR="00047152" w:rsidRPr="008452AB">
        <w:rPr>
          <w:rFonts w:ascii="Palatino Linotype" w:hAnsi="Palatino Linotype"/>
          <w:i/>
          <w:color w:val="333333"/>
          <w:sz w:val="20"/>
          <w:szCs w:val="20"/>
          <w:shd w:val="clear" w:color="auto" w:fill="FFFFFF"/>
        </w:rPr>
        <w:t>maneres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"</w:t>
      </w:r>
      <w:r w:rsidR="00B53F0B" w:rsidRPr="008452AB">
        <w:rPr>
          <w:rStyle w:val="Rimandonotaapidipagina"/>
          <w:rFonts w:ascii="Palatino Linotype" w:hAnsi="Palatino Linotype"/>
          <w:color w:val="333333"/>
          <w:sz w:val="20"/>
          <w:szCs w:val="20"/>
          <w:shd w:val="clear" w:color="auto" w:fill="FFFFFF"/>
        </w:rPr>
        <w:footnoteReference w:id="3"/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55</w:t>
      </w:r>
      <w:r w:rsidR="00047152"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.</w:t>
      </w:r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Haec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taliaque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alia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ubi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Sextus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Caecilius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omnibus, qui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aderant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ipso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quoque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Favorino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adprobante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atque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laudante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disseruit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nuntiatum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est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Caesarem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iam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salutari, et separati </w:t>
      </w:r>
      <w:proofErr w:type="spellStart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sumus</w:t>
      </w:r>
      <w:proofErr w:type="spellEnd"/>
      <w:r w:rsidR="00047152"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>.</w:t>
      </w:r>
    </w:p>
    <w:p w:rsid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</w:p>
    <w:p w:rsid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</w:p>
    <w:p w:rsid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</w:p>
    <w:p w:rsidR="008452AB" w:rsidRP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</w:p>
    <w:p w:rsid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</w:pPr>
    </w:p>
    <w:p w:rsidR="00047152" w:rsidRPr="008452AB" w:rsidRDefault="00047152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</w:pP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47.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Durante quei giorni erano esibiti per tre (giorni di) mercati consecutivi al pretore nel comizio, e denunciavano per quanta somma erano stati condannati. Al terzo mercato davano la pena capitale o andavano a vendere di là dal Tevere all’estero.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48.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Ma questa pena della sanzione di morte, come dissi, resero, in vista dell’affidabilità, orrenda con l’ostentazione dell’atrocità e temibile con i nuovi supplizi. Infatti se fossero stati più d’uno coloro verso i quali il convenuto era stato condannato, permisero di tagliare, se l’avessero voluto, e di spartire il copro del condannato loro aggiudicato.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49.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 allora ripeterò le parole stesse della legge perché tu non pensi che io per avventura tema questa malvagità: </w:t>
      </w:r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Al terzo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, recita, (giorno di) </w:t>
      </w:r>
      <w:r w:rsidRPr="008452AB">
        <w:rPr>
          <w:rFonts w:ascii="Palatino Linotype" w:hAnsi="Palatino Linotype"/>
          <w:smallCaps/>
          <w:color w:val="333333"/>
          <w:sz w:val="20"/>
          <w:szCs w:val="20"/>
          <w:shd w:val="clear" w:color="auto" w:fill="FFFFFF"/>
        </w:rPr>
        <w:t>mercato taglino in parti. Se avranno tagliato più o meno, sia senza danno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50.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Certamente nulla di più crudele, nulla di più inumano se non che, come in realtà appare, così grande disumanità sia additata perché ad essa non si giunga mai.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51.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E infatti ora essere assegnati e legati vediamo molti, perché la pena dei lacci le pessime genti disprezzano;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52.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che sia stato squartato anticamente nessuno parimenti né ho letto né ho udito, poiché questa crudeltà della pena non poté essere trascurata.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53.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O credi tu, o Favorino, che se anche quella pena (che veniva) dalle 12 tavole circa le false testimonianze non fosse stata abolita e se anche oggi, come un tempo, chi fosse condannato di avere detto falsa testimonianza fosse buttato giù dalla rupe Tarpeia, i mentitori per testimonianza sarebbero così tanti quanti ne vediamo? La severità nel punire la malefatta per lo più insegna a vivere bene e prudentemente.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54.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La vicenda di Metto Fufezio di Alba anche a noi che non leggiamo sovente libri di quel genere non è sconosciuta: costui, poiché perfidamente aveva violato il patto e l’accordo con il re del popolo romano, legato a due quadrighe spinte in direzioni opposte fu squartato. Nuovo e crudele supplizio: chi lo nega? Ma vedi cosa dica il raffinatissimo poeta: “</w:t>
      </w:r>
      <w:r w:rsidRPr="008452AB">
        <w:rPr>
          <w:rFonts w:ascii="Palatino Linotype" w:hAnsi="Palatino Linotype"/>
          <w:i/>
          <w:color w:val="333333"/>
          <w:sz w:val="20"/>
          <w:szCs w:val="20"/>
          <w:shd w:val="clear" w:color="auto" w:fill="FFFFFF"/>
        </w:rPr>
        <w:t>ma tu ai patti, o albano, ti saresti dovuto attenere”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. </w:t>
      </w:r>
      <w:r w:rsidRPr="008452AB">
        <w:rPr>
          <w:rFonts w:ascii="Palatino Linotype" w:hAnsi="Palatino Linotype"/>
          <w:b/>
          <w:color w:val="333333"/>
          <w:sz w:val="20"/>
          <w:szCs w:val="20"/>
          <w:shd w:val="clear" w:color="auto" w:fill="FFFFFF"/>
        </w:rPr>
        <w:t>55.</w:t>
      </w:r>
      <w:r w:rsidRPr="008452AB"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t xml:space="preserve"> Quando queste e altre osservazioni ebbe dette Sesto Cecilio con l’approvazione di tutti i presenti, anche dello stesso Favorino, venne annunciato che l’imperatore ci avrebbe ricevuti e ci separammo.</w:t>
      </w:r>
    </w:p>
    <w:p w:rsidR="008452AB" w:rsidRPr="008452AB" w:rsidRDefault="008452AB" w:rsidP="00047152">
      <w:pPr>
        <w:widowControl w:val="0"/>
        <w:spacing w:after="0" w:line="240" w:lineRule="auto"/>
        <w:jc w:val="both"/>
        <w:rPr>
          <w:rFonts w:ascii="Palatino Linotype" w:hAnsi="Palatino Linotype"/>
          <w:color w:val="333333"/>
          <w:sz w:val="20"/>
          <w:szCs w:val="20"/>
          <w:shd w:val="clear" w:color="auto" w:fill="FFFFFF"/>
        </w:rPr>
        <w:sectPr w:rsidR="008452AB" w:rsidRPr="008452AB" w:rsidSect="008452AB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B762B7" w:rsidRDefault="00BD4965" w:rsidP="00DF0065">
      <w:pPr>
        <w:pStyle w:val="NormaleWeb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0"/>
          <w:tab w:val="center" w:pos="4819"/>
        </w:tabs>
        <w:spacing w:before="0" w:beforeAutospacing="0" w:after="0" w:afterAutospacing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49578F">
        <w:rPr>
          <w:rFonts w:ascii="Palatino Linotype" w:hAnsi="Palatino Linotype"/>
          <w:sz w:val="20"/>
          <w:szCs w:val="20"/>
        </w:rPr>
        <w:t xml:space="preserve">spiegazione delle </w:t>
      </w:r>
      <w:proofErr w:type="spellStart"/>
      <w:r w:rsidR="0049578F" w:rsidRPr="0049578F">
        <w:rPr>
          <w:rFonts w:ascii="Palatino Linotype" w:hAnsi="Palatino Linotype"/>
          <w:i/>
          <w:sz w:val="20"/>
          <w:szCs w:val="20"/>
        </w:rPr>
        <w:t>núndinae</w:t>
      </w:r>
      <w:proofErr w:type="spellEnd"/>
      <w:r w:rsidR="0049578F" w:rsidRPr="0049578F">
        <w:rPr>
          <w:rFonts w:ascii="Palatino Linotype" w:hAnsi="Palatino Linotype"/>
          <w:sz w:val="20"/>
          <w:szCs w:val="20"/>
        </w:rPr>
        <w:t>:</w:t>
      </w:r>
    </w:p>
    <w:p w:rsidR="00047152" w:rsidRPr="0049578F" w:rsidRDefault="0049578F" w:rsidP="00DF0065">
      <w:pPr>
        <w:pStyle w:val="NormaleWeb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center"/>
        <w:rPr>
          <w:rFonts w:ascii="Palatino Linotype" w:hAnsi="Palatino Linotype"/>
          <w:smallCaps/>
          <w:sz w:val="16"/>
          <w:szCs w:val="16"/>
        </w:rPr>
      </w:pPr>
      <w:r w:rsidRPr="0049578F">
        <w:rPr>
          <w:rFonts w:ascii="Palatino Linotype" w:hAnsi="Palatino Linotype"/>
          <w:smallCaps/>
          <w:sz w:val="28"/>
          <w:szCs w:val="28"/>
        </w:rPr>
        <w:t>[</w:t>
      </w:r>
      <w:r w:rsidRPr="00BD4965">
        <w:rPr>
          <w:rFonts w:ascii="Palatino Linotype" w:hAnsi="Palatino Linotype"/>
          <w:b/>
          <w:smallCaps/>
          <w:sz w:val="32"/>
          <w:szCs w:val="32"/>
          <w:highlight w:val="cyan"/>
        </w:rPr>
        <w:t>1</w:t>
      </w:r>
      <w:r w:rsidRPr="0049578F">
        <w:rPr>
          <w:rFonts w:ascii="Palatino Linotype" w:hAnsi="Palatino Linotype"/>
          <w:smallCaps/>
          <w:sz w:val="16"/>
          <w:szCs w:val="16"/>
          <w:highlight w:val="cyan"/>
        </w:rPr>
        <w:t xml:space="preserve"> 2 3 4 5 6 7 8</w:t>
      </w:r>
      <w:r w:rsidRPr="0049578F">
        <w:rPr>
          <w:rFonts w:ascii="Palatino Linotype" w:hAnsi="Palatino Linotype"/>
          <w:b/>
          <w:smallCaps/>
          <w:sz w:val="16"/>
          <w:szCs w:val="16"/>
          <w:highlight w:val="cyan"/>
        </w:rPr>
        <w:t xml:space="preserve"> </w:t>
      </w:r>
      <w:r w:rsidRPr="00BD4965">
        <w:rPr>
          <w:rFonts w:ascii="Palatino Linotype" w:hAnsi="Palatino Linotype"/>
          <w:b/>
          <w:smallCaps/>
          <w:sz w:val="32"/>
          <w:szCs w:val="32"/>
          <w:highlight w:val="cyan"/>
        </w:rPr>
        <w:t>9</w:t>
      </w:r>
      <w:r w:rsidRPr="0049578F">
        <w:rPr>
          <w:rFonts w:ascii="Palatino Linotype" w:hAnsi="Palatino Linotype"/>
          <w:smallCaps/>
          <w:sz w:val="16"/>
          <w:szCs w:val="16"/>
          <w:highlight w:val="cyan"/>
        </w:rPr>
        <w:t xml:space="preserve"> 10 11 12 13 14 15 </w:t>
      </w:r>
      <w:r w:rsidR="00B762B7">
        <w:rPr>
          <w:rFonts w:ascii="Palatino Linotype" w:hAnsi="Palatino Linotype"/>
          <w:smallCaps/>
          <w:sz w:val="16"/>
          <w:szCs w:val="16"/>
          <w:highlight w:val="cyan"/>
        </w:rPr>
        <w:t xml:space="preserve">16 </w:t>
      </w:r>
      <w:r w:rsidRPr="00BD4965">
        <w:rPr>
          <w:rFonts w:ascii="Palatino Linotype" w:hAnsi="Palatino Linotype"/>
          <w:b/>
          <w:smallCaps/>
          <w:sz w:val="32"/>
          <w:szCs w:val="32"/>
          <w:highlight w:val="cyan"/>
        </w:rPr>
        <w:t>17</w:t>
      </w:r>
      <w:r w:rsidRPr="0049578F">
        <w:rPr>
          <w:rFonts w:ascii="Palatino Linotype" w:hAnsi="Palatino Linotype"/>
          <w:smallCaps/>
          <w:sz w:val="16"/>
          <w:szCs w:val="16"/>
        </w:rPr>
        <w:t xml:space="preserve"> 18 19 20 21 22 23 24 </w:t>
      </w:r>
      <w:r w:rsidRPr="00BD4965">
        <w:rPr>
          <w:rFonts w:ascii="Palatino Linotype" w:hAnsi="Palatino Linotype"/>
          <w:b/>
          <w:smallCaps/>
          <w:sz w:val="32"/>
          <w:szCs w:val="32"/>
        </w:rPr>
        <w:t>25</w:t>
      </w:r>
      <w:r w:rsidR="00DF0065" w:rsidRPr="00DF0065">
        <w:rPr>
          <w:rFonts w:ascii="Palatino Linotype" w:hAnsi="Palatino Linotype"/>
          <w:smallCaps/>
          <w:sz w:val="32"/>
          <w:szCs w:val="32"/>
        </w:rPr>
        <w:t xml:space="preserve"> </w:t>
      </w:r>
      <w:r w:rsidR="00DF0065" w:rsidRPr="00DF0065">
        <w:rPr>
          <w:rFonts w:ascii="Palatino Linotype" w:hAnsi="Palatino Linotype"/>
          <w:i/>
          <w:sz w:val="20"/>
          <w:szCs w:val="20"/>
        </w:rPr>
        <w:t>… etc</w:t>
      </w:r>
      <w:r w:rsidR="00DF0065" w:rsidRPr="00DF0065">
        <w:rPr>
          <w:rFonts w:ascii="Palatino Linotype" w:hAnsi="Palatino Linotype"/>
          <w:b/>
          <w:i/>
          <w:sz w:val="20"/>
          <w:szCs w:val="20"/>
        </w:rPr>
        <w:t>.</w:t>
      </w:r>
      <w:r w:rsidRPr="0049578F">
        <w:rPr>
          <w:rFonts w:ascii="Palatino Linotype" w:hAnsi="Palatino Linotype"/>
          <w:smallCaps/>
          <w:sz w:val="28"/>
          <w:szCs w:val="28"/>
        </w:rPr>
        <w:t>]</w:t>
      </w:r>
    </w:p>
    <w:sectPr w:rsidR="00047152" w:rsidRPr="0049578F" w:rsidSect="00047152">
      <w:type w:val="continuous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D25" w:rsidRDefault="00F61D25" w:rsidP="00F61D25">
      <w:pPr>
        <w:spacing w:after="0" w:line="240" w:lineRule="auto"/>
      </w:pPr>
      <w:r>
        <w:separator/>
      </w:r>
    </w:p>
  </w:endnote>
  <w:endnote w:type="continuationSeparator" w:id="0">
    <w:p w:rsidR="00F61D25" w:rsidRDefault="00F61D25" w:rsidP="00F6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21267"/>
      <w:docPartObj>
        <w:docPartGallery w:val="Page Numbers (Bottom of Page)"/>
        <w:docPartUnique/>
      </w:docPartObj>
    </w:sdtPr>
    <w:sdtEndPr/>
    <w:sdtContent>
      <w:p w:rsidR="008452AB" w:rsidRDefault="008452A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5DE">
          <w:rPr>
            <w:noProof/>
          </w:rPr>
          <w:t>1</w:t>
        </w:r>
        <w:r>
          <w:fldChar w:fldCharType="end"/>
        </w:r>
      </w:p>
    </w:sdtContent>
  </w:sdt>
  <w:p w:rsidR="008452AB" w:rsidRDefault="008452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D25" w:rsidRDefault="00F61D25" w:rsidP="00F61D25">
      <w:pPr>
        <w:spacing w:after="0" w:line="240" w:lineRule="auto"/>
      </w:pPr>
      <w:r>
        <w:separator/>
      </w:r>
    </w:p>
  </w:footnote>
  <w:footnote w:type="continuationSeparator" w:id="0">
    <w:p w:rsidR="00F61D25" w:rsidRDefault="00F61D25" w:rsidP="00F61D25">
      <w:pPr>
        <w:spacing w:after="0" w:line="240" w:lineRule="auto"/>
      </w:pPr>
      <w:r>
        <w:continuationSeparator/>
      </w:r>
    </w:p>
  </w:footnote>
  <w:footnote w:id="1">
    <w:p w:rsidR="009A2044" w:rsidRPr="009A2044" w:rsidRDefault="009A2044" w:rsidP="009A2044">
      <w:pPr>
        <w:pStyle w:val="Testonotaapidipagina"/>
        <w:rPr>
          <w:rFonts w:ascii="Palatino Linotype" w:hAnsi="Palatino Linotype"/>
          <w:sz w:val="18"/>
          <w:szCs w:val="18"/>
        </w:rPr>
      </w:pPr>
      <w:r w:rsidRPr="009A2044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9A2044">
        <w:rPr>
          <w:rFonts w:ascii="Palatino Linotype" w:hAnsi="Palatino Linotype"/>
          <w:sz w:val="18"/>
          <w:szCs w:val="18"/>
        </w:rPr>
        <w:t xml:space="preserve"> Ricostruito da Aulo Gellio, </w:t>
      </w:r>
      <w:proofErr w:type="spellStart"/>
      <w:r w:rsidRPr="009A2044">
        <w:rPr>
          <w:rFonts w:ascii="Palatino Linotype" w:hAnsi="Palatino Linotype"/>
          <w:i/>
          <w:sz w:val="18"/>
          <w:szCs w:val="18"/>
        </w:rPr>
        <w:t>Noctes</w:t>
      </w:r>
      <w:proofErr w:type="spellEnd"/>
      <w:r w:rsidRPr="009A2044">
        <w:rPr>
          <w:rFonts w:ascii="Palatino Linotype" w:hAnsi="Palatino Linotype"/>
          <w:i/>
          <w:sz w:val="18"/>
          <w:szCs w:val="18"/>
        </w:rPr>
        <w:t xml:space="preserve"> </w:t>
      </w:r>
      <w:proofErr w:type="spellStart"/>
      <w:r w:rsidRPr="009A2044">
        <w:rPr>
          <w:rFonts w:ascii="Palatino Linotype" w:hAnsi="Palatino Linotype"/>
          <w:i/>
          <w:sz w:val="18"/>
          <w:szCs w:val="18"/>
        </w:rPr>
        <w:t>Atticae</w:t>
      </w:r>
      <w:proofErr w:type="spellEnd"/>
      <w:r w:rsidRPr="009A2044">
        <w:rPr>
          <w:rFonts w:ascii="Palatino Linotype" w:hAnsi="Palatino Linotype"/>
          <w:sz w:val="18"/>
          <w:szCs w:val="18"/>
        </w:rPr>
        <w:t>, 20, 1, 42 ss.</w:t>
      </w:r>
    </w:p>
  </w:footnote>
  <w:footnote w:id="2">
    <w:p w:rsidR="00047152" w:rsidRPr="008452AB" w:rsidRDefault="00047152" w:rsidP="00047152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8452AB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8452AB">
        <w:rPr>
          <w:rFonts w:ascii="Palatino Linotype" w:hAnsi="Palatino Linotype"/>
          <w:sz w:val="18"/>
          <w:szCs w:val="18"/>
        </w:rPr>
        <w:t xml:space="preserve"> Il </w:t>
      </w:r>
      <w:r w:rsidRPr="008452AB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 xml:space="preserve">giorno di </w:t>
      </w:r>
      <w:bookmarkStart w:id="0" w:name="_GoBack"/>
      <w:bookmarkEnd w:id="0"/>
      <w:r w:rsidRPr="008452AB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>mercato (</w:t>
      </w:r>
      <w:proofErr w:type="spellStart"/>
      <w:r w:rsidRPr="008452AB">
        <w:rPr>
          <w:rFonts w:ascii="Palatino Linotype" w:hAnsi="Palatino Linotype"/>
          <w:i/>
          <w:color w:val="3E3F3E"/>
          <w:sz w:val="18"/>
          <w:szCs w:val="18"/>
          <w:shd w:val="clear" w:color="auto" w:fill="FAF9F6"/>
        </w:rPr>
        <w:t>núndĭna</w:t>
      </w:r>
      <w:proofErr w:type="spellEnd"/>
      <w:r w:rsidRPr="008452AB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 xml:space="preserve">) ricorre ogni nono giorno: </w:t>
      </w:r>
      <w:proofErr w:type="spellStart"/>
      <w:r w:rsidRPr="008452AB">
        <w:rPr>
          <w:rFonts w:ascii="Palatino Linotype" w:hAnsi="Palatino Linotype"/>
          <w:i/>
          <w:color w:val="3E3F3E"/>
          <w:sz w:val="18"/>
          <w:szCs w:val="18"/>
          <w:shd w:val="clear" w:color="auto" w:fill="FAF9F6"/>
        </w:rPr>
        <w:t>nonum</w:t>
      </w:r>
      <w:proofErr w:type="spellEnd"/>
      <w:r w:rsidRPr="008452AB">
        <w:rPr>
          <w:rFonts w:ascii="Palatino Linotype" w:hAnsi="Palatino Linotype"/>
          <w:i/>
          <w:color w:val="3E3F3E"/>
          <w:sz w:val="18"/>
          <w:szCs w:val="18"/>
          <w:shd w:val="clear" w:color="auto" w:fill="FAF9F6"/>
        </w:rPr>
        <w:t xml:space="preserve"> </w:t>
      </w:r>
      <w:proofErr w:type="spellStart"/>
      <w:r w:rsidRPr="008452AB">
        <w:rPr>
          <w:rFonts w:ascii="Palatino Linotype" w:hAnsi="Palatino Linotype"/>
          <w:i/>
          <w:color w:val="3E3F3E"/>
          <w:sz w:val="18"/>
          <w:szCs w:val="18"/>
          <w:shd w:val="clear" w:color="auto" w:fill="FAF9F6"/>
        </w:rPr>
        <w:t>dies</w:t>
      </w:r>
      <w:proofErr w:type="spellEnd"/>
      <w:r w:rsidRPr="008452AB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 xml:space="preserve"> (nono giorno), cioè una </w:t>
      </w:r>
      <w:proofErr w:type="spellStart"/>
      <w:r w:rsidRPr="008452AB">
        <w:rPr>
          <w:rFonts w:ascii="Palatino Linotype" w:hAnsi="Palatino Linotype"/>
          <w:i/>
          <w:color w:val="3E3F3E"/>
          <w:sz w:val="18"/>
          <w:szCs w:val="18"/>
          <w:shd w:val="clear" w:color="auto" w:fill="FAF9F6"/>
        </w:rPr>
        <w:t>núndina</w:t>
      </w:r>
      <w:proofErr w:type="spellEnd"/>
      <w:r w:rsidRPr="008452AB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 xml:space="preserve">, è un modo per misurare un breve periodo, contando il I e il IX giorno. </w:t>
      </w:r>
      <w:proofErr w:type="spellStart"/>
      <w:r w:rsidRPr="008452AB">
        <w:rPr>
          <w:rFonts w:ascii="Palatino Linotype" w:hAnsi="Palatino Linotype"/>
          <w:i/>
          <w:color w:val="3E3F3E"/>
          <w:sz w:val="18"/>
          <w:szCs w:val="18"/>
          <w:shd w:val="clear" w:color="auto" w:fill="FAF9F6"/>
        </w:rPr>
        <w:t>Trinúndinum</w:t>
      </w:r>
      <w:proofErr w:type="spellEnd"/>
      <w:r w:rsidRPr="008452AB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 xml:space="preserve"> vuol dire tre </w:t>
      </w:r>
      <w:proofErr w:type="spellStart"/>
      <w:r w:rsidRPr="008452AB">
        <w:rPr>
          <w:rFonts w:ascii="Palatino Linotype" w:hAnsi="Palatino Linotype"/>
          <w:i/>
          <w:color w:val="3E3F3E"/>
          <w:sz w:val="18"/>
          <w:szCs w:val="18"/>
          <w:shd w:val="clear" w:color="auto" w:fill="FAF9F6"/>
        </w:rPr>
        <w:t>núndinae</w:t>
      </w:r>
      <w:proofErr w:type="spellEnd"/>
      <w:r w:rsidRPr="008452AB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 xml:space="preserve"> di seguito, cioè 17 giorni (!). Come si concilia coi 60 giorni?</w:t>
      </w:r>
      <w:r w:rsidR="00E64F3C">
        <w:rPr>
          <w:rFonts w:ascii="Palatino Linotype" w:hAnsi="Palatino Linotype"/>
          <w:color w:val="3E3F3E"/>
          <w:sz w:val="18"/>
          <w:szCs w:val="18"/>
          <w:shd w:val="clear" w:color="auto" w:fill="FAF9F6"/>
        </w:rPr>
        <w:t xml:space="preserve"> Notare che Gaio non ne parla.</w:t>
      </w:r>
    </w:p>
  </w:footnote>
  <w:footnote w:id="3">
    <w:p w:rsidR="00B53F0B" w:rsidRPr="008452AB" w:rsidRDefault="00B53F0B" w:rsidP="00B53F0B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8452AB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8452AB">
        <w:rPr>
          <w:rFonts w:ascii="Palatino Linotype" w:hAnsi="Palatino Linotype"/>
          <w:sz w:val="18"/>
          <w:szCs w:val="18"/>
        </w:rPr>
        <w:t xml:space="preserve"> </w:t>
      </w:r>
      <w:proofErr w:type="spellStart"/>
      <w:r w:rsidRPr="008452AB">
        <w:rPr>
          <w:rFonts w:ascii="Palatino Linotype" w:hAnsi="Palatino Linotype"/>
          <w:sz w:val="18"/>
          <w:szCs w:val="18"/>
        </w:rPr>
        <w:t>Verg</w:t>
      </w:r>
      <w:proofErr w:type="spellEnd"/>
      <w:r w:rsidRPr="008452AB">
        <w:rPr>
          <w:rFonts w:ascii="Palatino Linotype" w:hAnsi="Palatino Linotype"/>
          <w:sz w:val="18"/>
          <w:szCs w:val="18"/>
        </w:rPr>
        <w:t xml:space="preserve">., </w:t>
      </w:r>
      <w:proofErr w:type="spellStart"/>
      <w:r w:rsidRPr="008452AB">
        <w:rPr>
          <w:rFonts w:ascii="Palatino Linotype" w:hAnsi="Palatino Linotype"/>
          <w:i/>
          <w:sz w:val="18"/>
          <w:szCs w:val="18"/>
        </w:rPr>
        <w:t>Aen</w:t>
      </w:r>
      <w:proofErr w:type="spellEnd"/>
      <w:r w:rsidRPr="008452AB">
        <w:rPr>
          <w:rFonts w:ascii="Palatino Linotype" w:hAnsi="Palatino Linotype"/>
          <w:sz w:val="18"/>
          <w:szCs w:val="18"/>
        </w:rPr>
        <w:t>., 8, 643.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AB" w:rsidRPr="009A2044" w:rsidRDefault="00440D9A" w:rsidP="009A2044">
    <w:pPr>
      <w:pStyle w:val="Intestazione"/>
      <w:rPr>
        <w:rFonts w:ascii="Palatino Linotype" w:hAnsi="Palatino Linotype"/>
        <w:b/>
        <w:sz w:val="20"/>
        <w:szCs w:val="20"/>
      </w:rPr>
    </w:pPr>
    <w:r w:rsidRPr="00440D9A">
      <w:rPr>
        <w:rFonts w:ascii="Palatino Linotype" w:hAnsi="Palatino Linotype"/>
        <w:b/>
        <w:bCs/>
        <w:sz w:val="20"/>
        <w:szCs w:val="20"/>
      </w:rPr>
      <w:t>Tabula III</w:t>
    </w:r>
    <w:r w:rsidRPr="00440D9A">
      <w:rPr>
        <w:rFonts w:ascii="Palatino Linotype" w:hAnsi="Palatino Linotype"/>
        <w:b/>
        <w:sz w:val="20"/>
        <w:szCs w:val="20"/>
      </w:rPr>
      <w:t xml:space="preserve"> </w:t>
    </w:r>
    <w:r>
      <w:rPr>
        <w:rFonts w:ascii="Palatino Linotype" w:hAnsi="Palatino Linotype"/>
        <w:b/>
        <w:sz w:val="20"/>
        <w:szCs w:val="20"/>
      </w:rPr>
      <w:t xml:space="preserve">- </w:t>
    </w:r>
    <w:proofErr w:type="spellStart"/>
    <w:r w:rsidR="009A2044" w:rsidRPr="00440D9A">
      <w:rPr>
        <w:rFonts w:ascii="Palatino Linotype" w:hAnsi="Palatino Linotype"/>
        <w:b/>
        <w:i/>
        <w:sz w:val="20"/>
        <w:szCs w:val="20"/>
      </w:rPr>
      <w:t>Manus</w:t>
    </w:r>
    <w:proofErr w:type="spellEnd"/>
    <w:r w:rsidR="009A2044" w:rsidRPr="00440D9A">
      <w:rPr>
        <w:rFonts w:ascii="Palatino Linotype" w:hAnsi="Palatino Linotype"/>
        <w:b/>
        <w:i/>
        <w:sz w:val="20"/>
        <w:szCs w:val="20"/>
      </w:rPr>
      <w:t xml:space="preserve"> </w:t>
    </w:r>
    <w:proofErr w:type="spellStart"/>
    <w:r w:rsidR="009A2044" w:rsidRPr="00440D9A">
      <w:rPr>
        <w:rFonts w:ascii="Palatino Linotype" w:hAnsi="Palatino Linotype"/>
        <w:b/>
        <w:i/>
        <w:sz w:val="20"/>
        <w:szCs w:val="20"/>
      </w:rPr>
      <w:t>iniectio</w:t>
    </w:r>
    <w:proofErr w:type="spellEnd"/>
    <w:r>
      <w:rPr>
        <w:rFonts w:ascii="Palatino Linotype" w:hAnsi="Palatino Linotype"/>
        <w:b/>
        <w:sz w:val="20"/>
        <w:szCs w:val="20"/>
      </w:rPr>
      <w:t xml:space="preserve">   </w:t>
    </w:r>
    <w:r w:rsidR="009A2044">
      <w:rPr>
        <w:rFonts w:ascii="Palatino Linotype" w:hAnsi="Palatino Linotype"/>
        <w:b/>
        <w:sz w:val="20"/>
        <w:szCs w:val="20"/>
      </w:rPr>
      <w:t xml:space="preserve">                                                                                      </w:t>
    </w:r>
    <w:r w:rsidR="009A2044" w:rsidRPr="009A2044">
      <w:rPr>
        <w:rFonts w:ascii="Palatino Linotype" w:hAnsi="Palatino Linotype"/>
        <w:b/>
        <w:i/>
        <w:sz w:val="20"/>
        <w:szCs w:val="20"/>
      </w:rPr>
      <w:t xml:space="preserve">Lex XII </w:t>
    </w:r>
    <w:proofErr w:type="spellStart"/>
    <w:r w:rsidR="009A2044" w:rsidRPr="009A2044">
      <w:rPr>
        <w:rFonts w:ascii="Palatino Linotype" w:hAnsi="Palatino Linotype"/>
        <w:b/>
        <w:i/>
        <w:sz w:val="20"/>
        <w:szCs w:val="20"/>
      </w:rPr>
      <w:t>tabularum</w:t>
    </w:r>
    <w:proofErr w:type="spellEnd"/>
    <w:r w:rsidR="009A2044" w:rsidRPr="009A2044">
      <w:rPr>
        <w:rFonts w:ascii="Palatino Linotype" w:hAnsi="Palatino Linotype"/>
        <w:b/>
        <w:i/>
        <w:sz w:val="20"/>
        <w:szCs w:val="20"/>
      </w:rPr>
      <w:t xml:space="preserve"> 451-50 a.C.</w:t>
    </w:r>
  </w:p>
  <w:p w:rsidR="00F61D25" w:rsidRPr="00F61D25" w:rsidRDefault="00F61D25">
    <w:pPr>
      <w:pStyle w:val="Intestazion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25"/>
    <w:rsid w:val="00047152"/>
    <w:rsid w:val="00440D9A"/>
    <w:rsid w:val="004876AC"/>
    <w:rsid w:val="0049578F"/>
    <w:rsid w:val="004C3B47"/>
    <w:rsid w:val="004F44E2"/>
    <w:rsid w:val="00572BC7"/>
    <w:rsid w:val="00604A42"/>
    <w:rsid w:val="00681F71"/>
    <w:rsid w:val="006A319C"/>
    <w:rsid w:val="008452AB"/>
    <w:rsid w:val="009A2044"/>
    <w:rsid w:val="009C65DE"/>
    <w:rsid w:val="00B53F0B"/>
    <w:rsid w:val="00B762B7"/>
    <w:rsid w:val="00BD4965"/>
    <w:rsid w:val="00DF0065"/>
    <w:rsid w:val="00DF3ED3"/>
    <w:rsid w:val="00E64F3C"/>
    <w:rsid w:val="00F61D25"/>
    <w:rsid w:val="00FA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4C430-E5B3-467A-B100-EED3FD8C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6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61D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1D25"/>
  </w:style>
  <w:style w:type="paragraph" w:styleId="Pidipagina">
    <w:name w:val="footer"/>
    <w:basedOn w:val="Normale"/>
    <w:link w:val="PidipaginaCarattere"/>
    <w:uiPriority w:val="99"/>
    <w:unhideWhenUsed/>
    <w:rsid w:val="00F61D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1D25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61D2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61D2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61D25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4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4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2504-7ACC-4073-BA78-DBCF6C35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La Villa</dc:creator>
  <cp:keywords/>
  <dc:description/>
  <cp:lastModifiedBy>Lorenzo Fascione</cp:lastModifiedBy>
  <cp:revision>17</cp:revision>
  <cp:lastPrinted>2021-02-28T11:29:00Z</cp:lastPrinted>
  <dcterms:created xsi:type="dcterms:W3CDTF">2020-03-03T11:50:00Z</dcterms:created>
  <dcterms:modified xsi:type="dcterms:W3CDTF">2022-01-28T14:04:00Z</dcterms:modified>
</cp:coreProperties>
</file>