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F535B">
      <w:pPr>
        <w:pStyle w:val="166"/>
        <w:jc w:val="center"/>
        <w:rPr>
          <w:rFonts w:hint="eastAsia" w:ascii="PingFang TC Regular" w:hAnsi="PingFang TC Regular" w:eastAsia="PingFang TC Regular" w:cs="PingFang TC Regular"/>
          <w:b w:val="0"/>
          <w:lang w:eastAsia="zh-TW"/>
        </w:rPr>
      </w:pPr>
      <w:r>
        <w:rPr>
          <w:rFonts w:hint="eastAsia" w:ascii="PingFang TC Regular" w:hAnsi="PingFang TC Regular" w:eastAsia="PingFang TC Regular" w:cs="PingFang TC Regular"/>
          <w:b w:val="0"/>
        </w:rPr>
        <w:t>買賣契約書</w:t>
      </w:r>
      <w:r>
        <w:rPr>
          <w:rFonts w:hint="eastAsia" w:ascii="PingFang TC Regular" w:hAnsi="PingFang TC Regular" w:eastAsia="PingFang TC Regular" w:cs="PingFang TC Regular"/>
          <w:b w:val="0"/>
          <w:lang w:eastAsia="zh-TW"/>
        </w:rPr>
        <w:t>範本</w:t>
      </w:r>
    </w:p>
    <w:p w14:paraId="5DDF1BF3">
      <w:pPr>
        <w:pStyle w:val="167"/>
        <w:jc w:val="center"/>
        <w:rPr>
          <w:rFonts w:hint="eastAsia" w:ascii="PingFang TC Regular" w:hAnsi="PingFang TC Regular" w:eastAsia="PingFang TC Regular" w:cs="PingFang TC Regular"/>
          <w:lang w:val="en-US" w:eastAsia="zh-TW"/>
        </w:rPr>
      </w:pPr>
      <w:r>
        <w:rPr>
          <w:rFonts w:hint="eastAsia" w:ascii="PingFang TC Regular" w:hAnsi="PingFang TC Regular" w:eastAsia="PingFang TC Regular" w:cs="PingFang TC Regular"/>
        </w:rPr>
        <w:t xml:space="preserve">SALE AND PURCHASE </w:t>
      </w:r>
      <w:r>
        <w:rPr>
          <w:rFonts w:hint="default" w:ascii="PingFang TC Regular" w:hAnsi="PingFang TC Regular" w:eastAsia="PingFang TC Regular" w:cs="PingFang TC Regular"/>
          <w:lang w:val="en-US"/>
        </w:rPr>
        <w:t>CONTRACT TEMPLATE |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使用前請將灰色與紅色字體移除</w:t>
      </w:r>
    </w:p>
    <w:tbl>
      <w:tblPr>
        <w:tblStyle w:val="12"/>
        <w:tblW w:w="0" w:type="auto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6548"/>
        <w:gridCol w:w="236"/>
      </w:tblGrid>
      <w:tr w14:paraId="74D1B285">
        <w:trPr>
          <w:gridAfter w:val="1"/>
          <w:wAfter w:w="236" w:type="dxa"/>
          <w:trHeight w:val="1205" w:hRule="atLeast"/>
        </w:trPr>
        <w:tc>
          <w:tcPr>
            <w:tcW w:w="222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7EA78">
            <w:pPr>
              <w:snapToGrid w:val="0"/>
              <w:spacing w:line="400" w:lineRule="exact"/>
              <w:ind w:left="218" w:leftChars="104" w:firstLine="0" w:firstLineChars="0"/>
              <w:jc w:val="center"/>
              <w:rPr>
                <w:rFonts w:hint="eastAsia" w:ascii="PingFang TC Regular" w:hAnsi="PingFang TC Regular" w:eastAsia="PingFang TC Regular" w:cs="PingFang TC Regular"/>
                <w:szCs w:val="26"/>
              </w:rPr>
            </w:pP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>立契約書人：</w:t>
            </w: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2AE1A">
            <w:pPr>
              <w:tabs>
                <w:tab w:val="left" w:pos="2254"/>
              </w:tabs>
              <w:snapToGrid w:val="0"/>
              <w:spacing w:line="400" w:lineRule="exact"/>
              <w:jc w:val="left"/>
              <w:rPr>
                <w:rFonts w:hint="eastAsia" w:ascii="PingFang TC Regular" w:hAnsi="PingFang TC Regular" w:eastAsia="PingFang TC Regular" w:cs="PingFang TC Regular"/>
                <w:szCs w:val="26"/>
              </w:rPr>
            </w:pP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買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方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 xml:space="preserve"> ：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                             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   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>（以下簡稱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「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>甲方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」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</w:rPr>
              <w:t>）</w:t>
            </w:r>
          </w:p>
        </w:tc>
      </w:tr>
      <w:tr w14:paraId="03856869">
        <w:trPr>
          <w:trHeight w:val="1205" w:hRule="atLeast"/>
        </w:trPr>
        <w:tc>
          <w:tcPr>
            <w:tcW w:w="222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98E567">
            <w:pPr>
              <w:tabs>
                <w:tab w:val="left" w:pos="1440"/>
              </w:tabs>
              <w:snapToGrid w:val="0"/>
              <w:spacing w:line="400" w:lineRule="exact"/>
              <w:rPr>
                <w:rFonts w:hint="eastAsia" w:ascii="PingFang TC Regular" w:hAnsi="PingFang TC Regular" w:eastAsia="PingFang TC Regular" w:cs="PingFang TC Regular"/>
                <w:szCs w:val="26"/>
              </w:rPr>
            </w:pPr>
          </w:p>
        </w:tc>
        <w:tc>
          <w:tcPr>
            <w:tcW w:w="6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BA2E30">
            <w:pPr>
              <w:tabs>
                <w:tab w:val="left" w:pos="2254"/>
              </w:tabs>
              <w:snapToGrid w:val="0"/>
              <w:spacing w:line="400" w:lineRule="exact"/>
              <w:jc w:val="left"/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</w:pP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賣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eastAsia="zh-TW"/>
              </w:rPr>
              <w:t>方：</w:t>
            </w:r>
            <w:r>
              <w:rPr>
                <w:rFonts w:hint="eastAsia" w:ascii="PingFang TC Regular" w:hAnsi="PingFang TC Regular" w:eastAsia="PingFang TC Regular" w:cs="PingFang TC Regular"/>
                <w:szCs w:val="26"/>
                <w:lang w:val="en-US" w:eastAsia="zh-TW"/>
              </w:rPr>
              <w:t xml:space="preserve">                                       （以下簡稱「乙方」）</w:t>
            </w:r>
          </w:p>
        </w:tc>
        <w:tc>
          <w:tcPr>
            <w:tcW w:w="236" w:type="dxa"/>
            <w:tcBorders>
              <w:left w:val="nil"/>
            </w:tcBorders>
          </w:tcPr>
          <w:p w14:paraId="113C7E21">
            <w:pPr>
              <w:widowControl/>
              <w:spacing w:after="160" w:line="278" w:lineRule="auto"/>
              <w:rPr>
                <w:rFonts w:hint="eastAsia" w:ascii="PingFang TC Regular" w:hAnsi="PingFang TC Regular" w:eastAsia="PingFang TC Regular" w:cs="PingFang TC Regular"/>
              </w:rPr>
            </w:pPr>
          </w:p>
          <w:p w14:paraId="7D938CC7">
            <w:pPr>
              <w:widowControl/>
              <w:spacing w:after="160" w:line="278" w:lineRule="auto"/>
              <w:rPr>
                <w:rFonts w:hint="eastAsia" w:ascii="PingFang TC Regular" w:hAnsi="PingFang TC Regular" w:eastAsia="PingFang TC Regular" w:cs="PingFang TC Regular"/>
              </w:rPr>
            </w:pPr>
          </w:p>
        </w:tc>
      </w:tr>
    </w:tbl>
    <w:p w14:paraId="6775AEFD">
      <w:pPr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（以下合稱「雙方」，個別稱「一方」）</w:t>
      </w:r>
    </w:p>
    <w:p w14:paraId="216D214C">
      <w:pPr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緣買</w:t>
      </w:r>
      <w:r>
        <w:rPr>
          <w:rFonts w:hint="eastAsia" w:ascii="PingFang TC Regular" w:hAnsi="PingFang TC Regular" w:eastAsia="PingFang TC Regular" w:cs="PingFang TC Regular"/>
        </w:rPr>
        <w:t>方</w:t>
      </w:r>
      <w:r>
        <w:rPr>
          <w:rFonts w:hint="eastAsia" w:ascii="PingFang TC Regular" w:hAnsi="PingFang TC Regular" w:eastAsia="PingFang TC Regular" w:cs="PingFang TC Regular"/>
          <w:lang w:eastAsia="zh-TW"/>
        </w:rPr>
        <w:t>擬向賣方購買</w:t>
      </w:r>
      <w:r>
        <w:rPr>
          <w:rFonts w:hint="eastAsia" w:ascii="PingFang TC Regular" w:hAnsi="PingFang TC Regular" w:eastAsia="PingFang TC Regular" w:cs="PingFang TC Regular"/>
          <w:i/>
          <w:iCs/>
          <w:lang w:eastAsia="zh-TW"/>
        </w:rPr>
        <w:t>【</w:t>
      </w:r>
      <w:r>
        <w:rPr>
          <w:rFonts w:hint="eastAsia" w:ascii="PingFang TC Regular" w:hAnsi="PingFang TC Regular" w:eastAsia="PingFang TC Regular" w:cs="PingFang TC Regular"/>
          <w:i/>
          <w:iCs/>
          <w:color w:val="808080" w:themeColor="background1" w:themeShade="80"/>
          <w:lang w:eastAsia="zh-TW"/>
        </w:rPr>
        <w:t>請填入交易買賣標的物</w:t>
      </w:r>
      <w:r>
        <w:rPr>
          <w:rFonts w:hint="eastAsia" w:ascii="PingFang TC Regular" w:hAnsi="PingFang TC Regular" w:eastAsia="PingFang TC Regular" w:cs="PingFang TC Regular"/>
          <w:i/>
          <w:iCs/>
          <w:lang w:eastAsia="zh-TW"/>
        </w:rPr>
        <w:t>】</w:t>
      </w:r>
      <w:r>
        <w:rPr>
          <w:rFonts w:hint="eastAsia" w:ascii="PingFang TC Regular" w:hAnsi="PingFang TC Regular" w:eastAsia="PingFang TC Regular" w:cs="PingFang TC Regular"/>
          <w:lang w:eastAsia="zh-TW"/>
        </w:rPr>
        <w:t>（以下簡稱「標的物」），賣方同意依雙方議定之交易條件出售前開標的物。為明確約定買賣標的、價金與付款方式、交付及驗收、權利義務、違約責任及其他相關事項，雙方爰本於誠信原則訂立本契約條款如后，以資共同遵循：</w:t>
      </w:r>
    </w:p>
    <w:p w14:paraId="6DFB463B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一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買賣標的</w:t>
      </w:r>
    </w:p>
    <w:p w14:paraId="0BEFAEB0">
      <w:pPr>
        <w:pStyle w:val="169"/>
        <w:rPr>
          <w:rFonts w:hint="eastAsia" w:ascii="PingFang TC Regular" w:hAnsi="PingFang TC Regular" w:eastAsia="PingFang TC Regular" w:cs="PingFang TC Regular"/>
          <w:sz w:val="18"/>
          <w:szCs w:val="22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  <w:sz w:val="18"/>
          <w:szCs w:val="22"/>
        </w:rPr>
        <w:t>【請依實際交易條件填寫】</w:t>
      </w:r>
    </w:p>
    <w:p w14:paraId="782E2EBC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二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買賣價金及付款方式</w:t>
      </w:r>
    </w:p>
    <w:p w14:paraId="4324E8F4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7F4D27CF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三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交付方式、時間及地點</w:t>
      </w:r>
    </w:p>
    <w:p w14:paraId="50C577B9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1C353737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四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驗收</w:t>
      </w:r>
    </w:p>
    <w:p w14:paraId="1471E350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2046678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五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所有權及風險移轉</w:t>
      </w:r>
    </w:p>
    <w:p w14:paraId="63F6C141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152CA57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六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聲明與保證</w:t>
      </w:r>
    </w:p>
    <w:p w14:paraId="65BF8DB7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7828124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七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瑕疵及責任</w:t>
      </w:r>
    </w:p>
    <w:p w14:paraId="3BCFD8BE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00C26D33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八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違約責任</w:t>
      </w:r>
    </w:p>
    <w:p w14:paraId="53BBDCEF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60F0C09E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九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契約終止</w:t>
      </w:r>
    </w:p>
    <w:p w14:paraId="65A34199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6824F664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十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保密</w:t>
      </w:r>
    </w:p>
    <w:p w14:paraId="0A23C148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77DD8243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十一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通知</w:t>
      </w:r>
    </w:p>
    <w:p w14:paraId="3B1B4F44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2A06BBD7">
      <w:pPr>
        <w:pStyle w:val="168"/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十二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準據法及管轄</w:t>
      </w:r>
      <w:r>
        <w:rPr>
          <w:rFonts w:hint="eastAsia" w:ascii="PingFang TC Regular" w:hAnsi="PingFang TC Regular" w:eastAsia="PingFang TC Regular" w:cs="PingFang TC Regular"/>
          <w:lang w:eastAsia="zh-TW"/>
        </w:rPr>
        <w:t>法院</w:t>
      </w:r>
    </w:p>
    <w:p w14:paraId="1984087E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47327DB8">
      <w:pPr>
        <w:pStyle w:val="168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第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十三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</w:t>
      </w:r>
      <w:r>
        <w:rPr>
          <w:rFonts w:hint="eastAsia" w:ascii="PingFang TC Regular" w:hAnsi="PingFang TC Regular" w:eastAsia="PingFang TC Regular" w:cs="PingFang TC Regular"/>
        </w:rPr>
        <w:t>條　其他約定</w:t>
      </w:r>
    </w:p>
    <w:p w14:paraId="7C1EC0EC">
      <w:pPr>
        <w:pStyle w:val="169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i/>
          <w:color w:val="696969"/>
        </w:rPr>
        <w:t>【請依實際交易條件填寫】</w:t>
      </w:r>
    </w:p>
    <w:p w14:paraId="5C8ACDD6">
      <w:pPr>
        <w:spacing w:before="280" w:after="160"/>
        <w:rPr>
          <w:rFonts w:hint="eastAsia" w:ascii="PingFang TC Regular" w:hAnsi="PingFang TC Regular" w:eastAsia="PingFang TC Regular" w:cs="PingFang TC Regular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t>實用條款請至「</w: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instrText xml:space="preserve"> HYPERLINK "http://www.legal-kim.com/clausebank/" </w:instrTex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t>條款金庫</w: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fldChar w:fldCharType="end"/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20"/>
          <w14:textFill>
            <w14:solidFill>
              <w14:schemeClr w14:val="accent2"/>
            </w14:solidFill>
          </w14:textFill>
        </w:rPr>
        <w:t>」免費挑選。</w:t>
      </w:r>
    </w:p>
    <w:p w14:paraId="331DB7E0">
      <w:pP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instrText xml:space="preserve"> HYPERLINK "http://www.legal-kim.com/clausebank/" </w:instrText>
      </w: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3"/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t>www.legal-kim.com/clausebank/</w:t>
      </w:r>
      <w:r>
        <w:rPr>
          <w:rFonts w:hint="eastAsia" w:ascii="PingFang TC Regular" w:hAnsi="PingFang TC Regular" w:eastAsia="PingFang TC Regular" w:cs="PingFang TC Regular"/>
          <w:color w:val="C0504D" w:themeColor="accent2"/>
          <w:sz w:val="18"/>
          <w14:textFill>
            <w14:solidFill>
              <w14:schemeClr w14:val="accent2"/>
            </w14:solidFill>
          </w14:textFill>
        </w:rPr>
        <w:fldChar w:fldCharType="end"/>
      </w:r>
    </w:p>
    <w:p w14:paraId="7E37631D">
      <w:pPr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（下無本文，為簽署頁）</w:t>
      </w:r>
      <w:r>
        <w:rPr>
          <w:rFonts w:hint="eastAsia" w:ascii="PingFang TC Regular" w:hAnsi="PingFang TC Regular" w:eastAsia="PingFang TC Regular" w:cs="PingFang TC Regular"/>
        </w:rPr>
        <w:br w:type="page"/>
      </w:r>
    </w:p>
    <w:p w14:paraId="0D191897">
      <w:pPr>
        <w:spacing w:before="44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b/>
          <w:sz w:val="24"/>
        </w:rPr>
        <w:t>買方</w:t>
      </w:r>
    </w:p>
    <w:p w14:paraId="1A9676EF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公司名稱或</w:t>
      </w:r>
      <w:r>
        <w:rPr>
          <w:rFonts w:hint="eastAsia" w:ascii="PingFang TC Regular" w:hAnsi="PingFang TC Regular" w:eastAsia="PingFang TC Regular" w:cs="PingFang TC Regular"/>
        </w:rPr>
        <w:t>姓名：____________________________________</w:t>
      </w:r>
    </w:p>
    <w:p w14:paraId="75B57F23">
      <w:pPr>
        <w:spacing w:after="120"/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</w:rPr>
        <w:t>統一編號</w:t>
      </w:r>
      <w:r>
        <w:rPr>
          <w:rFonts w:hint="eastAsia" w:ascii="PingFang TC Regular" w:hAnsi="PingFang TC Regular" w:eastAsia="PingFang TC Regular" w:cs="PingFang TC Regular"/>
          <w:lang w:eastAsia="zh-TW"/>
        </w:rPr>
        <w:t>或</w:t>
      </w:r>
      <w:r>
        <w:rPr>
          <w:rFonts w:hint="eastAsia" w:ascii="PingFang TC Regular" w:hAnsi="PingFang TC Regular" w:eastAsia="PingFang TC Regular" w:cs="PingFang TC Regular"/>
        </w:rPr>
        <w:t>身分證字號：____________________________</w:t>
      </w:r>
      <w:r>
        <w:rPr>
          <w:rFonts w:hint="eastAsia" w:ascii="PingFang TC Regular" w:hAnsi="PingFang TC Regular" w:eastAsia="PingFang TC Regular" w:cs="PingFang TC Regular"/>
          <w:lang w:eastAsia="zh-TW"/>
        </w:rPr>
        <w:t>＿</w:t>
      </w:r>
    </w:p>
    <w:p w14:paraId="2939A107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代表人</w:t>
      </w:r>
      <w:r>
        <w:rPr>
          <w:rFonts w:hint="eastAsia" w:ascii="PingFang TC Regular" w:hAnsi="PingFang TC Regular" w:eastAsia="PingFang TC Regular" w:cs="PingFang TC Regular"/>
          <w:i/>
          <w:iCs/>
          <w:color w:val="808080" w:themeColor="background1" w:themeShade="80"/>
        </w:rPr>
        <w:t>（如有）</w:t>
      </w:r>
      <w:r>
        <w:rPr>
          <w:rFonts w:hint="eastAsia" w:ascii="PingFang TC Regular" w:hAnsi="PingFang TC Regular" w:eastAsia="PingFang TC Regular" w:cs="PingFang TC Regular"/>
        </w:rPr>
        <w:t>：____________________________________</w:t>
      </w:r>
    </w:p>
    <w:p w14:paraId="738715F6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地址：______________________________________________</w:t>
      </w:r>
    </w:p>
    <w:p w14:paraId="687A690B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簽章：______________________________________________</w:t>
      </w:r>
    </w:p>
    <w:p w14:paraId="195218CD">
      <w:pPr>
        <w:spacing w:before="44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b/>
          <w:sz w:val="24"/>
        </w:rPr>
        <w:t>賣方</w:t>
      </w:r>
    </w:p>
    <w:p w14:paraId="093825EF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公司名稱或</w:t>
      </w:r>
      <w:r>
        <w:rPr>
          <w:rFonts w:hint="eastAsia" w:ascii="PingFang TC Regular" w:hAnsi="PingFang TC Regular" w:eastAsia="PingFang TC Regular" w:cs="PingFang TC Regular"/>
        </w:rPr>
        <w:t>姓名：____________________________________</w:t>
      </w:r>
    </w:p>
    <w:p w14:paraId="2101186A">
      <w:pPr>
        <w:spacing w:after="120"/>
        <w:rPr>
          <w:rFonts w:hint="eastAsia" w:ascii="PingFang TC Regular" w:hAnsi="PingFang TC Regular" w:eastAsia="PingFang TC Regular" w:cs="PingFang TC Regular"/>
          <w:lang w:eastAsia="zh-TW"/>
        </w:rPr>
      </w:pPr>
      <w:r>
        <w:rPr>
          <w:rFonts w:hint="eastAsia" w:ascii="PingFang TC Regular" w:hAnsi="PingFang TC Regular" w:eastAsia="PingFang TC Regular" w:cs="PingFang TC Regular"/>
        </w:rPr>
        <w:t>統一編號</w:t>
      </w:r>
      <w:r>
        <w:rPr>
          <w:rFonts w:hint="eastAsia" w:ascii="PingFang TC Regular" w:hAnsi="PingFang TC Regular" w:eastAsia="PingFang TC Regular" w:cs="PingFang TC Regular"/>
          <w:lang w:eastAsia="zh-TW"/>
        </w:rPr>
        <w:t>或</w:t>
      </w:r>
      <w:r>
        <w:rPr>
          <w:rFonts w:hint="eastAsia" w:ascii="PingFang TC Regular" w:hAnsi="PingFang TC Regular" w:eastAsia="PingFang TC Regular" w:cs="PingFang TC Regular"/>
        </w:rPr>
        <w:t>身分證字號：____________________________</w:t>
      </w:r>
      <w:r>
        <w:rPr>
          <w:rFonts w:hint="eastAsia" w:ascii="PingFang TC Regular" w:hAnsi="PingFang TC Regular" w:eastAsia="PingFang TC Regular" w:cs="PingFang TC Regular"/>
          <w:lang w:eastAsia="zh-TW"/>
        </w:rPr>
        <w:t>＿</w:t>
      </w:r>
    </w:p>
    <w:p w14:paraId="01F87F6A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代表人</w:t>
      </w:r>
      <w:r>
        <w:rPr>
          <w:rFonts w:hint="eastAsia" w:ascii="PingFang TC Regular" w:hAnsi="PingFang TC Regular" w:eastAsia="PingFang TC Regular" w:cs="PingFang TC Regular"/>
          <w:i/>
          <w:iCs/>
          <w:color w:val="808080" w:themeColor="background1" w:themeShade="80"/>
        </w:rPr>
        <w:t>（如有）</w:t>
      </w:r>
      <w:r>
        <w:rPr>
          <w:rFonts w:hint="eastAsia" w:ascii="PingFang TC Regular" w:hAnsi="PingFang TC Regular" w:eastAsia="PingFang TC Regular" w:cs="PingFang TC Regular"/>
        </w:rPr>
        <w:t>：____________________________________</w:t>
      </w:r>
    </w:p>
    <w:p w14:paraId="28863032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地址：______________________________________________</w:t>
      </w:r>
    </w:p>
    <w:p w14:paraId="62D58F7D">
      <w:pPr>
        <w:spacing w:after="120"/>
        <w:rPr>
          <w:rFonts w:hint="eastAsia" w:ascii="PingFang TC Regular" w:hAnsi="PingFang TC Regular" w:eastAsia="PingFang TC Regular" w:cs="PingFang TC Regular"/>
        </w:rPr>
      </w:pPr>
      <w:r>
        <w:rPr>
          <w:rFonts w:hint="eastAsia" w:ascii="PingFang TC Regular" w:hAnsi="PingFang TC Regular" w:eastAsia="PingFang TC Regular" w:cs="PingFang TC Regular"/>
        </w:rPr>
        <w:t>簽章：______________________________________________</w:t>
      </w:r>
    </w:p>
    <w:p w14:paraId="72A4C6EE">
      <w:pPr>
        <w:spacing w:after="120"/>
        <w:rPr>
          <w:rFonts w:hint="eastAsia" w:ascii="PingFang TC Regular" w:hAnsi="PingFang TC Regular" w:eastAsia="PingFang TC Regular" w:cs="PingFang TC Regular"/>
        </w:rPr>
      </w:pPr>
    </w:p>
    <w:p w14:paraId="7BB5D34C">
      <w:pPr>
        <w:spacing w:after="120"/>
        <w:rPr>
          <w:rFonts w:hint="eastAsia" w:ascii="PingFang TC Regular" w:hAnsi="PingFang TC Regular" w:eastAsia="PingFang TC Regular" w:cs="PingFang TC Regular"/>
        </w:rPr>
      </w:pPr>
    </w:p>
    <w:p w14:paraId="1954B348">
      <w:pPr>
        <w:spacing w:after="120"/>
        <w:jc w:val="distribute"/>
        <w:rPr>
          <w:rFonts w:hint="eastAsia" w:ascii="PingFang TC Regular" w:hAnsi="PingFang TC Regular" w:eastAsia="PingFang TC Regular" w:cs="PingFang TC Regular"/>
          <w:lang w:val="en-US" w:eastAsia="zh-TW"/>
        </w:rPr>
      </w:pPr>
      <w:r>
        <w:rPr>
          <w:rFonts w:hint="eastAsia" w:ascii="PingFang TC Regular" w:hAnsi="PingFang TC Regular" w:eastAsia="PingFang TC Regular" w:cs="PingFang TC Regular"/>
          <w:lang w:eastAsia="zh-TW"/>
        </w:rPr>
        <w:t>中華民國</w:t>
      </w:r>
      <w:r>
        <w:rPr>
          <w:rFonts w:hint="eastAsia" w:ascii="PingFang TC Regular" w:hAnsi="PingFang TC Regular" w:eastAsia="PingFang TC Regular" w:cs="PingFang TC Regular"/>
          <w:lang w:val="en-US" w:eastAsia="zh-TW"/>
        </w:rPr>
        <w:t xml:space="preserve"> 年 月 日</w:t>
      </w:r>
    </w:p>
    <w:p w14:paraId="599810DE">
      <w:pPr>
        <w:spacing w:before="400"/>
        <w:rPr>
          <w:rFonts w:hint="eastAsia" w:ascii="PingFang TC Regular" w:hAnsi="PingFang TC Regular" w:eastAsia="PingFang TC Regular" w:cs="PingFang TC Regular"/>
          <w:b/>
          <w:sz w:val="18"/>
          <w:lang w:val="en-US"/>
        </w:rPr>
      </w:pPr>
    </w:p>
    <w:p w14:paraId="3EFB7184">
      <w:pPr>
        <w:spacing w:before="400"/>
        <w:rPr>
          <w:rFonts w:hint="eastAsia" w:ascii="PingFang TC Regular" w:hAnsi="PingFang TC Regular" w:eastAsia="PingFang TC Regular" w:cs="PingFang TC Regular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18"/>
          <w:lang w:val="en-US"/>
          <w14:textFill>
            <w14:solidFill>
              <w14:schemeClr w14:val="accent2"/>
            </w14:solidFill>
          </w14:textFill>
        </w:rPr>
        <w:t xml:space="preserve">Legal Kim | </w:t>
      </w:r>
      <w:r>
        <w:rPr>
          <w:rFonts w:hint="eastAsia" w:ascii="PingFang TC Regular" w:hAnsi="PingFang TC Regular" w:eastAsia="PingFang TC Regular" w:cs="PingFang TC Regular"/>
          <w:b/>
          <w:color w:val="C0504D" w:themeColor="accent2"/>
          <w:sz w:val="18"/>
          <w14:textFill>
            <w14:solidFill>
              <w14:schemeClr w14:val="accent2"/>
            </w14:solidFill>
          </w14:textFill>
        </w:rPr>
        <w:t>使用提醒</w:t>
      </w:r>
    </w:p>
    <w:p w14:paraId="46543FBD">
      <w:pPr>
        <w:rPr>
          <w:rFonts w:hint="eastAsia" w:ascii="PingFang TC Regular" w:hAnsi="PingFang TC Regular" w:eastAsia="PingFang TC Regular" w:cs="PingFang TC Regular"/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rFonts w:hint="eastAsia" w:ascii="PingFang TC Regular" w:hAnsi="PingFang TC Regular" w:eastAsia="PingFang TC Regular" w:cs="PingFang TC Regular"/>
          <w:color w:val="C0504D" w:themeColor="accent2"/>
          <w:sz w:val="17"/>
          <w14:textFill>
            <w14:solidFill>
              <w14:schemeClr w14:val="accent2"/>
            </w14:solidFill>
          </w14:textFill>
        </w:rPr>
        <w:t>本文件為簡易契約架構範本，僅供建立文件基本結構使用；實際交易條件、權利義務及風險分配，仍應依個案需求調整。</w:t>
      </w:r>
    </w:p>
    <w:p w14:paraId="4D39DDE9">
      <w:pPr>
        <w:rPr>
          <w:rFonts w:hint="eastAsia" w:ascii="PingFang TC Regular" w:hAnsi="PingFang TC Regular" w:eastAsia="PingFang TC Regular" w:cs="PingFang TC Regular"/>
        </w:rPr>
      </w:pPr>
    </w:p>
    <w:sectPr>
      <w:headerReference r:id="rId5" w:type="default"/>
      <w:footerReference r:id="rId6" w:type="default"/>
      <w:pgSz w:w="12240" w:h="15840"/>
      <w:pgMar w:top="1644" w:right="1417" w:bottom="1304" w:left="1417" w:header="720" w:footer="85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T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新細明體">
    <w:altName w:val="宋体-繁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Charter Roman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Charter Italic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Charter Bold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Charter Bold Italic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PingFang TC Ultralight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 Thin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 Light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TC Medium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標楷體">
    <w:panose1 w:val="03000509000000000000"/>
    <w:charset w:val="88"/>
    <w:family w:val="script"/>
    <w:pitch w:val="default"/>
    <w:sig w:usb0="F1007BFF" w:usb1="29FFFFFF" w:usb2="00000037" w:usb3="00000000" w:csb0="001000FF" w:csb1="D7FF0000"/>
  </w:font>
  <w:font w:name="Noto Sans Myanmar Regular">
    <w:panose1 w:val="020B0A02040504020204"/>
    <w:charset w:val="00"/>
    <w:family w:val="auto"/>
    <w:pitch w:val="default"/>
    <w:sig w:usb0="80000003" w:usb1="00002000" w:usb2="08000400" w:usb3="00100000" w:csb0="00000001" w:csb1="00000000"/>
  </w:font>
  <w:font w:name="Noto Serif Myanmar Regular">
    <w:panose1 w:val="02020A02060505020204"/>
    <w:charset w:val="00"/>
    <w:family w:val="auto"/>
    <w:pitch w:val="default"/>
    <w:sig w:usb0="80000003" w:usb1="00002000" w:usb2="08000400" w:usb3="00100000" w:csb0="00000001" w:csb1="00000000"/>
  </w:font>
  <w:font w:name="Noto Nastaliq Urdu Regular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Noto Sans Kannada Regular">
    <w:panose1 w:val="020B0202040504020204"/>
    <w:charset w:val="00"/>
    <w:family w:val="auto"/>
    <w:pitch w:val="default"/>
    <w:sig w:usb0="80408003" w:usb1="00002042" w:usb2="00000000" w:usb3="00000000" w:csb0="00000001" w:csb1="00000000"/>
  </w:font>
  <w:font w:name="Noto Sans Oriya Regular">
    <w:panose1 w:val="020B0502040504020204"/>
    <w:charset w:val="00"/>
    <w:family w:val="auto"/>
    <w:pitch w:val="default"/>
    <w:sig w:usb0="00080000" w:usb1="00000000" w:usb2="00000000" w:usb3="00000000" w:csb0="00000001" w:csb1="00000000"/>
  </w:font>
  <w:font w:name="Noto Sans Syriac">
    <w:panose1 w:val="020B0502040504020204"/>
    <w:charset w:val="00"/>
    <w:family w:val="auto"/>
    <w:pitch w:val="default"/>
    <w:sig w:usb0="80002043" w:usb1="00006040" w:usb2="00000080" w:usb3="00000000" w:csb0="00000001" w:csb1="00000000"/>
  </w:font>
  <w:font w:name="PingFang TC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AA26D">
    <w:pPr>
      <w:pStyle w:val="33"/>
      <w:jc w:val="center"/>
      <w:rPr>
        <w:sz w:val="16"/>
      </w:rPr>
    </w:pPr>
  </w:p>
  <w:p w14:paraId="688563FA">
    <w:pPr>
      <w:pStyle w:val="33"/>
      <w:jc w:val="both"/>
      <w:rPr>
        <w:sz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字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4CE86F">
                          <w:pPr>
                            <w:pStyle w:val="33"/>
                            <w:rPr>
                              <w:sz w:val="15"/>
                              <w:szCs w:val="16"/>
                            </w:rPr>
                          </w:pPr>
                          <w:r>
                            <w:rPr>
                              <w:sz w:val="15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5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6"/>
                            </w:rPr>
                            <w:t>1</w:t>
                          </w:r>
                          <w:r>
                            <w:rPr>
                              <w:sz w:val="15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+czHp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4CE86F">
                    <w:pPr>
                      <w:pStyle w:val="33"/>
                      <w:rPr>
                        <w:sz w:val="15"/>
                        <w:szCs w:val="16"/>
                      </w:rPr>
                    </w:pPr>
                    <w:r>
                      <w:rPr>
                        <w:sz w:val="15"/>
                        <w:szCs w:val="16"/>
                      </w:rPr>
                      <w:fldChar w:fldCharType="begin"/>
                    </w:r>
                    <w:r>
                      <w:rPr>
                        <w:sz w:val="15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5"/>
                        <w:szCs w:val="16"/>
                      </w:rPr>
                      <w:fldChar w:fldCharType="separate"/>
                    </w:r>
                    <w:r>
                      <w:rPr>
                        <w:sz w:val="15"/>
                        <w:szCs w:val="16"/>
                      </w:rPr>
                      <w:t>1</w:t>
                    </w:r>
                    <w:r>
                      <w:rPr>
                        <w:sz w:val="15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7847DFB">
    <w:pPr>
      <w:pStyle w:val="33"/>
      <w:jc w:val="center"/>
      <w:rPr>
        <w:rFonts w:hint="default"/>
        <w:color w:val="C0504D" w:themeColor="accent2"/>
        <w:sz w:val="16"/>
        <w:lang w:val="en-US"/>
        <w14:textFill>
          <w14:solidFill>
            <w14:schemeClr w14:val="accent2"/>
          </w14:solidFill>
        </w14:textFill>
      </w:rPr>
    </w:pPr>
  </w:p>
  <w:p w14:paraId="32BACE94">
    <w:pPr>
      <w:pStyle w:val="33"/>
      <w:jc w:val="center"/>
      <w:rPr>
        <w:color w:val="C0504D" w:themeColor="accent2"/>
        <w14:textFill>
          <w14:solidFill>
            <w14:schemeClr w14:val="accent2"/>
          </w14:solidFill>
        </w14:textFill>
      </w:rPr>
    </w:pPr>
    <w:r>
      <w:rPr>
        <w:rFonts w:hint="default"/>
        <w:color w:val="C0504D" w:themeColor="accent2"/>
        <w:sz w:val="16"/>
        <w:lang w:val="en-US"/>
        <w14:textFill>
          <w14:solidFill>
            <w14:schemeClr w14:val="accent2"/>
          </w14:solidFill>
        </w14:textFill>
      </w:rPr>
      <w:t>Sale &amp; Purchase Contract</w:t>
    </w:r>
    <w:r>
      <w:rPr>
        <w:color w:val="C0504D" w:themeColor="accent2"/>
        <w:sz w:val="16"/>
        <w14:textFill>
          <w14:solidFill>
            <w14:schemeClr w14:val="accent2"/>
          </w14:solidFill>
        </w14:textFill>
      </w:rPr>
      <w:t xml:space="preserve"> Template  ·  www.legal-kim.com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4B3A4">
    <w:pPr>
      <w:pStyle w:val="18"/>
      <w:jc w:val="right"/>
    </w:pPr>
    <w:bookmarkStart w:id="0" w:name="_GoBack"/>
    <w:r>
      <w:rPr>
        <w:rFonts w:ascii="Arial" w:hAnsi="Arial"/>
        <w:b/>
        <w:sz w:val="16"/>
      </w:rPr>
      <w:t>LEGAL KIM  |  金法務在線</w:t>
    </w:r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FFA707E"/>
    <w:rsid w:val="F4F8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Noto Sans CJK TC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semiHidden/>
    <w:unhideWhenUsed/>
    <w:uiPriority w:val="99"/>
    <w:rPr>
      <w:color w:val="0000FF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List 2"/>
    <w:basedOn w:val="1"/>
    <w:unhideWhenUsed/>
    <w:uiPriority w:val="99"/>
    <w:pPr>
      <w:ind w:left="720" w:hanging="360"/>
      <w:contextualSpacing/>
    </w:p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8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1">
    <w:name w:val="Body Text"/>
    <w:basedOn w:val="1"/>
    <w:link w:val="146"/>
    <w:unhideWhenUsed/>
    <w:uiPriority w:val="99"/>
    <w:pPr>
      <w:spacing w:after="120"/>
    </w:pPr>
  </w:style>
  <w:style w:type="paragraph" w:styleId="32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33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paragraph" w:styleId="37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8"/>
    <w:uiPriority w:val="99"/>
  </w:style>
  <w:style w:type="character" w:customStyle="1" w:styleId="138">
    <w:name w:val="Footer Char"/>
    <w:basedOn w:val="11"/>
    <w:link w:val="33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2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31"/>
    <w:uiPriority w:val="99"/>
  </w:style>
  <w:style w:type="character" w:customStyle="1" w:styleId="147">
    <w:name w:val="Body Text 2 Char"/>
    <w:basedOn w:val="11"/>
    <w:link w:val="22"/>
    <w:uiPriority w:val="99"/>
  </w:style>
  <w:style w:type="character" w:customStyle="1" w:styleId="148">
    <w:name w:val="Body Text 3 Char"/>
    <w:basedOn w:val="11"/>
    <w:link w:val="32"/>
    <w:uiPriority w:val="99"/>
    <w:rPr>
      <w:sz w:val="16"/>
      <w:szCs w:val="16"/>
    </w:rPr>
  </w:style>
  <w:style w:type="character" w:customStyle="1" w:styleId="1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6">
    <w:name w:val="LK Title"/>
    <w:uiPriority w:val="0"/>
    <w:pPr>
      <w:spacing w:before="0" w:after="160" w:line="276" w:lineRule="auto"/>
    </w:pPr>
    <w:rPr>
      <w:rFonts w:ascii="Arial" w:hAnsi="Arial" w:eastAsia="Noto Sans CJK TC" w:cstheme="minorBidi"/>
      <w:b/>
      <w:sz w:val="48"/>
      <w:szCs w:val="22"/>
      <w:lang w:val="en-US" w:eastAsia="en-US" w:bidi="ar-SA"/>
    </w:rPr>
  </w:style>
  <w:style w:type="paragraph" w:customStyle="1" w:styleId="167">
    <w:name w:val="LK Subtitle"/>
    <w:uiPriority w:val="0"/>
    <w:pPr>
      <w:spacing w:before="0" w:after="400" w:line="276" w:lineRule="auto"/>
    </w:pPr>
    <w:rPr>
      <w:rFonts w:ascii="Arial" w:hAnsi="Arial" w:eastAsia="Noto Sans CJK TC" w:cstheme="minorBidi"/>
      <w:sz w:val="18"/>
      <w:szCs w:val="22"/>
      <w:lang w:val="en-US" w:eastAsia="en-US" w:bidi="ar-SA"/>
    </w:rPr>
  </w:style>
  <w:style w:type="paragraph" w:customStyle="1" w:styleId="168">
    <w:name w:val="LK Article"/>
    <w:uiPriority w:val="0"/>
    <w:pPr>
      <w:spacing w:before="240" w:after="80" w:line="276" w:lineRule="auto"/>
    </w:pPr>
    <w:rPr>
      <w:rFonts w:ascii="Arial" w:hAnsi="Arial" w:eastAsia="Noto Sans CJK TC" w:cstheme="minorBidi"/>
      <w:b/>
      <w:sz w:val="24"/>
      <w:szCs w:val="22"/>
      <w:lang w:val="en-US" w:eastAsia="en-US" w:bidi="ar-SA"/>
    </w:rPr>
  </w:style>
  <w:style w:type="paragraph" w:customStyle="1" w:styleId="169">
    <w:name w:val="LK Hint"/>
    <w:uiPriority w:val="0"/>
    <w:pPr>
      <w:spacing w:before="0" w:after="160" w:line="276" w:lineRule="auto"/>
    </w:pPr>
    <w:rPr>
      <w:rFonts w:ascii="Arial" w:hAnsi="Arial" w:eastAsia="Noto Sans CJK T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Legal</cp:lastModifiedBy>
  <dcterms:modified xsi:type="dcterms:W3CDTF">2026-09-27T13:47:38Z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3076-12.1.28492.28492</vt:lpwstr>
  </property>
  <property fmtid="{D5CDD505-2E9C-101B-9397-08002B2CF9AE}" pid="3" name="ICV">
    <vt:lpwstr>8C1A611A939597E5DCA8B86A24AB2E40_42</vt:lpwstr>
  </property>
</Properties>
</file>