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spacing w:after="80"/>
      </w:pPr>
      <w:r>
        <w:rPr>
          <w:rFonts w:ascii="Calibri" w:hAnsi="Calibri"/>
          <w:b/>
          <w:sz w:val="28"/>
        </w:rPr>
        <w:t>Project Alder — Closing Checklist (Buyer) v1</w:t>
      </w:r>
    </w:p>
    <w:p>
      <w:pPr>
        <w:spacing w:after="80"/>
      </w:pPr>
      <w:r>
        <w:rPr>
          <w:rFonts w:ascii="Calibri" w:hAnsi="Calibri"/>
          <w:sz w:val="20"/>
        </w:rPr>
        <w:t>Source: Project Alder Share Purchase Agreement, Draft 3 dated 6 September 2026. Perspective: Buyer (Fenwick Industrial Investments Limited). Scope: all stages.</w:t>
      </w:r>
    </w:p>
    <w:p>
      <w:pPr>
        <w:spacing w:after="80"/>
      </w:pPr>
      <w:r>
        <w:rPr>
          <w:rFonts w:ascii="Calibri" w:hAnsi="Calibri"/>
          <w:sz w:val="20"/>
        </w:rPr>
        <w:t>Internal working checklist. Nothing is confirmed signed, satisfied or complete unless the Status column says so.</w:t>
      </w:r>
    </w:p>
    <w:p>
      <w:pPr>
        <w:keepNext/>
        <w:spacing w:after="80"/>
      </w:pPr>
      <w:r>
        <w:rPr>
          <w:rFonts w:ascii="Calibri" w:hAnsi="Calibri"/>
          <w:b/>
          <w:sz w:val="22"/>
        </w:rPr>
        <w:t>Parties</w:t>
      </w:r>
    </w:p>
    <w:tbl>
      <w:tblPr>
        <w:tblW w:w="148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600"/>
        <w:gridCol w:w="5200"/>
        <w:gridCol w:w="7000"/>
      </w:tblGrid>
      <w:tr>
        <w:trPr>
          <w:cantSplit/>
          <w:tblHeader/>
        </w:trPr>
        <w:tc>
          <w:tcPr>
            <w:tcW w:w="2600" w:type="dxa"/>
            <w:vAlign w:val="center"/>
            <w:shd w:fill="E7E6E6"/>
          </w:tcPr>
          <w:p>
            <w:pPr>
              <w:spacing w:after="80"/>
            </w:pPr>
            <w:r>
              <w:rPr>
                <w:rFonts w:ascii="Calibri" w:hAnsi="Calibri"/>
                <w:b/>
                <w:sz w:val="20"/>
              </w:rPr>
              <w:t>Short label</w:t>
            </w:r>
          </w:p>
        </w:tc>
        <w:tc>
          <w:tcPr>
            <w:tcW w:w="5200" w:type="dxa"/>
            <w:vAlign w:val="center"/>
            <w:shd w:fill="E7E6E6"/>
          </w:tcPr>
          <w:p>
            <w:pPr>
              <w:spacing w:after="80"/>
            </w:pPr>
            <w:r>
              <w:rPr>
                <w:rFonts w:ascii="Calibri" w:hAnsi="Calibri"/>
                <w:b/>
                <w:sz w:val="20"/>
              </w:rPr>
              <w:t>Full name</w:t>
            </w:r>
          </w:p>
        </w:tc>
        <w:tc>
          <w:tcPr>
            <w:tcW w:w="7000" w:type="dxa"/>
            <w:vAlign w:val="center"/>
            <w:shd w:fill="E7E6E6"/>
          </w:tcPr>
          <w:p>
            <w:pPr>
              <w:spacing w:after="80"/>
            </w:pPr>
            <w:r>
              <w:rPr>
                <w:rFonts w:ascii="Calibri" w:hAnsi="Calibri"/>
                <w:b/>
                <w:sz w:val="20"/>
              </w:rPr>
              <w:t>Role</w:t>
            </w:r>
          </w:p>
        </w:tc>
      </w:tr>
      <w:tr>
        <w:trPr>
          <w:cantSplit/>
        </w:trPr>
        <w:tc>
          <w:tcPr>
            <w:tcW w:w="14800" w:type="dxa"/>
            <w:vAlign w:val="center"/>
            <w:gridSpan w:val="3"/>
            <w:shd w:fill="F2F2F2"/>
          </w:tcPr>
          <w:p>
            <w:pPr>
              <w:keepNext/>
              <w:spacing w:after="80"/>
            </w:pPr>
            <w:r>
              <w:rPr>
                <w:rFonts w:ascii="Calibri" w:hAnsi="Calibri"/>
                <w:b/>
                <w:sz w:val="20"/>
              </w:rPr>
              <w:t>Principals</w:t>
            </w:r>
          </w:p>
        </w:tc>
      </w:tr>
      <w:tr>
        <w:trPr>
          <w:cantSplit/>
        </w:trPr>
        <w:tc>
          <w:tcPr>
            <w:tcW w:w="2600" w:type="dxa"/>
            <w:vAlign w:val="center"/>
          </w:tcPr>
          <w:p>
            <w:pPr>
              <w:spacing w:after="80"/>
            </w:pPr>
            <w:r>
              <w:rPr>
                <w:rFonts w:ascii="Calibri" w:hAnsi="Calibri"/>
                <w:sz w:val="20"/>
              </w:rPr>
              <w:t>Seller</w:t>
            </w:r>
          </w:p>
        </w:tc>
        <w:tc>
          <w:tcPr>
            <w:tcW w:w="5200" w:type="dxa"/>
            <w:vAlign w:val="center"/>
          </w:tcPr>
          <w:p>
            <w:pPr>
              <w:spacing w:after="80"/>
            </w:pPr>
            <w:r>
              <w:rPr>
                <w:rFonts w:ascii="Calibri" w:hAnsi="Calibri"/>
                <w:sz w:val="20"/>
              </w:rPr>
              <w:t>Alderbridge Holdings Limited</w:t>
            </w:r>
          </w:p>
        </w:tc>
        <w:tc>
          <w:tcPr>
            <w:tcW w:w="7000" w:type="dxa"/>
            <w:vAlign w:val="center"/>
          </w:tcPr>
          <w:p>
            <w:pPr>
              <w:spacing w:after="80"/>
            </w:pPr>
            <w:r>
              <w:rPr>
                <w:rFonts w:ascii="Calibri" w:hAnsi="Calibri"/>
                <w:sz w:val="20"/>
              </w:rPr>
              <w:t>Seller of the Shares</w:t>
            </w:r>
          </w:p>
        </w:tc>
      </w:tr>
      <w:tr>
        <w:trPr>
          <w:cantSplit/>
        </w:trPr>
        <w:tc>
          <w:tcPr>
            <w:tcW w:w="2600" w:type="dxa"/>
            <w:vAlign w:val="center"/>
          </w:tcPr>
          <w:p>
            <w:pPr>
              <w:spacing w:after="80"/>
            </w:pPr>
            <w:r>
              <w:rPr>
                <w:rFonts w:ascii="Calibri" w:hAnsi="Calibri"/>
                <w:sz w:val="20"/>
              </w:rPr>
              <w:t>Buyer</w:t>
            </w:r>
          </w:p>
        </w:tc>
        <w:tc>
          <w:tcPr>
            <w:tcW w:w="5200" w:type="dxa"/>
            <w:vAlign w:val="center"/>
          </w:tcPr>
          <w:p>
            <w:pPr>
              <w:spacing w:after="80"/>
            </w:pPr>
            <w:r>
              <w:rPr>
                <w:rFonts w:ascii="Calibri" w:hAnsi="Calibri"/>
                <w:sz w:val="20"/>
              </w:rPr>
              <w:t>Fenwick Industrial Investments Limited</w:t>
            </w:r>
          </w:p>
        </w:tc>
        <w:tc>
          <w:tcPr>
            <w:tcW w:w="7000" w:type="dxa"/>
            <w:vAlign w:val="center"/>
          </w:tcPr>
          <w:p>
            <w:pPr>
              <w:spacing w:after="80"/>
            </w:pPr>
            <w:r>
              <w:rPr>
                <w:rFonts w:ascii="Calibri" w:hAnsi="Calibri"/>
                <w:sz w:val="20"/>
              </w:rPr>
              <w:t>Buyer; our client</w:t>
            </w:r>
          </w:p>
        </w:tc>
      </w:tr>
      <w:tr>
        <w:trPr>
          <w:cantSplit/>
        </w:trPr>
        <w:tc>
          <w:tcPr>
            <w:tcW w:w="2600" w:type="dxa"/>
            <w:vAlign w:val="center"/>
          </w:tcPr>
          <w:p>
            <w:pPr>
              <w:spacing w:after="80"/>
            </w:pPr>
            <w:r>
              <w:rPr>
                <w:rFonts w:ascii="Calibri" w:hAnsi="Calibri"/>
                <w:sz w:val="20"/>
              </w:rPr>
              <w:t>Company</w:t>
            </w:r>
          </w:p>
        </w:tc>
        <w:tc>
          <w:tcPr>
            <w:tcW w:w="5200" w:type="dxa"/>
            <w:vAlign w:val="center"/>
          </w:tcPr>
          <w:p>
            <w:pPr>
              <w:spacing w:after="80"/>
            </w:pPr>
            <w:r>
              <w:rPr>
                <w:rFonts w:ascii="Calibri" w:hAnsi="Calibri"/>
                <w:sz w:val="20"/>
              </w:rPr>
              <w:t>Alder Process Systems Limited</w:t>
            </w:r>
          </w:p>
        </w:tc>
        <w:tc>
          <w:tcPr>
            <w:tcW w:w="7000" w:type="dxa"/>
            <w:vAlign w:val="center"/>
          </w:tcPr>
          <w:p>
            <w:pPr>
              <w:spacing w:after="80"/>
            </w:pPr>
            <w:r>
              <w:rPr>
                <w:rFonts w:ascii="Calibri" w:hAnsi="Calibri"/>
                <w:sz w:val="20"/>
              </w:rPr>
              <w:t>Target company</w:t>
            </w:r>
          </w:p>
        </w:tc>
      </w:tr>
      <w:tr>
        <w:trPr>
          <w:cantSplit/>
        </w:trPr>
        <w:tc>
          <w:tcPr>
            <w:tcW w:w="14800" w:type="dxa"/>
            <w:vAlign w:val="center"/>
            <w:gridSpan w:val="3"/>
            <w:shd w:fill="F2F2F2"/>
          </w:tcPr>
          <w:p>
            <w:pPr>
              <w:keepNext/>
              <w:spacing w:after="80"/>
            </w:pPr>
            <w:r>
              <w:rPr>
                <w:rFonts w:ascii="Calibri" w:hAnsi="Calibri"/>
                <w:b/>
                <w:sz w:val="20"/>
              </w:rPr>
              <w:t>Other named persons</w:t>
            </w:r>
          </w:p>
        </w:tc>
      </w:tr>
      <w:tr>
        <w:trPr>
          <w:cantSplit/>
        </w:trPr>
        <w:tc>
          <w:tcPr>
            <w:tcW w:w="2600" w:type="dxa"/>
            <w:vAlign w:val="center"/>
          </w:tcPr>
          <w:p>
            <w:pPr>
              <w:spacing w:after="80"/>
            </w:pPr>
            <w:r>
              <w:rPr>
                <w:rFonts w:ascii="Calibri" w:hAnsi="Calibri"/>
                <w:sz w:val="20"/>
              </w:rPr>
              <w:t>Larch</w:t>
            </w:r>
          </w:p>
        </w:tc>
        <w:tc>
          <w:tcPr>
            <w:tcW w:w="5200" w:type="dxa"/>
            <w:vAlign w:val="center"/>
          </w:tcPr>
          <w:p>
            <w:pPr>
              <w:spacing w:after="80"/>
            </w:pPr>
            <w:r>
              <w:rPr>
                <w:rFonts w:ascii="Calibri" w:hAnsi="Calibri"/>
                <w:sz w:val="20"/>
              </w:rPr>
              <w:t>Larch Engineering Limited</w:t>
            </w:r>
          </w:p>
        </w:tc>
        <w:tc>
          <w:tcPr>
            <w:tcW w:w="7000" w:type="dxa"/>
            <w:vAlign w:val="center"/>
          </w:tcPr>
          <w:p>
            <w:pPr>
              <w:spacing w:after="80"/>
            </w:pPr>
            <w:r>
              <w:rPr>
                <w:rFonts w:ascii="Calibri" w:hAnsi="Calibri"/>
                <w:sz w:val="20"/>
              </w:rPr>
              <w:t>Key customer (consent Condition)</w:t>
            </w:r>
          </w:p>
        </w:tc>
      </w:tr>
      <w:tr>
        <w:trPr>
          <w:cantSplit/>
        </w:trPr>
        <w:tc>
          <w:tcPr>
            <w:tcW w:w="2600" w:type="dxa"/>
            <w:vAlign w:val="center"/>
          </w:tcPr>
          <w:p>
            <w:pPr>
              <w:spacing w:after="80"/>
            </w:pPr>
            <w:r>
              <w:rPr>
                <w:rFonts w:ascii="Calibri" w:hAnsi="Calibri"/>
                <w:sz w:val="20"/>
              </w:rPr>
              <w:t>Rowan</w:t>
            </w:r>
          </w:p>
        </w:tc>
        <w:tc>
          <w:tcPr>
            <w:tcW w:w="5200" w:type="dxa"/>
            <w:vAlign w:val="center"/>
          </w:tcPr>
          <w:p>
            <w:pPr>
              <w:spacing w:after="80"/>
            </w:pPr>
            <w:r>
              <w:rPr>
                <w:rFonts w:ascii="Calibri" w:hAnsi="Calibri"/>
                <w:sz w:val="20"/>
              </w:rPr>
              <w:t>Rowan Commercial Bank plc</w:t>
            </w:r>
          </w:p>
        </w:tc>
        <w:tc>
          <w:tcPr>
            <w:tcW w:w="7000" w:type="dxa"/>
            <w:vAlign w:val="center"/>
          </w:tcPr>
          <w:p>
            <w:pPr>
              <w:spacing w:after="80"/>
            </w:pPr>
            <w:r>
              <w:rPr>
                <w:rFonts w:ascii="Calibri" w:hAnsi="Calibri"/>
                <w:sz w:val="20"/>
              </w:rPr>
              <w:t>Existing lender (payoff and releases)</w:t>
            </w:r>
          </w:p>
        </w:tc>
      </w:tr>
      <w:tr>
        <w:trPr>
          <w:cantSplit/>
        </w:trPr>
        <w:tc>
          <w:tcPr>
            <w:tcW w:w="14800" w:type="dxa"/>
            <w:vAlign w:val="center"/>
            <w:gridSpan w:val="3"/>
            <w:shd w:fill="F2F2F2"/>
          </w:tcPr>
          <w:p>
            <w:pPr>
              <w:keepNext/>
              <w:spacing w:after="80"/>
            </w:pPr>
            <w:r>
              <w:rPr>
                <w:rFonts w:ascii="Calibri" w:hAnsi="Calibri"/>
                <w:b/>
                <w:sz w:val="20"/>
              </w:rPr>
              <w:t>Advisers and service providers</w:t>
            </w:r>
          </w:p>
        </w:tc>
      </w:tr>
      <w:tr>
        <w:trPr>
          <w:cantSplit/>
        </w:trPr>
        <w:tc>
          <w:tcPr>
            <w:tcW w:w="2600" w:type="dxa"/>
            <w:vAlign w:val="center"/>
          </w:tcPr>
          <w:p>
            <w:pPr>
              <w:spacing w:after="80"/>
            </w:pPr>
            <w:r>
              <w:rPr>
                <w:rFonts w:ascii="Calibri" w:hAnsi="Calibri"/>
                <w:sz w:val="20"/>
              </w:rPr>
              <w:t>[Escrow Agent]</w:t>
            </w:r>
          </w:p>
        </w:tc>
        <w:tc>
          <w:tcPr>
            <w:tcW w:w="5200" w:type="dxa"/>
            <w:vAlign w:val="center"/>
          </w:tcPr>
          <w:p>
            <w:pPr>
              <w:spacing w:after="80"/>
            </w:pPr>
            <w:r>
              <w:rPr>
                <w:rFonts w:ascii="Calibri" w:hAnsi="Calibri"/>
                <w:sz w:val="20"/>
              </w:rPr>
              <w:t>Not yet agreed</w:t>
            </w:r>
          </w:p>
        </w:tc>
        <w:tc>
          <w:tcPr>
            <w:tcW w:w="7000" w:type="dxa"/>
            <w:vAlign w:val="center"/>
          </w:tcPr>
          <w:p>
            <w:pPr>
              <w:spacing w:after="80"/>
            </w:pPr>
            <w:r>
              <w:rPr>
                <w:rFonts w:ascii="Calibri" w:hAnsi="Calibri"/>
                <w:sz w:val="20"/>
              </w:rPr>
              <w:t>Holder of the Retention Amount</w:t>
            </w:r>
          </w:p>
        </w:tc>
      </w:tr>
      <w:tr>
        <w:trPr>
          <w:cantSplit/>
        </w:trPr>
        <w:tc>
          <w:tcPr>
            <w:tcW w:w="2600" w:type="dxa"/>
            <w:vAlign w:val="center"/>
          </w:tcPr>
          <w:p>
            <w:pPr>
              <w:spacing w:after="80"/>
            </w:pPr>
            <w:r>
              <w:rPr>
                <w:rFonts w:ascii="Calibri" w:hAnsi="Calibri"/>
                <w:sz w:val="20"/>
              </w:rPr>
              <w:t>[Seller's solicitors]</w:t>
            </w:r>
          </w:p>
        </w:tc>
        <w:tc>
          <w:tcPr>
            <w:tcW w:w="5200" w:type="dxa"/>
            <w:vAlign w:val="center"/>
          </w:tcPr>
          <w:p>
            <w:pPr>
              <w:spacing w:after="80"/>
            </w:pPr>
            <w:r>
              <w:rPr>
                <w:rFonts w:ascii="Calibri" w:hAnsi="Calibri"/>
                <w:sz w:val="20"/>
              </w:rPr>
              <w:t>Not identified in the source</w:t>
            </w:r>
          </w:p>
        </w:tc>
        <w:tc>
          <w:tcPr>
            <w:tcW w:w="7000" w:type="dxa"/>
            <w:vAlign w:val="center"/>
          </w:tcPr>
          <w:p>
            <w:pPr>
              <w:spacing w:after="80"/>
            </w:pPr>
            <w:r>
              <w:rPr>
                <w:rFonts w:ascii="Calibri" w:hAnsi="Calibri"/>
                <w:sz w:val="20"/>
              </w:rPr>
              <w:t>Seller's legal adviser</w:t>
            </w:r>
          </w:p>
        </w:tc>
      </w:tr>
      <w:tr>
        <w:trPr>
          <w:cantSplit/>
        </w:trPr>
        <w:tc>
          <w:tcPr>
            <w:tcW w:w="2600" w:type="dxa"/>
            <w:vAlign w:val="center"/>
          </w:tcPr>
          <w:p>
            <w:pPr>
              <w:spacing w:after="80"/>
            </w:pPr>
            <w:r>
              <w:rPr>
                <w:rFonts w:ascii="Calibri" w:hAnsi="Calibri"/>
                <w:sz w:val="20"/>
              </w:rPr>
              <w:t>[Buyer's solicitors]</w:t>
            </w:r>
          </w:p>
        </w:tc>
        <w:tc>
          <w:tcPr>
            <w:tcW w:w="5200" w:type="dxa"/>
            <w:vAlign w:val="center"/>
          </w:tcPr>
          <w:p>
            <w:pPr>
              <w:spacing w:after="80"/>
            </w:pPr>
            <w:r>
              <w:rPr>
                <w:rFonts w:ascii="Calibri" w:hAnsi="Calibri"/>
                <w:sz w:val="20"/>
              </w:rPr>
              <w:t>Not identified in the source</w:t>
            </w:r>
          </w:p>
        </w:tc>
        <w:tc>
          <w:tcPr>
            <w:tcW w:w="7000" w:type="dxa"/>
            <w:vAlign w:val="center"/>
          </w:tcPr>
          <w:p>
            <w:pPr>
              <w:spacing w:after="80"/>
            </w:pPr>
            <w:r>
              <w:rPr>
                <w:rFonts w:ascii="Calibri" w:hAnsi="Calibri"/>
                <w:sz w:val="20"/>
              </w:rPr>
              <w:t>Buyer's legal adviser (us)</w:t>
            </w:r>
          </w:p>
        </w:tc>
      </w:tr>
    </w:tbl>
    <w:p>
      <w:pPr>
        <w:keepNext/>
        <w:spacing w:after="80"/>
      </w:pPr>
      <w:r>
        <w:rPr>
          <w:rFonts w:ascii="Calibri" w:hAnsi="Calibri"/>
          <w:b/>
          <w:sz w:val="22"/>
        </w:rPr>
        <w:t>Status key</w:t>
      </w:r>
    </w:p>
    <w:tbl>
      <w:tblPr>
        <w:tblW w:w="148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600"/>
        <w:gridCol w:w="12200"/>
      </w:tblGrid>
      <w:tr>
        <w:trPr>
          <w:cantSplit/>
          <w:tblHeader/>
        </w:trPr>
        <w:tc>
          <w:tcPr>
            <w:tcW w:w="2600" w:type="dxa"/>
            <w:vAlign w:val="center"/>
            <w:shd w:fill="E7E6E6"/>
          </w:tcPr>
          <w:p>
            <w:pPr>
              <w:spacing w:after="80"/>
            </w:pPr>
            <w:r>
              <w:rPr>
                <w:rFonts w:ascii="Calibri" w:hAnsi="Calibri"/>
                <w:b/>
                <w:sz w:val="20"/>
              </w:rPr>
              <w:t>Status</w:t>
            </w:r>
          </w:p>
        </w:tc>
        <w:tc>
          <w:tcPr>
            <w:tcW w:w="12200" w:type="dxa"/>
            <w:vAlign w:val="center"/>
            <w:shd w:fill="E7E6E6"/>
          </w:tcPr>
          <w:p>
            <w:pPr>
              <w:spacing w:after="80"/>
            </w:pPr>
            <w:r>
              <w:rPr>
                <w:rFonts w:ascii="Calibri" w:hAnsi="Calibri"/>
                <w:b/>
                <w:sz w:val="20"/>
              </w:rPr>
              <w:t>Meaning</w:t>
            </w:r>
          </w:p>
        </w:tc>
      </w:tr>
      <w:tr>
        <w:trPr>
          <w:cantSplit/>
        </w:trPr>
        <w:tc>
          <w:tcPr>
            <w:tcW w:w="2600" w:type="dxa"/>
            <w:vAlign w:val="center"/>
          </w:tcPr>
          <w:p>
            <w:pPr>
              <w:spacing w:after="80"/>
            </w:pPr>
            <w:r>
              <w:rPr>
                <w:rFonts w:ascii="Calibri" w:hAnsi="Calibri"/>
                <w:sz w:val="20"/>
              </w:rPr>
              <w:t>Not confirmed</w:t>
            </w:r>
          </w:p>
        </w:tc>
        <w:tc>
          <w:tcPr>
            <w:tcW w:w="12200" w:type="dxa"/>
            <w:vAlign w:val="center"/>
          </w:tcPr>
          <w:p>
            <w:pPr>
              <w:spacing w:after="80"/>
            </w:pPr>
            <w:r>
              <w:rPr>
                <w:rFonts w:ascii="Calibri" w:hAnsi="Calibri"/>
                <w:sz w:val="20"/>
              </w:rPr>
              <w:t>No status evidence yet</w:t>
            </w:r>
          </w:p>
        </w:tc>
      </w:tr>
      <w:tr>
        <w:trPr>
          <w:cantSplit/>
        </w:trPr>
        <w:tc>
          <w:tcPr>
            <w:tcW w:w="2600" w:type="dxa"/>
            <w:vAlign w:val="center"/>
          </w:tcPr>
          <w:p>
            <w:pPr>
              <w:spacing w:after="80"/>
            </w:pPr>
            <w:r>
              <w:rPr>
                <w:rFonts w:ascii="Calibri" w:hAnsi="Calibri"/>
                <w:sz w:val="20"/>
              </w:rPr>
              <w:t>In progress</w:t>
            </w:r>
          </w:p>
        </w:tc>
        <w:tc>
          <w:tcPr>
            <w:tcW w:w="12200" w:type="dxa"/>
            <w:vAlign w:val="center"/>
          </w:tcPr>
          <w:p>
            <w:pPr>
              <w:spacing w:after="80"/>
            </w:pPr>
            <w:r>
              <w:rPr>
                <w:rFonts w:ascii="Calibri" w:hAnsi="Calibri"/>
                <w:sz w:val="20"/>
              </w:rPr>
              <w:t>Started; owner confirmed</w:t>
            </w:r>
          </w:p>
        </w:tc>
      </w:tr>
      <w:tr>
        <w:trPr>
          <w:cantSplit/>
        </w:trPr>
        <w:tc>
          <w:tcPr>
            <w:tcW w:w="2600" w:type="dxa"/>
            <w:vAlign w:val="center"/>
          </w:tcPr>
          <w:p>
            <w:pPr>
              <w:spacing w:after="80"/>
            </w:pPr>
            <w:r>
              <w:rPr>
                <w:rFonts w:ascii="Calibri" w:hAnsi="Calibri"/>
                <w:sz w:val="20"/>
              </w:rPr>
              <w:t>Complete</w:t>
            </w:r>
          </w:p>
        </w:tc>
        <w:tc>
          <w:tcPr>
            <w:tcW w:w="12200" w:type="dxa"/>
            <w:vAlign w:val="center"/>
          </w:tcPr>
          <w:p>
            <w:pPr>
              <w:spacing w:after="80"/>
            </w:pPr>
            <w:r>
              <w:rPr>
                <w:rFonts w:ascii="Calibri" w:hAnsi="Calibri"/>
                <w:sz w:val="20"/>
              </w:rPr>
              <w:t>Confirmed complete by the team</w:t>
            </w:r>
          </w:p>
        </w:tc>
      </w:tr>
    </w:tbl>
    <w:p>
      <w:pPr>
        <w:keepNext/>
        <w:spacing w:after="80"/>
      </w:pPr>
      <w:r>
        <w:rPr>
          <w:rFonts w:ascii="Calibri" w:hAnsi="Calibri"/>
          <w:b/>
          <w:sz w:val="22"/>
        </w:rPr>
        <w:t>Checklist</w:t>
      </w:r>
    </w:p>
    <w:tbl>
      <w:tblPr>
        <w:tblW w:w="1479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626"/>
        <w:gridCol w:w="1831"/>
        <w:gridCol w:w="4628"/>
        <w:gridCol w:w="1735"/>
        <w:gridCol w:w="2217"/>
        <w:gridCol w:w="1253"/>
        <w:gridCol w:w="2506"/>
      </w:tblGrid>
      <w:tr>
        <w:trPr>
          <w:cantSplit/>
          <w:tblHeader/>
        </w:trPr>
        <w:tc>
          <w:tcPr>
            <w:tcW w:w="626" w:type="dxa"/>
            <w:vAlign w:val="center"/>
            <w:shd w:fill="E7E6E6"/>
          </w:tcPr>
          <w:p>
            <w:pPr>
              <w:spacing w:after="80"/>
            </w:pPr>
            <w:r>
              <w:rPr>
                <w:rFonts w:ascii="Calibri" w:hAnsi="Calibri"/>
                <w:b/>
                <w:sz w:val="20"/>
              </w:rPr>
              <w:t>No.</w:t>
            </w:r>
          </w:p>
        </w:tc>
        <w:tc>
          <w:tcPr>
            <w:tcW w:w="1831" w:type="dxa"/>
            <w:vAlign w:val="center"/>
            <w:shd w:fill="E7E6E6"/>
          </w:tcPr>
          <w:p>
            <w:pPr>
              <w:spacing w:after="80"/>
            </w:pPr>
            <w:r>
              <w:rPr>
                <w:rFonts w:ascii="Calibri" w:hAnsi="Calibri"/>
                <w:b/>
                <w:sz w:val="20"/>
              </w:rPr>
              <w:t>Source reference</w:t>
            </w:r>
          </w:p>
        </w:tc>
        <w:tc>
          <w:tcPr>
            <w:tcW w:w="4628" w:type="dxa"/>
            <w:vAlign w:val="center"/>
            <w:shd w:fill="E7E6E6"/>
          </w:tcPr>
          <w:p>
            <w:pPr>
              <w:spacing w:after="80"/>
            </w:pPr>
            <w:r>
              <w:rPr>
                <w:rFonts w:ascii="Calibri" w:hAnsi="Calibri"/>
                <w:b/>
                <w:sz w:val="20"/>
              </w:rPr>
              <w:t>Item</w:t>
            </w:r>
          </w:p>
        </w:tc>
        <w:tc>
          <w:tcPr>
            <w:tcW w:w="1735" w:type="dxa"/>
            <w:vAlign w:val="center"/>
            <w:shd w:fill="E7E6E6"/>
          </w:tcPr>
          <w:p>
            <w:pPr>
              <w:spacing w:after="80"/>
            </w:pPr>
            <w:r>
              <w:rPr>
                <w:rFonts w:ascii="Calibri" w:hAnsi="Calibri"/>
                <w:b/>
                <w:sz w:val="20"/>
              </w:rPr>
              <w:t>Responsibility</w:t>
            </w:r>
          </w:p>
        </w:tc>
        <w:tc>
          <w:tcPr>
            <w:tcW w:w="2217" w:type="dxa"/>
            <w:vAlign w:val="center"/>
            <w:shd w:fill="E7E6E6"/>
          </w:tcPr>
          <w:p>
            <w:pPr>
              <w:spacing w:after="80"/>
            </w:pPr>
            <w:r>
              <w:rPr>
                <w:rFonts w:ascii="Calibri" w:hAnsi="Calibri"/>
                <w:b/>
                <w:sz w:val="20"/>
              </w:rPr>
              <w:t>Timing</w:t>
            </w:r>
          </w:p>
        </w:tc>
        <w:tc>
          <w:tcPr>
            <w:tcW w:w="1253" w:type="dxa"/>
            <w:vAlign w:val="center"/>
            <w:shd w:fill="E7E6E6"/>
          </w:tcPr>
          <w:p>
            <w:pPr>
              <w:spacing w:after="80"/>
            </w:pPr>
            <w:r>
              <w:rPr>
                <w:rFonts w:ascii="Calibri" w:hAnsi="Calibri"/>
                <w:b/>
                <w:sz w:val="20"/>
              </w:rPr>
              <w:t>Status</w:t>
            </w:r>
          </w:p>
        </w:tc>
        <w:tc>
          <w:tcPr>
            <w:tcW w:w="2506" w:type="dxa"/>
            <w:vAlign w:val="center"/>
            <w:shd w:fill="E7E6E6"/>
          </w:tcPr>
          <w:p>
            <w:pPr>
              <w:spacing w:after="80"/>
            </w:pPr>
            <w:r>
              <w:rPr>
                <w:rFonts w:ascii="Calibri" w:hAnsi="Calibri"/>
                <w:b/>
                <w:sz w:val="20"/>
              </w:rPr>
              <w:t>Notes</w:t>
            </w:r>
          </w:p>
        </w:tc>
      </w:tr>
      <w:tr>
        <w:trPr>
          <w:cantSplit/>
        </w:trPr>
        <w:tc>
          <w:tcPr>
            <w:tcW w:w="14796" w:type="dxa"/>
            <w:vAlign w:val="center"/>
            <w:gridSpan w:val="7"/>
            <w:shd w:fill="F2F2F2"/>
          </w:tcPr>
          <w:p>
            <w:pPr>
              <w:keepNext/>
              <w:spacing w:after="80"/>
            </w:pPr>
            <w:r>
              <w:rPr>
                <w:rFonts w:ascii="Calibri" w:hAnsi="Calibri"/>
                <w:b/>
                <w:sz w:val="20"/>
              </w:rPr>
              <w:t>Pre-signing</w:t>
            </w:r>
          </w:p>
        </w:tc>
      </w:tr>
      <w:tr>
        <w:trPr>
          <w:cantSplit/>
        </w:trPr>
        <w:tc>
          <w:tcPr>
            <w:tcW w:w="626" w:type="dxa"/>
            <w:vAlign w:val="center"/>
          </w:tcPr>
          <w:p>
            <w:pPr>
              <w:spacing w:after="80"/>
            </w:pPr>
            <w:r>
              <w:rPr>
                <w:rFonts w:ascii="Calibri" w:hAnsi="Calibri"/>
                <w:sz w:val="20"/>
              </w:rPr>
              <w:t>1</w:t>
            </w:r>
          </w:p>
        </w:tc>
        <w:tc>
          <w:tcPr>
            <w:tcW w:w="1831" w:type="dxa"/>
            <w:vAlign w:val="center"/>
          </w:tcPr>
          <w:p>
            <w:pPr>
              <w:spacing w:after="80"/>
            </w:pPr>
            <w:r>
              <w:rPr>
                <w:rFonts w:ascii="Calibri" w:hAnsi="Calibri"/>
                <w:sz w:val="20"/>
              </w:rPr>
              <w:t>Parties clause; Sch 1 para 1</w:t>
            </w:r>
          </w:p>
        </w:tc>
        <w:tc>
          <w:tcPr>
            <w:tcW w:w="4628" w:type="dxa"/>
            <w:vAlign w:val="center"/>
          </w:tcPr>
          <w:p>
            <w:pPr>
              <w:spacing w:after="80"/>
            </w:pPr>
            <w:r>
              <w:rPr>
                <w:rFonts w:ascii="Calibri" w:hAnsi="Calibri"/>
                <w:sz w:val="20"/>
              </w:rPr>
              <w:t>Insert Seller's and Buyer's company registration numbers and the Company number "[to be confirmed]" into the Agreement</w:t>
            </w:r>
          </w:p>
        </w:tc>
        <w:tc>
          <w:tcPr>
            <w:tcW w:w="1735" w:type="dxa"/>
            <w:vAlign w:val="center"/>
          </w:tcPr>
          <w:p>
            <w:pPr>
              <w:spacing w:after="80"/>
            </w:pPr>
            <w:r>
              <w:rPr>
                <w:rFonts w:ascii="Calibri" w:hAnsi="Calibri"/>
                <w:sz w:val="20"/>
              </w:rPr>
              <w:t>Both parties / their solicitors (drafting item)</w:t>
            </w:r>
          </w:p>
        </w:tc>
        <w:tc>
          <w:tcPr>
            <w:tcW w:w="2217" w:type="dxa"/>
            <w:vAlign w:val="center"/>
          </w:tcPr>
          <w:p>
            <w:pPr>
              <w:spacing w:after="80"/>
            </w:pPr>
            <w:r>
              <w:rPr>
                <w:rFonts w:ascii="Calibri" w:hAnsi="Calibri"/>
                <w:sz w:val="20"/>
              </w:rPr>
              <w:t>before execution</w:t>
            </w:r>
          </w:p>
        </w:tc>
        <w:tc>
          <w:tcPr>
            <w:tcW w:w="1253" w:type="dxa"/>
            <w:vAlign w:val="center"/>
          </w:tcPr>
          <w:p>
            <w:pPr>
              <w:spacing w:after="80"/>
            </w:pPr>
            <w:r>
              <w:rPr>
                <w:rFonts w:ascii="Calibri" w:hAnsi="Calibri"/>
                <w:sz w:val="20"/>
              </w:rPr>
              <w:t>Complete</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w:t>
            </w:r>
          </w:p>
        </w:tc>
        <w:tc>
          <w:tcPr>
            <w:tcW w:w="1831" w:type="dxa"/>
            <w:vAlign w:val="center"/>
          </w:tcPr>
          <w:p>
            <w:pPr>
              <w:spacing w:after="80"/>
            </w:pPr>
            <w:r>
              <w:rPr>
                <w:rFonts w:ascii="Calibri" w:hAnsi="Calibri"/>
                <w:sz w:val="20"/>
              </w:rPr>
              <w:t>3.3 (third sentence)</w:t>
            </w:r>
          </w:p>
        </w:tc>
        <w:tc>
          <w:tcPr>
            <w:tcW w:w="4628" w:type="dxa"/>
            <w:vAlign w:val="center"/>
          </w:tcPr>
          <w:p>
            <w:pPr>
              <w:spacing w:after="80"/>
            </w:pPr>
            <w:r>
              <w:rPr>
                <w:rFonts w:ascii="Calibri" w:hAnsi="Calibri"/>
                <w:sz w:val="20"/>
              </w:rPr>
              <w:t>Have corporate approval authorising entry into the Agreement in place at the moment of execution</w:t>
            </w:r>
          </w:p>
        </w:tc>
        <w:tc>
          <w:tcPr>
            <w:tcW w:w="1735" w:type="dxa"/>
            <w:vAlign w:val="center"/>
          </w:tcPr>
          <w:p>
            <w:pPr>
              <w:spacing w:after="80"/>
            </w:pPr>
            <w:r>
              <w:rPr>
                <w:rFonts w:ascii="Calibri" w:hAnsi="Calibri"/>
                <w:sz w:val="20"/>
              </w:rPr>
              <w:t>Each party (Seller; Buyer)</w:t>
            </w:r>
          </w:p>
        </w:tc>
        <w:tc>
          <w:tcPr>
            <w:tcW w:w="2217" w:type="dxa"/>
            <w:vAlign w:val="center"/>
          </w:tcPr>
          <w:p>
            <w:pPr>
              <w:spacing w:after="80"/>
            </w:pPr>
            <w:r>
              <w:rPr>
                <w:rFonts w:ascii="Calibri" w:hAnsi="Calibri"/>
                <w:sz w:val="20"/>
              </w:rPr>
              <w:t>Approval must exist when the relevant party executes this Agreement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3</w:t>
            </w:r>
          </w:p>
        </w:tc>
        <w:tc>
          <w:tcPr>
            <w:tcW w:w="1831" w:type="dxa"/>
            <w:vAlign w:val="center"/>
          </w:tcPr>
          <w:p>
            <w:pPr>
              <w:spacing w:after="80"/>
            </w:pPr>
            <w:r>
              <w:rPr>
                <w:rFonts w:ascii="Calibri" w:hAnsi="Calibri"/>
                <w:sz w:val="20"/>
              </w:rPr>
              <w:t>19.1</w:t>
            </w:r>
          </w:p>
        </w:tc>
        <w:tc>
          <w:tcPr>
            <w:tcW w:w="4628" w:type="dxa"/>
            <w:vAlign w:val="center"/>
          </w:tcPr>
          <w:p>
            <w:pPr>
              <w:spacing w:after="80"/>
            </w:pPr>
            <w:r>
              <w:rPr>
                <w:rFonts w:ascii="Calibri" w:hAnsi="Calibri"/>
                <w:sz w:val="20"/>
              </w:rPr>
              <w:t>Confirm authority and effectiveness of the chosen execution method (electronic exchange, counterparts) before release</w:t>
            </w:r>
          </w:p>
        </w:tc>
        <w:tc>
          <w:tcPr>
            <w:tcW w:w="1735" w:type="dxa"/>
            <w:vAlign w:val="center"/>
          </w:tcPr>
          <w:p>
            <w:pPr>
              <w:spacing w:after="80"/>
            </w:pPr>
            <w:r>
              <w:rPr>
                <w:rFonts w:ascii="Calibri" w:hAnsi="Calibri"/>
                <w:sz w:val="20"/>
              </w:rPr>
              <w:t>Each party via its advisers</w:t>
            </w:r>
          </w:p>
        </w:tc>
        <w:tc>
          <w:tcPr>
            <w:tcW w:w="2217" w:type="dxa"/>
            <w:vAlign w:val="center"/>
          </w:tcPr>
          <w:p>
            <w:pPr>
              <w:spacing w:after="80"/>
            </w:pPr>
            <w:r>
              <w:rPr>
                <w:rFonts w:ascii="Calibri" w:hAnsi="Calibri"/>
                <w:sz w:val="20"/>
              </w:rPr>
              <w:t>before release</w:t>
            </w:r>
          </w:p>
        </w:tc>
        <w:tc>
          <w:tcPr>
            <w:tcW w:w="1253" w:type="dxa"/>
            <w:vAlign w:val="center"/>
          </w:tcPr>
          <w:p>
            <w:pPr>
              <w:spacing w:after="80"/>
            </w:pPr>
            <w:r>
              <w:rPr>
                <w:rFonts w:ascii="Calibri" w:hAnsi="Calibri"/>
                <w:sz w:val="20"/>
              </w:rPr>
              <w:t>Complete</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4</w:t>
            </w:r>
          </w:p>
        </w:tc>
        <w:tc>
          <w:tcPr>
            <w:tcW w:w="1831" w:type="dxa"/>
            <w:vAlign w:val="center"/>
          </w:tcPr>
          <w:p>
            <w:pPr>
              <w:spacing w:after="80"/>
            </w:pPr>
            <w:r>
              <w:rPr>
                <w:rFonts w:ascii="Calibri" w:hAnsi="Calibri"/>
                <w:sz w:val="20"/>
              </w:rPr>
              <w:t>Sch 1 para 4; 4.3; 5.6</w:t>
            </w:r>
          </w:p>
        </w:tc>
        <w:tc>
          <w:tcPr>
            <w:tcW w:w="4628" w:type="dxa"/>
            <w:vAlign w:val="center"/>
          </w:tcPr>
          <w:p>
            <w:pPr>
              <w:spacing w:after="80"/>
            </w:pPr>
            <w:r>
              <w:rPr>
                <w:rFonts w:ascii="Calibri" w:hAnsi="Calibri"/>
                <w:sz w:val="20"/>
              </w:rPr>
              <w:t>Circulate Annex 2 to Schedule 1 (Larch consent mechanism, notice recipient, premises lease consent provisions)</w:t>
            </w:r>
          </w:p>
        </w:tc>
        <w:tc>
          <w:tcPr>
            <w:tcW w:w="1735" w:type="dxa"/>
            <w:vAlign w:val="center"/>
          </w:tcPr>
          <w:p>
            <w:pPr>
              <w:spacing w:after="80"/>
            </w:pPr>
            <w:r>
              <w:rPr>
                <w:rFonts w:ascii="Calibri" w:hAnsi="Calibri"/>
                <w:sz w:val="20"/>
              </w:rPr>
              <w:t>Seller's solicitors</w:t>
            </w:r>
          </w:p>
        </w:tc>
        <w:tc>
          <w:tcPr>
            <w:tcW w:w="2217" w:type="dxa"/>
            <w:vAlign w:val="center"/>
          </w:tcPr>
          <w:p>
            <w:pPr>
              <w:spacing w:after="80"/>
            </w:pPr>
            <w:r>
              <w:rPr>
                <w:rFonts w:ascii="Calibri" w:hAnsi="Calibri"/>
                <w:sz w:val="20"/>
              </w:rPr>
              <w:t>No time stated ("pending circulation by the Seller's solicitors")</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14796" w:type="dxa"/>
            <w:vAlign w:val="center"/>
            <w:gridSpan w:val="7"/>
            <w:shd w:fill="F2F2F2"/>
          </w:tcPr>
          <w:p>
            <w:pPr>
              <w:keepNext/>
              <w:spacing w:after="80"/>
            </w:pPr>
            <w:r>
              <w:rPr>
                <w:rFonts w:ascii="Calibri" w:hAnsi="Calibri"/>
                <w:b/>
                <w:sz w:val="20"/>
              </w:rPr>
              <w:t>Signing</w:t>
            </w:r>
          </w:p>
        </w:tc>
      </w:tr>
      <w:tr>
        <w:trPr>
          <w:cantSplit/>
        </w:trPr>
        <w:tc>
          <w:tcPr>
            <w:tcW w:w="626" w:type="dxa"/>
            <w:vAlign w:val="center"/>
          </w:tcPr>
          <w:p>
            <w:pPr>
              <w:spacing w:after="80"/>
            </w:pPr>
            <w:r>
              <w:rPr>
                <w:rFonts w:ascii="Calibri" w:hAnsi="Calibri"/>
                <w:sz w:val="20"/>
              </w:rPr>
              <w:t>5</w:t>
            </w:r>
          </w:p>
        </w:tc>
        <w:tc>
          <w:tcPr>
            <w:tcW w:w="1831" w:type="dxa"/>
            <w:vAlign w:val="center"/>
          </w:tcPr>
          <w:p>
            <w:pPr>
              <w:spacing w:after="80"/>
            </w:pPr>
            <w:r>
              <w:rPr>
                <w:rFonts w:ascii="Calibri" w:hAnsi="Calibri"/>
                <w:sz w:val="20"/>
              </w:rPr>
              <w:t>3.1; Sch 5 para 1</w:t>
            </w:r>
          </w:p>
        </w:tc>
        <w:tc>
          <w:tcPr>
            <w:tcW w:w="4628" w:type="dxa"/>
            <w:vAlign w:val="center"/>
          </w:tcPr>
          <w:p>
            <w:pPr>
              <w:spacing w:after="80"/>
            </w:pPr>
            <w:r>
              <w:rPr>
                <w:rFonts w:ascii="Calibri" w:hAnsi="Calibri"/>
                <w:sz w:val="20"/>
              </w:rPr>
              <w:t>Deliver an executed counterpart of the Agreement to the other party's solicitors for exchange</w:t>
            </w:r>
          </w:p>
        </w:tc>
        <w:tc>
          <w:tcPr>
            <w:tcW w:w="1735" w:type="dxa"/>
            <w:vAlign w:val="center"/>
          </w:tcPr>
          <w:p>
            <w:pPr>
              <w:spacing w:after="80"/>
            </w:pPr>
            <w:r>
              <w:rPr>
                <w:rFonts w:ascii="Calibri" w:hAnsi="Calibri"/>
                <w:sz w:val="20"/>
              </w:rPr>
              <w:t>Each party (Seller; Buyer)</w:t>
            </w:r>
          </w:p>
        </w:tc>
        <w:tc>
          <w:tcPr>
            <w:tcW w:w="2217" w:type="dxa"/>
            <w:vAlign w:val="center"/>
          </w:tcPr>
          <w:p>
            <w:pPr>
              <w:spacing w:after="80"/>
            </w:pPr>
            <w:r>
              <w:rPr>
                <w:rFonts w:ascii="Calibri" w:hAnsi="Calibri"/>
                <w:sz w:val="20"/>
              </w:rPr>
              <w:t>At Signing</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6</w:t>
            </w:r>
          </w:p>
        </w:tc>
        <w:tc>
          <w:tcPr>
            <w:tcW w:w="1831" w:type="dxa"/>
            <w:vAlign w:val="center"/>
          </w:tcPr>
          <w:p>
            <w:pPr>
              <w:spacing w:after="80"/>
            </w:pPr>
            <w:r>
              <w:rPr>
                <w:rFonts w:ascii="Calibri" w:hAnsi="Calibri"/>
                <w:sz w:val="20"/>
              </w:rPr>
              <w:t>3.1</w:t>
            </w:r>
          </w:p>
        </w:tc>
        <w:tc>
          <w:tcPr>
            <w:tcW w:w="4628" w:type="dxa"/>
            <w:vAlign w:val="center"/>
          </w:tcPr>
          <w:p>
            <w:pPr>
              <w:spacing w:after="80"/>
            </w:pPr>
            <w:r>
              <w:rPr>
                <w:rFonts w:ascii="Calibri" w:hAnsi="Calibri"/>
                <w:sz w:val="20"/>
              </w:rPr>
              <w:t>Record the time and date of exchange in writing</w:t>
            </w:r>
          </w:p>
        </w:tc>
        <w:tc>
          <w:tcPr>
            <w:tcW w:w="1735" w:type="dxa"/>
            <w:vAlign w:val="center"/>
          </w:tcPr>
          <w:p>
            <w:pPr>
              <w:spacing w:after="80"/>
            </w:pPr>
            <w:r>
              <w:rPr>
                <w:rFonts w:ascii="Calibri" w:hAnsi="Calibri"/>
                <w:sz w:val="20"/>
              </w:rPr>
              <w:t>Both parties' solicitors</w:t>
            </w:r>
          </w:p>
        </w:tc>
        <w:tc>
          <w:tcPr>
            <w:tcW w:w="2217" w:type="dxa"/>
            <w:vAlign w:val="center"/>
          </w:tcPr>
          <w:p>
            <w:pPr>
              <w:spacing w:after="80"/>
            </w:pPr>
            <w:r>
              <w:rPr>
                <w:rFonts w:ascii="Calibri" w:hAnsi="Calibri"/>
                <w:sz w:val="20"/>
              </w:rPr>
              <w:t>At exchange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w:t>
            </w:r>
          </w:p>
        </w:tc>
        <w:tc>
          <w:tcPr>
            <w:tcW w:w="1831" w:type="dxa"/>
            <w:vAlign w:val="center"/>
          </w:tcPr>
          <w:p>
            <w:pPr>
              <w:spacing w:after="80"/>
            </w:pPr>
            <w:r>
              <w:rPr>
                <w:rFonts w:ascii="Calibri" w:hAnsi="Calibri"/>
                <w:sz w:val="20"/>
              </w:rPr>
              <w:t>3.2; 1.5; Sch 5 para 1</w:t>
            </w:r>
          </w:p>
        </w:tc>
        <w:tc>
          <w:tcPr>
            <w:tcW w:w="4628" w:type="dxa"/>
            <w:vAlign w:val="center"/>
          </w:tcPr>
          <w:p>
            <w:pPr>
              <w:spacing w:after="80"/>
            </w:pPr>
            <w:r>
              <w:rPr>
                <w:rFonts w:ascii="Calibri" w:hAnsi="Calibri"/>
                <w:sz w:val="20"/>
              </w:rPr>
              <w:t>Deliver the signed Disclosure Letter</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the same time as exchange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w:t>
            </w:r>
          </w:p>
        </w:tc>
        <w:tc>
          <w:tcPr>
            <w:tcW w:w="1831" w:type="dxa"/>
            <w:vAlign w:val="center"/>
          </w:tcPr>
          <w:p>
            <w:pPr>
              <w:spacing w:after="80"/>
            </w:pPr>
            <w:r>
              <w:rPr>
                <w:rFonts w:ascii="Calibri" w:hAnsi="Calibri"/>
                <w:sz w:val="20"/>
              </w:rPr>
              <w:t>3.2; 1.5; Sch 5 para 1</w:t>
            </w:r>
          </w:p>
        </w:tc>
        <w:tc>
          <w:tcPr>
            <w:tcW w:w="4628" w:type="dxa"/>
            <w:vAlign w:val="center"/>
          </w:tcPr>
          <w:p>
            <w:pPr>
              <w:spacing w:after="80"/>
            </w:pPr>
            <w:r>
              <w:rPr>
                <w:rFonts w:ascii="Calibri" w:hAnsi="Calibri"/>
                <w:sz w:val="20"/>
              </w:rPr>
              <w:t>Deliver the indexed disclosure bundle identified in the Disclosure Letter</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the same time as exchange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w:t>
            </w:r>
          </w:p>
        </w:tc>
        <w:tc>
          <w:tcPr>
            <w:tcW w:w="1831" w:type="dxa"/>
            <w:vAlign w:val="center"/>
          </w:tcPr>
          <w:p>
            <w:pPr>
              <w:spacing w:after="80"/>
            </w:pPr>
            <w:r>
              <w:rPr>
                <w:rFonts w:ascii="Calibri" w:hAnsi="Calibri"/>
                <w:sz w:val="20"/>
              </w:rPr>
              <w:t>3.2</w:t>
            </w:r>
          </w:p>
        </w:tc>
        <w:tc>
          <w:tcPr>
            <w:tcW w:w="4628" w:type="dxa"/>
            <w:vAlign w:val="center"/>
          </w:tcPr>
          <w:p>
            <w:pPr>
              <w:spacing w:after="80"/>
            </w:pPr>
            <w:r>
              <w:rPr>
                <w:rFonts w:ascii="Calibri" w:hAnsi="Calibri"/>
                <w:sz w:val="20"/>
              </w:rPr>
              <w:t>Countersign the acknowledgement of receipt on the Disclosure Letter</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exchange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14796" w:type="dxa"/>
            <w:vAlign w:val="center"/>
            <w:gridSpan w:val="7"/>
            <w:shd w:fill="F2F2F2"/>
          </w:tcPr>
          <w:p>
            <w:pPr>
              <w:keepNext/>
              <w:spacing w:after="80"/>
            </w:pPr>
            <w:r>
              <w:rPr>
                <w:rFonts w:ascii="Calibri" w:hAnsi="Calibri"/>
                <w:b/>
                <w:sz w:val="20"/>
              </w:rPr>
              <w:t>Interim (Signing to Completion)</w:t>
            </w:r>
          </w:p>
        </w:tc>
      </w:tr>
      <w:tr>
        <w:trPr>
          <w:cantSplit/>
        </w:trPr>
        <w:tc>
          <w:tcPr>
            <w:tcW w:w="626" w:type="dxa"/>
            <w:vAlign w:val="center"/>
          </w:tcPr>
          <w:p>
            <w:pPr>
              <w:spacing w:after="80"/>
            </w:pPr>
            <w:r>
              <w:rPr>
                <w:rFonts w:ascii="Calibri" w:hAnsi="Calibri"/>
                <w:sz w:val="20"/>
              </w:rPr>
              <w:t>10</w:t>
            </w:r>
          </w:p>
        </w:tc>
        <w:tc>
          <w:tcPr>
            <w:tcW w:w="1831" w:type="dxa"/>
            <w:vAlign w:val="center"/>
          </w:tcPr>
          <w:p>
            <w:pPr>
              <w:spacing w:after="80"/>
            </w:pPr>
            <w:r>
              <w:rPr>
                <w:rFonts w:ascii="Calibri" w:hAnsi="Calibri"/>
                <w:sz w:val="20"/>
              </w:rPr>
              <w:t>3.3; Sch 5 para 1</w:t>
            </w:r>
          </w:p>
        </w:tc>
        <w:tc>
          <w:tcPr>
            <w:tcW w:w="4628" w:type="dxa"/>
            <w:vAlign w:val="center"/>
          </w:tcPr>
          <w:p>
            <w:pPr>
              <w:spacing w:after="80"/>
            </w:pPr>
            <w:r>
              <w:rPr>
                <w:rFonts w:ascii="Calibri" w:hAnsi="Calibri"/>
                <w:sz w:val="20"/>
              </w:rPr>
              <w:t>Provide certified extract of Seller's corporate approval authorising entry into the Agreement and identifying authorised signatories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Within two Business Days after Signing</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11</w:t>
            </w:r>
          </w:p>
        </w:tc>
        <w:tc>
          <w:tcPr>
            <w:tcW w:w="1831" w:type="dxa"/>
            <w:vAlign w:val="center"/>
          </w:tcPr>
          <w:p>
            <w:pPr>
              <w:spacing w:after="80"/>
            </w:pPr>
            <w:r>
              <w:rPr>
                <w:rFonts w:ascii="Calibri" w:hAnsi="Calibri"/>
                <w:sz w:val="20"/>
              </w:rPr>
              <w:t>3.3; Sch 5 para 1</w:t>
            </w:r>
          </w:p>
        </w:tc>
        <w:tc>
          <w:tcPr>
            <w:tcW w:w="4628" w:type="dxa"/>
            <w:vAlign w:val="center"/>
          </w:tcPr>
          <w:p>
            <w:pPr>
              <w:spacing w:after="80"/>
            </w:pPr>
            <w:r>
              <w:rPr>
                <w:rFonts w:ascii="Calibri" w:hAnsi="Calibri"/>
                <w:sz w:val="20"/>
              </w:rPr>
              <w:t>Provide certified extract of Buyer's corporate approval (same content)</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Within two Business Days after Signing</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w:t>
            </w:r>
          </w:p>
        </w:tc>
        <w:tc>
          <w:tcPr>
            <w:tcW w:w="1831" w:type="dxa"/>
            <w:vAlign w:val="center"/>
          </w:tcPr>
          <w:p>
            <w:pPr>
              <w:spacing w:after="80"/>
            </w:pPr>
            <w:r>
              <w:rPr>
                <w:rFonts w:ascii="Calibri" w:hAnsi="Calibri"/>
                <w:sz w:val="20"/>
              </w:rPr>
              <w:t>3.5</w:t>
            </w:r>
          </w:p>
        </w:tc>
        <w:tc>
          <w:tcPr>
            <w:tcW w:w="4628" w:type="dxa"/>
            <w:vAlign w:val="center"/>
          </w:tcPr>
          <w:p>
            <w:pPr>
              <w:spacing w:after="80"/>
            </w:pPr>
            <w:r>
              <w:rPr>
                <w:rFonts w:ascii="Calibri" w:hAnsi="Calibri"/>
                <w:sz w:val="20"/>
              </w:rPr>
              <w:t>Circulate the first agreed-form index</w:t>
            </w:r>
          </w:p>
        </w:tc>
        <w:tc>
          <w:tcPr>
            <w:tcW w:w="1735" w:type="dxa"/>
            <w:vAlign w:val="center"/>
          </w:tcPr>
          <w:p>
            <w:pPr>
              <w:spacing w:after="80"/>
            </w:pPr>
            <w:r>
              <w:rPr>
                <w:rFonts w:ascii="Calibri" w:hAnsi="Calibri"/>
                <w:sz w:val="20"/>
              </w:rPr>
              <w:t>Seller's solicitors</w:t>
            </w:r>
          </w:p>
        </w:tc>
        <w:tc>
          <w:tcPr>
            <w:tcW w:w="2217" w:type="dxa"/>
            <w:vAlign w:val="center"/>
          </w:tcPr>
          <w:p>
            <w:pPr>
              <w:spacing w:after="80"/>
            </w:pPr>
            <w:r>
              <w:rPr>
                <w:rFonts w:ascii="Calibri" w:hAnsi="Calibri"/>
                <w:sz w:val="20"/>
              </w:rPr>
              <w:t>within three Business Days after Signing</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w:t>
            </w:r>
          </w:p>
        </w:tc>
        <w:tc>
          <w:tcPr>
            <w:tcW w:w="1831" w:type="dxa"/>
            <w:vAlign w:val="center"/>
          </w:tcPr>
          <w:p>
            <w:pPr>
              <w:spacing w:after="80"/>
            </w:pPr>
            <w:r>
              <w:rPr>
                <w:rFonts w:ascii="Calibri" w:hAnsi="Calibri"/>
                <w:sz w:val="20"/>
              </w:rPr>
              <w:t>3.5</w:t>
            </w:r>
          </w:p>
        </w:tc>
        <w:tc>
          <w:tcPr>
            <w:tcW w:w="4628" w:type="dxa"/>
            <w:vAlign w:val="center"/>
          </w:tcPr>
          <w:p>
            <w:pPr>
              <w:spacing w:after="80"/>
            </w:pPr>
            <w:r>
              <w:rPr>
                <w:rFonts w:ascii="Calibri" w:hAnsi="Calibri"/>
                <w:sz w:val="20"/>
              </w:rPr>
              <w:t>Identify any disagreement concerning the versions listed in the index</w:t>
            </w:r>
          </w:p>
        </w:tc>
        <w:tc>
          <w:tcPr>
            <w:tcW w:w="1735" w:type="dxa"/>
            <w:vAlign w:val="center"/>
          </w:tcPr>
          <w:p>
            <w:pPr>
              <w:spacing w:after="80"/>
            </w:pPr>
            <w:r>
              <w:rPr>
                <w:rFonts w:ascii="Calibri" w:hAnsi="Calibri"/>
                <w:sz w:val="20"/>
              </w:rPr>
              <w:t>Each party</w:t>
            </w:r>
          </w:p>
        </w:tc>
        <w:tc>
          <w:tcPr>
            <w:tcW w:w="2217" w:type="dxa"/>
            <w:vAlign w:val="center"/>
          </w:tcPr>
          <w:p>
            <w:pPr>
              <w:spacing w:after="80"/>
            </w:pPr>
            <w:r>
              <w:rPr>
                <w:rFonts w:ascii="Calibri" w:hAnsi="Calibri"/>
                <w:sz w:val="20"/>
              </w:rPr>
              <w:t>within two Business Days after receiving the index</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14</w:t>
            </w:r>
          </w:p>
        </w:tc>
        <w:tc>
          <w:tcPr>
            <w:tcW w:w="1831" w:type="dxa"/>
            <w:vAlign w:val="center"/>
          </w:tcPr>
          <w:p>
            <w:pPr>
              <w:spacing w:after="80"/>
            </w:pPr>
            <w:r>
              <w:rPr>
                <w:rFonts w:ascii="Calibri" w:hAnsi="Calibri"/>
                <w:sz w:val="20"/>
              </w:rPr>
              <w:t>1.2; 3.5; Sch 5 paras 1, 4; 18.2</w:t>
            </w:r>
          </w:p>
        </w:tc>
        <w:tc>
          <w:tcPr>
            <w:tcW w:w="4628" w:type="dxa"/>
            <w:vAlign w:val="center"/>
          </w:tcPr>
          <w:p>
            <w:pPr>
              <w:spacing w:after="80"/>
            </w:pPr>
            <w:r>
              <w:rPr>
                <w:rFonts w:ascii="Calibri" w:hAnsi="Calibri"/>
                <w:sz w:val="20"/>
              </w:rPr>
              <w:t>Approve Agreed Form documents in writing between solicitors and maintain the agreed-form index through to the final index</w:t>
            </w:r>
          </w:p>
        </w:tc>
        <w:tc>
          <w:tcPr>
            <w:tcW w:w="1735" w:type="dxa"/>
            <w:vAlign w:val="center"/>
          </w:tcPr>
          <w:p>
            <w:pPr>
              <w:spacing w:after="80"/>
            </w:pPr>
            <w:r>
              <w:rPr>
                <w:rFonts w:ascii="Calibri" w:hAnsi="Calibri"/>
                <w:sz w:val="20"/>
              </w:rPr>
              <w:t>Seller's and Buyer's solicitors; relevant party for any change to "an obligation, party, consideration or release condition</w:t>
            </w:r>
          </w:p>
        </w:tc>
        <w:tc>
          <w:tcPr>
            <w:tcW w:w="2217" w:type="dxa"/>
            <w:vAlign w:val="center"/>
          </w:tcPr>
          <w:p>
            <w:pPr>
              <w:spacing w:after="80"/>
            </w:pPr>
            <w:r>
              <w:rPr>
                <w:rFonts w:ascii="Calibri" w:hAnsi="Calibri"/>
                <w:sz w:val="20"/>
              </w:rPr>
              <w:t>Ongoing until Completion (final index delivered at Completion, Sch 2 A8)</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15</w:t>
            </w:r>
          </w:p>
        </w:tc>
        <w:tc>
          <w:tcPr>
            <w:tcW w:w="1831" w:type="dxa"/>
            <w:vAlign w:val="center"/>
          </w:tcPr>
          <w:p>
            <w:pPr>
              <w:spacing w:after="80"/>
            </w:pPr>
            <w:r>
              <w:rPr>
                <w:rFonts w:ascii="Calibri" w:hAnsi="Calibri"/>
                <w:sz w:val="20"/>
              </w:rPr>
              <w:t>3.4; 1.6</w:t>
            </w:r>
          </w:p>
        </w:tc>
        <w:tc>
          <w:tcPr>
            <w:tcW w:w="4628" w:type="dxa"/>
            <w:vAlign w:val="center"/>
          </w:tcPr>
          <w:p>
            <w:pPr>
              <w:spacing w:after="80"/>
            </w:pPr>
            <w:r>
              <w:rPr>
                <w:rFonts w:ascii="Calibri" w:hAnsi="Calibri"/>
                <w:sz w:val="20"/>
              </w:rPr>
              <w:t>Jointly appoint the Escrow Agent</w:t>
            </w:r>
          </w:p>
        </w:tc>
        <w:tc>
          <w:tcPr>
            <w:tcW w:w="1735" w:type="dxa"/>
            <w:vAlign w:val="center"/>
          </w:tcPr>
          <w:p>
            <w:pPr>
              <w:spacing w:after="80"/>
            </w:pPr>
            <w:r>
              <w:rPr>
                <w:rFonts w:ascii="Calibri" w:hAnsi="Calibri"/>
                <w:sz w:val="20"/>
              </w:rPr>
              <w:t>Both parties (jointly)</w:t>
            </w:r>
          </w:p>
        </w:tc>
        <w:tc>
          <w:tcPr>
            <w:tcW w:w="2217" w:type="dxa"/>
            <w:vAlign w:val="center"/>
          </w:tcPr>
          <w:p>
            <w:pPr>
              <w:spacing w:after="80"/>
            </w:pPr>
            <w:r>
              <w:rPr>
                <w:rFonts w:ascii="Calibri" w:hAnsi="Calibri"/>
                <w:sz w:val="20"/>
              </w:rPr>
              <w:t>before Completion</w:t>
            </w:r>
          </w:p>
        </w:tc>
        <w:tc>
          <w:tcPr>
            <w:tcW w:w="1253" w:type="dxa"/>
            <w:vAlign w:val="center"/>
          </w:tcPr>
          <w:p>
            <w:pPr>
              <w:spacing w:after="80"/>
            </w:pPr>
            <w:r>
              <w:rPr>
                <w:rFonts w:ascii="Calibri" w:hAnsi="Calibri"/>
                <w:sz w:val="20"/>
              </w:rPr>
              <w:t>Complete</w:t>
            </w:r>
          </w:p>
        </w:tc>
        <w:tc>
          <w:tcPr>
            <w:tcW w:w="2506" w:type="dxa"/>
            <w:vAlign w:val="center"/>
          </w:tcPr>
          <w:p>
            <w:pPr>
              <w:spacing w:after="80"/>
            </w:pPr>
            <w:r>
              <w:rPr>
                <w:rFonts w:ascii="Calibri" w:hAnsi="Calibri"/>
                <w:sz w:val="20"/>
              </w:rPr>
              <w:t>KYC pack sent to the two candidate escrow agents on 4 Sept; awaiting confirmation of appointment.</w:t>
            </w:r>
          </w:p>
        </w:tc>
      </w:tr>
      <w:tr>
        <w:trPr>
          <w:cantSplit/>
        </w:trPr>
        <w:tc>
          <w:tcPr>
            <w:tcW w:w="626" w:type="dxa"/>
            <w:vAlign w:val="center"/>
          </w:tcPr>
          <w:p>
            <w:pPr>
              <w:spacing w:after="80"/>
            </w:pPr>
            <w:r>
              <w:rPr>
                <w:rFonts w:ascii="Calibri" w:hAnsi="Calibri"/>
                <w:sz w:val="20"/>
              </w:rPr>
              <w:t>16</w:t>
            </w:r>
          </w:p>
        </w:tc>
        <w:tc>
          <w:tcPr>
            <w:tcW w:w="1831" w:type="dxa"/>
            <w:vAlign w:val="center"/>
          </w:tcPr>
          <w:p>
            <w:pPr>
              <w:spacing w:after="80"/>
            </w:pPr>
            <w:r>
              <w:rPr>
                <w:rFonts w:ascii="Calibri" w:hAnsi="Calibri"/>
                <w:sz w:val="20"/>
              </w:rPr>
              <w:t>3.4; 1.6; 13.1</w:t>
            </w:r>
          </w:p>
        </w:tc>
        <w:tc>
          <w:tcPr>
            <w:tcW w:w="4628" w:type="dxa"/>
            <w:vAlign w:val="center"/>
          </w:tcPr>
          <w:p>
            <w:pPr>
              <w:spacing w:after="80"/>
            </w:pPr>
            <w:r>
              <w:rPr>
                <w:rFonts w:ascii="Calibri" w:hAnsi="Calibri"/>
                <w:sz w:val="20"/>
              </w:rPr>
              <w:t>Approve the Escrow Agreement in Agreed Form (holding account, permitted investments, fees, dispute process, authorised contacts)</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17</w:t>
            </w:r>
          </w:p>
        </w:tc>
        <w:tc>
          <w:tcPr>
            <w:tcW w:w="1831" w:type="dxa"/>
            <w:vAlign w:val="center"/>
          </w:tcPr>
          <w:p>
            <w:pPr>
              <w:spacing w:after="80"/>
            </w:pPr>
            <w:r>
              <w:rPr>
                <w:rFonts w:ascii="Calibri" w:hAnsi="Calibri"/>
                <w:sz w:val="20"/>
              </w:rPr>
              <w:t>3.4</w:t>
            </w:r>
          </w:p>
        </w:tc>
        <w:tc>
          <w:tcPr>
            <w:tcW w:w="4628" w:type="dxa"/>
            <w:vAlign w:val="center"/>
          </w:tcPr>
          <w:p>
            <w:pPr>
              <w:spacing w:after="80"/>
            </w:pPr>
            <w:r>
              <w:rPr>
                <w:rFonts w:ascii="Calibri" w:hAnsi="Calibri"/>
                <w:sz w:val="20"/>
              </w:rPr>
              <w:t>Provide identification and beneficial-ownership information reasonably requested by the Escrow Agent (Seller)</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least five Business Days 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18</w:t>
            </w:r>
          </w:p>
        </w:tc>
        <w:tc>
          <w:tcPr>
            <w:tcW w:w="1831" w:type="dxa"/>
            <w:vAlign w:val="center"/>
          </w:tcPr>
          <w:p>
            <w:pPr>
              <w:spacing w:after="80"/>
            </w:pPr>
            <w:r>
              <w:rPr>
                <w:rFonts w:ascii="Calibri" w:hAnsi="Calibri"/>
                <w:sz w:val="20"/>
              </w:rPr>
              <w:t>3.4</w:t>
            </w:r>
          </w:p>
        </w:tc>
        <w:tc>
          <w:tcPr>
            <w:tcW w:w="4628" w:type="dxa"/>
            <w:vAlign w:val="center"/>
          </w:tcPr>
          <w:p>
            <w:pPr>
              <w:spacing w:after="80"/>
            </w:pPr>
            <w:r>
              <w:rPr>
                <w:rFonts w:ascii="Calibri" w:hAnsi="Calibri"/>
                <w:sz w:val="20"/>
              </w:rPr>
              <w:t>Provide identification and beneficial-ownership information reasonably requested by the Escrow Agent (Buyer)</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least five Business Days 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19</w:t>
            </w:r>
          </w:p>
        </w:tc>
        <w:tc>
          <w:tcPr>
            <w:tcW w:w="1831" w:type="dxa"/>
            <w:vAlign w:val="center"/>
          </w:tcPr>
          <w:p>
            <w:pPr>
              <w:spacing w:after="80"/>
            </w:pPr>
            <w:r>
              <w:rPr>
                <w:rFonts w:ascii="Calibri" w:hAnsi="Calibri"/>
                <w:sz w:val="20"/>
              </w:rPr>
              <w:t>3.6; 14.1</w:t>
            </w:r>
          </w:p>
        </w:tc>
        <w:tc>
          <w:tcPr>
            <w:tcW w:w="4628" w:type="dxa"/>
            <w:vAlign w:val="center"/>
          </w:tcPr>
          <w:p>
            <w:pPr>
              <w:spacing w:after="80"/>
            </w:pPr>
            <w:r>
              <w:rPr>
                <w:rFonts w:ascii="Calibri" w:hAnsi="Calibri"/>
                <w:sz w:val="20"/>
              </w:rPr>
              <w:t>Make no public announcement of the transaction before the joint announcement</w:t>
            </w:r>
          </w:p>
        </w:tc>
        <w:tc>
          <w:tcPr>
            <w:tcW w:w="1735" w:type="dxa"/>
            <w:vAlign w:val="center"/>
          </w:tcPr>
          <w:p>
            <w:pPr>
              <w:spacing w:after="80"/>
            </w:pPr>
            <w:r>
              <w:rPr>
                <w:rFonts w:ascii="Calibri" w:hAnsi="Calibri"/>
                <w:sz w:val="20"/>
              </w:rPr>
              <w:t>Each party</w:t>
            </w:r>
          </w:p>
        </w:tc>
        <w:tc>
          <w:tcPr>
            <w:tcW w:w="2217" w:type="dxa"/>
            <w:vAlign w:val="center"/>
          </w:tcPr>
          <w:p>
            <w:pPr>
              <w:spacing w:after="80"/>
            </w:pPr>
            <w:r>
              <w:rPr>
                <w:rFonts w:ascii="Calibri" w:hAnsi="Calibri"/>
                <w:sz w:val="20"/>
              </w:rPr>
              <w:t>Until joint announcement authorised under 14.1</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20</w:t>
            </w:r>
          </w:p>
        </w:tc>
        <w:tc>
          <w:tcPr>
            <w:tcW w:w="1831" w:type="dxa"/>
            <w:vAlign w:val="center"/>
          </w:tcPr>
          <w:p>
            <w:pPr>
              <w:spacing w:after="80"/>
            </w:pPr>
            <w:r>
              <w:rPr>
                <w:rFonts w:ascii="Calibri" w:hAnsi="Calibri"/>
                <w:sz w:val="20"/>
              </w:rPr>
              <w:t>4.1(a); 1.7; Sch 1 para 4</w:t>
            </w:r>
          </w:p>
        </w:tc>
        <w:tc>
          <w:tcPr>
            <w:tcW w:w="4628" w:type="dxa"/>
            <w:vAlign w:val="center"/>
          </w:tcPr>
          <w:p>
            <w:pPr>
              <w:spacing w:after="80"/>
            </w:pPr>
            <w:r>
              <w:rPr>
                <w:rFonts w:ascii="Calibri" w:hAnsi="Calibri"/>
                <w:sz w:val="20"/>
              </w:rPr>
              <w:t>[CONDITION] Receipt of the Key Customer Consent — written consent of Larch Engineering Limited to the change of control under its framework supply agreement, "in a form which does not materially reduce the Company's rights</w:t>
            </w:r>
          </w:p>
        </w:tc>
        <w:tc>
          <w:tcPr>
            <w:tcW w:w="1735" w:type="dxa"/>
            <w:vAlign w:val="center"/>
          </w:tcPr>
          <w:p>
            <w:pPr>
              <w:spacing w:after="80"/>
            </w:pPr>
            <w:r>
              <w:rPr>
                <w:rFonts w:ascii="Calibri" w:hAnsi="Calibri"/>
                <w:sz w:val="20"/>
              </w:rPr>
              <w:t>Condition (Seller pursues under 4.3; Buyer alone may waive under 4.6)</w:t>
            </w:r>
          </w:p>
        </w:tc>
        <w:tc>
          <w:tcPr>
            <w:tcW w:w="2217" w:type="dxa"/>
            <w:vAlign w:val="center"/>
          </w:tcPr>
          <w:p>
            <w:pPr>
              <w:spacing w:after="80"/>
            </w:pPr>
            <w:r>
              <w:rPr>
                <w:rFonts w:ascii="Calibri" w:hAnsi="Calibri"/>
                <w:sz w:val="20"/>
              </w:rPr>
              <w:t>Before Completion; satisfaction triggers the 6.1 formula</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21</w:t>
            </w:r>
          </w:p>
        </w:tc>
        <w:tc>
          <w:tcPr>
            <w:tcW w:w="1831" w:type="dxa"/>
            <w:vAlign w:val="center"/>
          </w:tcPr>
          <w:p>
            <w:pPr>
              <w:spacing w:after="80"/>
            </w:pPr>
            <w:r>
              <w:rPr>
                <w:rFonts w:ascii="Calibri" w:hAnsi="Calibri"/>
                <w:sz w:val="20"/>
              </w:rPr>
              <w:t>4.1(b); 1.7</w:t>
            </w:r>
          </w:p>
        </w:tc>
        <w:tc>
          <w:tcPr>
            <w:tcW w:w="4628" w:type="dxa"/>
            <w:vAlign w:val="center"/>
          </w:tcPr>
          <w:p>
            <w:pPr>
              <w:spacing w:after="80"/>
            </w:pPr>
            <w:r>
              <w:rPr>
                <w:rFonts w:ascii="Calibri" w:hAnsi="Calibri"/>
                <w:sz w:val="20"/>
              </w:rPr>
              <w:t>[CONDITION] Receipt of each Regulatory Clearance "which is required before Completion</w:t>
            </w:r>
          </w:p>
        </w:tc>
        <w:tc>
          <w:tcPr>
            <w:tcW w:w="1735" w:type="dxa"/>
            <w:vAlign w:val="center"/>
          </w:tcPr>
          <w:p>
            <w:pPr>
              <w:spacing w:after="80"/>
            </w:pPr>
            <w:r>
              <w:rPr>
                <w:rFonts w:ascii="Calibri" w:hAnsi="Calibri"/>
                <w:sz w:val="20"/>
              </w:rPr>
              <w:t>Condition (Buyer leads assessment and any submission, 4.2/4.4)</w:t>
            </w:r>
          </w:p>
        </w:tc>
        <w:tc>
          <w:tcPr>
            <w:tcW w:w="2217" w:type="dxa"/>
            <w:vAlign w:val="center"/>
          </w:tcPr>
          <w:p>
            <w:pPr>
              <w:spacing w:after="80"/>
            </w:pPr>
            <w:r>
              <w:rPr>
                <w:rFonts w:ascii="Calibri" w:hAnsi="Calibri"/>
                <w:sz w:val="20"/>
              </w:rPr>
              <w:t>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22</w:t>
            </w:r>
          </w:p>
        </w:tc>
        <w:tc>
          <w:tcPr>
            <w:tcW w:w="1831" w:type="dxa"/>
            <w:vAlign w:val="center"/>
          </w:tcPr>
          <w:p>
            <w:pPr>
              <w:spacing w:after="80"/>
            </w:pPr>
            <w:r>
              <w:rPr>
                <w:rFonts w:ascii="Calibri" w:hAnsi="Calibri"/>
                <w:sz w:val="20"/>
              </w:rPr>
              <w:t>4.1(c); 6.1; 4.6</w:t>
            </w:r>
          </w:p>
        </w:tc>
        <w:tc>
          <w:tcPr>
            <w:tcW w:w="4628" w:type="dxa"/>
            <w:vAlign w:val="center"/>
          </w:tcPr>
          <w:p>
            <w:pPr>
              <w:spacing w:after="80"/>
            </w:pPr>
            <w:r>
              <w:rPr>
                <w:rFonts w:ascii="Calibri" w:hAnsi="Calibri"/>
                <w:sz w:val="20"/>
              </w:rPr>
              <w:t>[CONDITION] No order of a court or competent authority in force prohibiting Completion</w:t>
            </w:r>
          </w:p>
        </w:tc>
        <w:tc>
          <w:tcPr>
            <w:tcW w:w="1735" w:type="dxa"/>
            <w:vAlign w:val="center"/>
          </w:tcPr>
          <w:p>
            <w:pPr>
              <w:spacing w:after="80"/>
            </w:pPr>
            <w:r>
              <w:rPr>
                <w:rFonts w:ascii="Calibri" w:hAnsi="Calibri"/>
                <w:sz w:val="20"/>
              </w:rPr>
              <w:t>Condition</w:t>
            </w:r>
          </w:p>
        </w:tc>
        <w:tc>
          <w:tcPr>
            <w:tcW w:w="2217" w:type="dxa"/>
            <w:vAlign w:val="center"/>
          </w:tcPr>
          <w:p>
            <w:pPr>
              <w:spacing w:after="80"/>
            </w:pPr>
            <w:r>
              <w:rPr>
                <w:rFonts w:ascii="Calibri" w:hAnsi="Calibri"/>
                <w:sz w:val="20"/>
              </w:rPr>
              <w:t>must remain satisfied 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23</w:t>
            </w:r>
          </w:p>
        </w:tc>
        <w:tc>
          <w:tcPr>
            <w:tcW w:w="1831" w:type="dxa"/>
            <w:vAlign w:val="center"/>
          </w:tcPr>
          <w:p>
            <w:pPr>
              <w:spacing w:after="80"/>
            </w:pPr>
            <w:r>
              <w:rPr>
                <w:rFonts w:ascii="Calibri" w:hAnsi="Calibri"/>
                <w:sz w:val="20"/>
              </w:rPr>
              <w:t>4.2</w:t>
            </w:r>
          </w:p>
        </w:tc>
        <w:tc>
          <w:tcPr>
            <w:tcW w:w="4628" w:type="dxa"/>
            <w:vAlign w:val="center"/>
          </w:tcPr>
          <w:p>
            <w:pPr>
              <w:spacing w:after="80"/>
            </w:pPr>
            <w:r>
              <w:rPr>
                <w:rFonts w:ascii="Calibri" w:hAnsi="Calibri"/>
                <w:sz w:val="20"/>
              </w:rPr>
              <w:t>Lead the assessment of whether any Regulatory Clearance is required, taking external advice and consulting the Seller on factual information</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After Signing (no fixed period for the assessment itself)</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24</w:t>
            </w:r>
          </w:p>
        </w:tc>
        <w:tc>
          <w:tcPr>
            <w:tcW w:w="1831" w:type="dxa"/>
            <w:vAlign w:val="center"/>
          </w:tcPr>
          <w:p>
            <w:pPr>
              <w:spacing w:after="80"/>
            </w:pPr>
            <w:r>
              <w:rPr>
                <w:rFonts w:ascii="Calibri" w:hAnsi="Calibri"/>
                <w:sz w:val="20"/>
              </w:rPr>
              <w:t>4.2</w:t>
            </w:r>
          </w:p>
        </w:tc>
        <w:tc>
          <w:tcPr>
            <w:tcW w:w="4628" w:type="dxa"/>
            <w:vAlign w:val="center"/>
          </w:tcPr>
          <w:p>
            <w:pPr>
              <w:spacing w:after="80"/>
            </w:pPr>
            <w:r>
              <w:rPr>
                <w:rFonts w:ascii="Calibri" w:hAnsi="Calibri"/>
                <w:sz w:val="20"/>
              </w:rPr>
              <w:t>Deliver a written regulatory-status memorandum identifying regimes assessed, missing information, and either the required process or the reason no pre-Completion clearance has been identified</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Within seven Business Days after Signing</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25</w:t>
            </w:r>
          </w:p>
        </w:tc>
        <w:tc>
          <w:tcPr>
            <w:tcW w:w="1831" w:type="dxa"/>
            <w:vAlign w:val="center"/>
          </w:tcPr>
          <w:p>
            <w:pPr>
              <w:spacing w:after="80"/>
            </w:pPr>
            <w:r>
              <w:rPr>
                <w:rFonts w:ascii="Calibri" w:hAnsi="Calibri"/>
                <w:sz w:val="20"/>
              </w:rPr>
              <w:t>4.2; Sch 1 para 5</w:t>
            </w:r>
          </w:p>
        </w:tc>
        <w:tc>
          <w:tcPr>
            <w:tcW w:w="4628" w:type="dxa"/>
            <w:vAlign w:val="center"/>
          </w:tcPr>
          <w:p>
            <w:pPr>
              <w:spacing w:after="80"/>
            </w:pPr>
            <w:r>
              <w:rPr>
                <w:rFonts w:ascii="Calibri" w:hAnsi="Calibri"/>
                <w:sz w:val="20"/>
              </w:rPr>
              <w:t>Supply reasonably requested Company information for the regulatory assessment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within three Business Days after the request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26</w:t>
            </w:r>
          </w:p>
        </w:tc>
        <w:tc>
          <w:tcPr>
            <w:tcW w:w="1831" w:type="dxa"/>
            <w:vAlign w:val="center"/>
          </w:tcPr>
          <w:p>
            <w:pPr>
              <w:spacing w:after="80"/>
            </w:pPr>
            <w:r>
              <w:rPr>
                <w:rFonts w:ascii="Calibri" w:hAnsi="Calibri"/>
                <w:sz w:val="20"/>
              </w:rPr>
              <w:t>4.3</w:t>
            </w:r>
          </w:p>
        </w:tc>
        <w:tc>
          <w:tcPr>
            <w:tcW w:w="4628" w:type="dxa"/>
            <w:vAlign w:val="center"/>
          </w:tcPr>
          <w:p>
            <w:pPr>
              <w:spacing w:after="80"/>
            </w:pPr>
            <w:r>
              <w:rPr>
                <w:rFonts w:ascii="Calibri" w:hAnsi="Calibri"/>
                <w:sz w:val="20"/>
              </w:rPr>
              <w:t>Use reasonable endeavours to obtain the Key Customer Consent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promptly after Signing</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27</w:t>
            </w:r>
          </w:p>
        </w:tc>
        <w:tc>
          <w:tcPr>
            <w:tcW w:w="1831" w:type="dxa"/>
            <w:vAlign w:val="center"/>
          </w:tcPr>
          <w:p>
            <w:pPr>
              <w:spacing w:after="80"/>
            </w:pPr>
            <w:r>
              <w:rPr>
                <w:rFonts w:ascii="Calibri" w:hAnsi="Calibri"/>
                <w:sz w:val="20"/>
              </w:rPr>
              <w:t>4.3</w:t>
            </w:r>
          </w:p>
        </w:tc>
        <w:tc>
          <w:tcPr>
            <w:tcW w:w="4628" w:type="dxa"/>
            <w:vAlign w:val="center"/>
          </w:tcPr>
          <w:p>
            <w:pPr>
              <w:spacing w:after="80"/>
            </w:pPr>
            <w:r>
              <w:rPr>
                <w:rFonts w:ascii="Calibri" w:hAnsi="Calibri"/>
                <w:sz w:val="20"/>
              </w:rPr>
              <w:t>Supply the Buyer with copies of substantive correspondence with the customer on the consent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Ongoing during the consent process</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28</w:t>
            </w:r>
          </w:p>
        </w:tc>
        <w:tc>
          <w:tcPr>
            <w:tcW w:w="1831" w:type="dxa"/>
            <w:vAlign w:val="center"/>
          </w:tcPr>
          <w:p>
            <w:pPr>
              <w:spacing w:after="80"/>
            </w:pPr>
            <w:r>
              <w:rPr>
                <w:rFonts w:ascii="Calibri" w:hAnsi="Calibri"/>
                <w:sz w:val="20"/>
              </w:rPr>
              <w:t>4.3</w:t>
            </w:r>
          </w:p>
        </w:tc>
        <w:tc>
          <w:tcPr>
            <w:tcW w:w="4628" w:type="dxa"/>
            <w:vAlign w:val="center"/>
          </w:tcPr>
          <w:p>
            <w:pPr>
              <w:spacing w:after="80"/>
            </w:pPr>
            <w:r>
              <w:rPr>
                <w:rFonts w:ascii="Calibri" w:hAnsi="Calibri"/>
                <w:sz w:val="20"/>
              </w:rPr>
              <w:t>Do not agree a price reduction, extension of exclusivity or other material amendment to the framework supply agreement without the Buyer's prior written consent</w:t>
            </w:r>
          </w:p>
        </w:tc>
        <w:tc>
          <w:tcPr>
            <w:tcW w:w="1735" w:type="dxa"/>
            <w:vAlign w:val="center"/>
          </w:tcPr>
          <w:p>
            <w:pPr>
              <w:spacing w:after="80"/>
            </w:pPr>
            <w:r>
              <w:rPr>
                <w:rFonts w:ascii="Calibri" w:hAnsi="Calibri"/>
                <w:sz w:val="20"/>
              </w:rPr>
              <w:t>Seller (restriction) / Buyer (consent)</w:t>
            </w:r>
          </w:p>
        </w:tc>
        <w:tc>
          <w:tcPr>
            <w:tcW w:w="2217" w:type="dxa"/>
            <w:vAlign w:val="center"/>
          </w:tcPr>
          <w:p>
            <w:pPr>
              <w:spacing w:after="80"/>
            </w:pPr>
            <w:r>
              <w:rPr>
                <w:rFonts w:ascii="Calibri" w:hAnsi="Calibri"/>
                <w:sz w:val="20"/>
              </w:rPr>
              <w:t>Until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29</w:t>
            </w:r>
          </w:p>
        </w:tc>
        <w:tc>
          <w:tcPr>
            <w:tcW w:w="1831" w:type="dxa"/>
            <w:vAlign w:val="center"/>
          </w:tcPr>
          <w:p>
            <w:pPr>
              <w:spacing w:after="80"/>
            </w:pPr>
            <w:r>
              <w:rPr>
                <w:rFonts w:ascii="Calibri" w:hAnsi="Calibri"/>
                <w:sz w:val="20"/>
              </w:rPr>
              <w:t>4.4</w:t>
            </w:r>
          </w:p>
        </w:tc>
        <w:tc>
          <w:tcPr>
            <w:tcW w:w="4628" w:type="dxa"/>
            <w:vAlign w:val="center"/>
          </w:tcPr>
          <w:p>
            <w:pPr>
              <w:spacing w:after="80"/>
            </w:pPr>
            <w:r>
              <w:rPr>
                <w:rFonts w:ascii="Calibri" w:hAnsi="Calibri"/>
                <w:sz w:val="20"/>
              </w:rPr>
              <w:t>Make any required regulatory submission</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as soon as reasonably practicable after it has sufficient information to do so</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30</w:t>
            </w:r>
          </w:p>
        </w:tc>
        <w:tc>
          <w:tcPr>
            <w:tcW w:w="1831" w:type="dxa"/>
            <w:vAlign w:val="center"/>
          </w:tcPr>
          <w:p>
            <w:pPr>
              <w:spacing w:after="80"/>
            </w:pPr>
            <w:r>
              <w:rPr>
                <w:rFonts w:ascii="Calibri" w:hAnsi="Calibri"/>
                <w:sz w:val="20"/>
              </w:rPr>
              <w:t>4.4</w:t>
            </w:r>
          </w:p>
        </w:tc>
        <w:tc>
          <w:tcPr>
            <w:tcW w:w="4628" w:type="dxa"/>
            <w:vAlign w:val="center"/>
          </w:tcPr>
          <w:p>
            <w:pPr>
              <w:spacing w:after="80"/>
            </w:pPr>
            <w:r>
              <w:rPr>
                <w:rFonts w:ascii="Calibri" w:hAnsi="Calibri"/>
                <w:sz w:val="20"/>
              </w:rPr>
              <w:t>Keep the Seller informed of material developments in any regulatory process</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Ongoing</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31</w:t>
            </w:r>
          </w:p>
        </w:tc>
        <w:tc>
          <w:tcPr>
            <w:tcW w:w="1831" w:type="dxa"/>
            <w:vAlign w:val="center"/>
          </w:tcPr>
          <w:p>
            <w:pPr>
              <w:spacing w:after="80"/>
            </w:pPr>
            <w:r>
              <w:rPr>
                <w:rFonts w:ascii="Calibri" w:hAnsi="Calibri"/>
                <w:sz w:val="20"/>
              </w:rPr>
              <w:t>4.4</w:t>
            </w:r>
          </w:p>
        </w:tc>
        <w:tc>
          <w:tcPr>
            <w:tcW w:w="4628" w:type="dxa"/>
            <w:vAlign w:val="center"/>
          </w:tcPr>
          <w:p>
            <w:pPr>
              <w:spacing w:after="80"/>
            </w:pPr>
            <w:r>
              <w:rPr>
                <w:rFonts w:ascii="Calibri" w:hAnsi="Calibri"/>
                <w:sz w:val="20"/>
              </w:rPr>
              <w:t>Discuss any proposed regulatory remedy in good faith</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Contingent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32</w:t>
            </w:r>
          </w:p>
        </w:tc>
        <w:tc>
          <w:tcPr>
            <w:tcW w:w="1831" w:type="dxa"/>
            <w:vAlign w:val="center"/>
          </w:tcPr>
          <w:p>
            <w:pPr>
              <w:spacing w:after="80"/>
            </w:pPr>
            <w:r>
              <w:rPr>
                <w:rFonts w:ascii="Calibri" w:hAnsi="Calibri"/>
                <w:sz w:val="20"/>
              </w:rPr>
              <w:t>4.5</w:t>
            </w:r>
          </w:p>
        </w:tc>
        <w:tc>
          <w:tcPr>
            <w:tcW w:w="4628" w:type="dxa"/>
            <w:vAlign w:val="center"/>
          </w:tcPr>
          <w:p>
            <w:pPr>
              <w:spacing w:after="80"/>
            </w:pPr>
            <w:r>
              <w:rPr>
                <w:rFonts w:ascii="Calibri" w:hAnsi="Calibri"/>
                <w:sz w:val="20"/>
              </w:rPr>
              <w:t>Notify the other party that a Condition has been satisfied and provide the written consent, decision, confirmation or other available evidence relied on</w:t>
            </w:r>
          </w:p>
        </w:tc>
        <w:tc>
          <w:tcPr>
            <w:tcW w:w="1735" w:type="dxa"/>
            <w:vAlign w:val="center"/>
          </w:tcPr>
          <w:p>
            <w:pPr>
              <w:spacing w:after="80"/>
            </w:pPr>
            <w:r>
              <w:rPr>
                <w:rFonts w:ascii="Calibri" w:hAnsi="Calibri"/>
                <w:sz w:val="20"/>
              </w:rPr>
              <w:t>Party becoming aware (either)</w:t>
            </w:r>
          </w:p>
        </w:tc>
        <w:tc>
          <w:tcPr>
            <w:tcW w:w="2217" w:type="dxa"/>
            <w:vAlign w:val="center"/>
          </w:tcPr>
          <w:p>
            <w:pPr>
              <w:spacing w:after="80"/>
            </w:pPr>
            <w:r>
              <w:rPr>
                <w:rFonts w:ascii="Calibri" w:hAnsi="Calibri"/>
                <w:sz w:val="20"/>
              </w:rPr>
              <w:t>within two Business Days" after becoming aware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33</w:t>
            </w:r>
          </w:p>
        </w:tc>
        <w:tc>
          <w:tcPr>
            <w:tcW w:w="1831" w:type="dxa"/>
            <w:vAlign w:val="center"/>
          </w:tcPr>
          <w:p>
            <w:pPr>
              <w:spacing w:after="80"/>
            </w:pPr>
            <w:r>
              <w:rPr>
                <w:rFonts w:ascii="Calibri" w:hAnsi="Calibri"/>
                <w:sz w:val="20"/>
              </w:rPr>
              <w:t>4.5</w:t>
            </w:r>
          </w:p>
        </w:tc>
        <w:tc>
          <w:tcPr>
            <w:tcW w:w="4628" w:type="dxa"/>
            <w:vAlign w:val="center"/>
          </w:tcPr>
          <w:p>
            <w:pPr>
              <w:spacing w:after="80"/>
            </w:pPr>
            <w:r>
              <w:rPr>
                <w:rFonts w:ascii="Calibri" w:hAnsi="Calibri"/>
                <w:sz w:val="20"/>
              </w:rPr>
              <w:t>Where no Regulatory Clearance is required, give a written confirmation to that effect supported by the completed regulatory-status memorandum</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Before Completion (no period stated)</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34</w:t>
            </w:r>
          </w:p>
        </w:tc>
        <w:tc>
          <w:tcPr>
            <w:tcW w:w="1831" w:type="dxa"/>
            <w:vAlign w:val="center"/>
          </w:tcPr>
          <w:p>
            <w:pPr>
              <w:spacing w:after="80"/>
            </w:pPr>
            <w:r>
              <w:rPr>
                <w:rFonts w:ascii="Calibri" w:hAnsi="Calibri"/>
                <w:sz w:val="20"/>
              </w:rPr>
              <w:t>4.6</w:t>
            </w:r>
          </w:p>
        </w:tc>
        <w:tc>
          <w:tcPr>
            <w:tcW w:w="4628" w:type="dxa"/>
            <w:vAlign w:val="center"/>
          </w:tcPr>
          <w:p>
            <w:pPr>
              <w:spacing w:after="80"/>
            </w:pPr>
            <w:r>
              <w:rPr>
                <w:rFonts w:ascii="Calibri" w:hAnsi="Calibri"/>
                <w:sz w:val="20"/>
              </w:rPr>
              <w:t>[ELECTION] Waive the Key Customer Consent Condition by express written notice to the Seller</w:t>
            </w:r>
          </w:p>
        </w:tc>
        <w:tc>
          <w:tcPr>
            <w:tcW w:w="1735" w:type="dxa"/>
            <w:vAlign w:val="center"/>
          </w:tcPr>
          <w:p>
            <w:pPr>
              <w:spacing w:after="80"/>
            </w:pPr>
            <w:r>
              <w:rPr>
                <w:rFonts w:ascii="Calibri" w:hAnsi="Calibri"/>
                <w:sz w:val="20"/>
              </w:rPr>
              <w:t>Buyer (right, not obligation)</w:t>
            </w:r>
          </w:p>
        </w:tc>
        <w:tc>
          <w:tcPr>
            <w:tcW w:w="2217" w:type="dxa"/>
            <w:vAlign w:val="center"/>
          </w:tcPr>
          <w:p>
            <w:pPr>
              <w:spacing w:after="80"/>
            </w:pPr>
            <w:r>
              <w:rPr>
                <w:rFonts w:ascii="Calibri" w:hAnsi="Calibri"/>
                <w:sz w:val="20"/>
              </w:rPr>
              <w:t>At Buyer's election; no deadline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Client is not minded to waive; keep Larch consent on the critical path.</w:t>
            </w:r>
          </w:p>
        </w:tc>
      </w:tr>
      <w:tr>
        <w:trPr>
          <w:cantSplit/>
        </w:trPr>
        <w:tc>
          <w:tcPr>
            <w:tcW w:w="626" w:type="dxa"/>
            <w:vAlign w:val="center"/>
          </w:tcPr>
          <w:p>
            <w:pPr>
              <w:spacing w:after="80"/>
            </w:pPr>
            <w:r>
              <w:rPr>
                <w:rFonts w:ascii="Calibri" w:hAnsi="Calibri"/>
                <w:sz w:val="20"/>
              </w:rPr>
              <w:t>35</w:t>
            </w:r>
          </w:p>
        </w:tc>
        <w:tc>
          <w:tcPr>
            <w:tcW w:w="1831" w:type="dxa"/>
            <w:vAlign w:val="center"/>
          </w:tcPr>
          <w:p>
            <w:pPr>
              <w:spacing w:after="80"/>
            </w:pPr>
            <w:r>
              <w:rPr>
                <w:rFonts w:ascii="Calibri" w:hAnsi="Calibri"/>
                <w:sz w:val="20"/>
              </w:rPr>
              <w:t>5.1</w:t>
            </w:r>
          </w:p>
        </w:tc>
        <w:tc>
          <w:tcPr>
            <w:tcW w:w="4628" w:type="dxa"/>
            <w:vAlign w:val="center"/>
          </w:tcPr>
          <w:p>
            <w:pPr>
              <w:spacing w:after="80"/>
            </w:pPr>
            <w:r>
              <w:rPr>
                <w:rFonts w:ascii="Calibri" w:hAnsi="Calibri"/>
                <w:sz w:val="20"/>
              </w:rPr>
              <w:t>Procure that the Company carries on the Business in the ordinary course and preserves material customer and supplier relationships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Until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36</w:t>
            </w:r>
          </w:p>
        </w:tc>
        <w:tc>
          <w:tcPr>
            <w:tcW w:w="1831" w:type="dxa"/>
            <w:vAlign w:val="center"/>
          </w:tcPr>
          <w:p>
            <w:pPr>
              <w:spacing w:after="80"/>
            </w:pPr>
            <w:r>
              <w:rPr>
                <w:rFonts w:ascii="Calibri" w:hAnsi="Calibri"/>
                <w:sz w:val="20"/>
              </w:rPr>
              <w:t>5.1</w:t>
            </w:r>
          </w:p>
        </w:tc>
        <w:tc>
          <w:tcPr>
            <w:tcW w:w="4628" w:type="dxa"/>
            <w:vAlign w:val="center"/>
          </w:tcPr>
          <w:p>
            <w:pPr>
              <w:spacing w:after="80"/>
            </w:pPr>
            <w:r>
              <w:rPr>
                <w:rFonts w:ascii="Calibri" w:hAnsi="Calibri"/>
                <w:sz w:val="20"/>
              </w:rPr>
              <w:t>Obtain the Buyer's prior written consent before the Company: declares a distribution; issues shares; incurs capital expenditure exceeding £150,000 on a single project; materially varies senior management remuneration; disposes of a material business asset outside the ordinary course</w:t>
            </w:r>
          </w:p>
        </w:tc>
        <w:tc>
          <w:tcPr>
            <w:tcW w:w="1735" w:type="dxa"/>
            <w:vAlign w:val="center"/>
          </w:tcPr>
          <w:p>
            <w:pPr>
              <w:spacing w:after="80"/>
            </w:pPr>
            <w:r>
              <w:rPr>
                <w:rFonts w:ascii="Calibri" w:hAnsi="Calibri"/>
                <w:sz w:val="20"/>
              </w:rPr>
              <w:t>Seller (procure) / Buyer (consent)</w:t>
            </w:r>
          </w:p>
        </w:tc>
        <w:tc>
          <w:tcPr>
            <w:tcW w:w="2217" w:type="dxa"/>
            <w:vAlign w:val="center"/>
          </w:tcPr>
          <w:p>
            <w:pPr>
              <w:spacing w:after="80"/>
            </w:pPr>
            <w:r>
              <w:rPr>
                <w:rFonts w:ascii="Calibri" w:hAnsi="Calibri"/>
                <w:sz w:val="20"/>
              </w:rPr>
              <w:t>Until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37</w:t>
            </w:r>
          </w:p>
        </w:tc>
        <w:tc>
          <w:tcPr>
            <w:tcW w:w="1831" w:type="dxa"/>
            <w:vAlign w:val="center"/>
          </w:tcPr>
          <w:p>
            <w:pPr>
              <w:spacing w:after="80"/>
            </w:pPr>
            <w:r>
              <w:rPr>
                <w:rFonts w:ascii="Calibri" w:hAnsi="Calibri"/>
                <w:sz w:val="20"/>
              </w:rPr>
              <w:t>5.2</w:t>
            </w:r>
          </w:p>
        </w:tc>
        <w:tc>
          <w:tcPr>
            <w:tcW w:w="4628" w:type="dxa"/>
            <w:vAlign w:val="center"/>
          </w:tcPr>
          <w:p>
            <w:pPr>
              <w:spacing w:after="80"/>
            </w:pPr>
            <w:r>
              <w:rPr>
                <w:rFonts w:ascii="Calibri" w:hAnsi="Calibri"/>
                <w:sz w:val="20"/>
              </w:rPr>
              <w:t>Notify the Buyer after taking emergency action and explain the circumstances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promptly after taking emergency action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38</w:t>
            </w:r>
          </w:p>
        </w:tc>
        <w:tc>
          <w:tcPr>
            <w:tcW w:w="1831" w:type="dxa"/>
            <w:vAlign w:val="center"/>
          </w:tcPr>
          <w:p>
            <w:pPr>
              <w:spacing w:after="80"/>
            </w:pPr>
            <w:r>
              <w:rPr>
                <w:rFonts w:ascii="Calibri" w:hAnsi="Calibri"/>
                <w:sz w:val="20"/>
              </w:rPr>
              <w:t>5.3; Sch 3 para 1; 1.4</w:t>
            </w:r>
          </w:p>
        </w:tc>
        <w:tc>
          <w:tcPr>
            <w:tcW w:w="4628" w:type="dxa"/>
            <w:vAlign w:val="center"/>
          </w:tcPr>
          <w:p>
            <w:pPr>
              <w:spacing w:after="80"/>
            </w:pPr>
            <w:r>
              <w:rPr>
                <w:rFonts w:ascii="Calibri" w:hAnsi="Calibri"/>
                <w:sz w:val="20"/>
              </w:rPr>
              <w:t>Procure preparation of and deliver the estimated completion statement (Estimated Cash, Debt, Working Capital, resulting Estimated Consideration; bridge from latest management accounts; material estimation assumptions) with reasonable supporting information</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no later than five Business Days 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39</w:t>
            </w:r>
          </w:p>
        </w:tc>
        <w:tc>
          <w:tcPr>
            <w:tcW w:w="1831" w:type="dxa"/>
            <w:vAlign w:val="center"/>
          </w:tcPr>
          <w:p>
            <w:pPr>
              <w:spacing w:after="80"/>
            </w:pPr>
            <w:r>
              <w:rPr>
                <w:rFonts w:ascii="Calibri" w:hAnsi="Calibri"/>
                <w:sz w:val="20"/>
              </w:rPr>
              <w:t>Sch 3 para 1</w:t>
            </w:r>
          </w:p>
        </w:tc>
        <w:tc>
          <w:tcPr>
            <w:tcW w:w="4628" w:type="dxa"/>
            <w:vAlign w:val="center"/>
          </w:tcPr>
          <w:p>
            <w:pPr>
              <w:spacing w:after="80"/>
            </w:pPr>
            <w:r>
              <w:rPr>
                <w:rFonts w:ascii="Calibri" w:hAnsi="Calibri"/>
                <w:sz w:val="20"/>
              </w:rPr>
              <w:t>Consider in good faith the Buyer's comments on the estimated completion statement before the final funds-flow approval</w:t>
            </w:r>
          </w:p>
        </w:tc>
        <w:tc>
          <w:tcPr>
            <w:tcW w:w="1735" w:type="dxa"/>
            <w:vAlign w:val="center"/>
          </w:tcPr>
          <w:p>
            <w:pPr>
              <w:spacing w:after="80"/>
            </w:pPr>
            <w:r>
              <w:rPr>
                <w:rFonts w:ascii="Calibri" w:hAnsi="Calibri"/>
                <w:sz w:val="20"/>
              </w:rPr>
              <w:t>Seller (obligation); Buyer [RIGHT] to comment</w:t>
            </w:r>
          </w:p>
        </w:tc>
        <w:tc>
          <w:tcPr>
            <w:tcW w:w="2217" w:type="dxa"/>
            <w:vAlign w:val="center"/>
          </w:tcPr>
          <w:p>
            <w:pPr>
              <w:spacing w:after="80"/>
            </w:pPr>
            <w:r>
              <w:rPr>
                <w:rFonts w:ascii="Calibri" w:hAnsi="Calibri"/>
                <w:sz w:val="20"/>
              </w:rPr>
              <w:t>Buyer "may provide comments within two Business Days after receipt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40</w:t>
            </w:r>
          </w:p>
        </w:tc>
        <w:tc>
          <w:tcPr>
            <w:tcW w:w="1831" w:type="dxa"/>
            <w:vAlign w:val="center"/>
          </w:tcPr>
          <w:p>
            <w:pPr>
              <w:spacing w:after="80"/>
            </w:pPr>
            <w:r>
              <w:rPr>
                <w:rFonts w:ascii="Calibri" w:hAnsi="Calibri"/>
                <w:sz w:val="20"/>
              </w:rPr>
              <w:t>5.3; Sch 3 para 5</w:t>
            </w:r>
          </w:p>
        </w:tc>
        <w:tc>
          <w:tcPr>
            <w:tcW w:w="4628" w:type="dxa"/>
            <w:vAlign w:val="center"/>
          </w:tcPr>
          <w:p>
            <w:pPr>
              <w:spacing w:after="80"/>
            </w:pPr>
            <w:r>
              <w:rPr>
                <w:rFonts w:ascii="Calibri" w:hAnsi="Calibri"/>
                <w:sz w:val="20"/>
              </w:rPr>
              <w:t>Record any disputed estimate in the statement and in the funds-flow approval; use the Seller's reasonable estimate for the Completion payment unless otherwise agreed in writing</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immediately before Completion" (contingent on a dispute)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41</w:t>
            </w:r>
          </w:p>
        </w:tc>
        <w:tc>
          <w:tcPr>
            <w:tcW w:w="1831" w:type="dxa"/>
            <w:vAlign w:val="center"/>
          </w:tcPr>
          <w:p>
            <w:pPr>
              <w:spacing w:after="80"/>
            </w:pPr>
            <w:r>
              <w:rPr>
                <w:rFonts w:ascii="Calibri" w:hAnsi="Calibri"/>
                <w:sz w:val="20"/>
              </w:rPr>
              <w:t>5.4; 1.6; Sch 1 para 3</w:t>
            </w:r>
          </w:p>
        </w:tc>
        <w:tc>
          <w:tcPr>
            <w:tcW w:w="4628" w:type="dxa"/>
            <w:vAlign w:val="center"/>
          </w:tcPr>
          <w:p>
            <w:pPr>
              <w:spacing w:after="80"/>
            </w:pPr>
            <w:r>
              <w:rPr>
                <w:rFonts w:ascii="Calibri" w:hAnsi="Calibri"/>
                <w:sz w:val="20"/>
              </w:rPr>
              <w:t>Deliver a payoff letter from Rowan Commercial Bank plc stating the amount required to discharge the Existing Facilities at Completion, the daily accrual thereafter and the release mechanics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No later than four Business Days 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42</w:t>
            </w:r>
          </w:p>
        </w:tc>
        <w:tc>
          <w:tcPr>
            <w:tcW w:w="1831" w:type="dxa"/>
            <w:vAlign w:val="center"/>
          </w:tcPr>
          <w:p>
            <w:pPr>
              <w:spacing w:after="80"/>
            </w:pPr>
            <w:r>
              <w:rPr>
                <w:rFonts w:ascii="Calibri" w:hAnsi="Calibri"/>
                <w:sz w:val="20"/>
              </w:rPr>
              <w:t>5.4</w:t>
            </w:r>
          </w:p>
        </w:tc>
        <w:tc>
          <w:tcPr>
            <w:tcW w:w="4628" w:type="dxa"/>
            <w:vAlign w:val="center"/>
          </w:tcPr>
          <w:p>
            <w:pPr>
              <w:spacing w:after="80"/>
            </w:pPr>
            <w:r>
              <w:rPr>
                <w:rFonts w:ascii="Calibri" w:hAnsi="Calibri"/>
                <w:sz w:val="20"/>
              </w:rPr>
              <w:t>Provide drafts of the associated security releases and any undertaking needed to bridge a release that cannot take effect until payoff is received</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Same clause as R41; no separate time stated</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43</w:t>
            </w:r>
          </w:p>
        </w:tc>
        <w:tc>
          <w:tcPr>
            <w:tcW w:w="1831" w:type="dxa"/>
            <w:vAlign w:val="center"/>
          </w:tcPr>
          <w:p>
            <w:pPr>
              <w:spacing w:after="80"/>
            </w:pPr>
            <w:r>
              <w:rPr>
                <w:rFonts w:ascii="Calibri" w:hAnsi="Calibri"/>
                <w:sz w:val="20"/>
              </w:rPr>
              <w:t>5.5</w:t>
            </w:r>
          </w:p>
        </w:tc>
        <w:tc>
          <w:tcPr>
            <w:tcW w:w="4628" w:type="dxa"/>
            <w:vAlign w:val="center"/>
          </w:tcPr>
          <w:p>
            <w:pPr>
              <w:spacing w:after="80"/>
            </w:pPr>
            <w:r>
              <w:rPr>
                <w:rFonts w:ascii="Calibri" w:hAnsi="Calibri"/>
                <w:sz w:val="20"/>
              </w:rPr>
              <w:t>Circulate a consolidated funds-flow statement covering consideration, lender payoff, escrow deposit and the Seller's transaction expenses; reconciling gross consideration to each payment; identifying payer, payee and payment reference</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least two Business Days before Completion</w:t>
            </w:r>
          </w:p>
        </w:tc>
        <w:tc>
          <w:tcPr>
            <w:tcW w:w="1253" w:type="dxa"/>
            <w:vAlign w:val="center"/>
          </w:tcPr>
          <w:p>
            <w:pPr>
              <w:spacing w:after="80"/>
            </w:pPr>
            <w:r>
              <w:rPr>
                <w:rFonts w:ascii="Calibri" w:hAnsi="Calibri"/>
                <w:sz w:val="20"/>
              </w:rPr>
              <w:t>In progress</w:t>
            </w:r>
          </w:p>
        </w:tc>
        <w:tc>
          <w:tcPr>
            <w:tcW w:w="2506" w:type="dxa"/>
            <w:vAlign w:val="center"/>
          </w:tcPr>
          <w:p>
            <w:pPr>
              <w:spacing w:after="80"/>
            </w:pPr>
            <w:r>
              <w:rPr>
                <w:rFonts w:ascii="Calibri" w:hAnsi="Calibri"/>
                <w:sz w:val="20"/>
              </w:rPr>
              <w:t>Draft funds flow started from the Sch 3 estimate; Rowan payoff figure outstanding.</w:t>
            </w:r>
          </w:p>
        </w:tc>
      </w:tr>
      <w:tr>
        <w:trPr>
          <w:cantSplit/>
        </w:trPr>
        <w:tc>
          <w:tcPr>
            <w:tcW w:w="626" w:type="dxa"/>
            <w:vAlign w:val="center"/>
          </w:tcPr>
          <w:p>
            <w:pPr>
              <w:spacing w:after="80"/>
            </w:pPr>
            <w:r>
              <w:rPr>
                <w:rFonts w:ascii="Calibri" w:hAnsi="Calibri"/>
                <w:sz w:val="20"/>
              </w:rPr>
              <w:t>44</w:t>
            </w:r>
          </w:p>
        </w:tc>
        <w:tc>
          <w:tcPr>
            <w:tcW w:w="1831" w:type="dxa"/>
            <w:vAlign w:val="center"/>
          </w:tcPr>
          <w:p>
            <w:pPr>
              <w:spacing w:after="80"/>
            </w:pPr>
            <w:r>
              <w:rPr>
                <w:rFonts w:ascii="Calibri" w:hAnsi="Calibri"/>
                <w:sz w:val="20"/>
              </w:rPr>
              <w:t>5.5</w:t>
            </w:r>
          </w:p>
        </w:tc>
        <w:tc>
          <w:tcPr>
            <w:tcW w:w="4628" w:type="dxa"/>
            <w:vAlign w:val="center"/>
          </w:tcPr>
          <w:p>
            <w:pPr>
              <w:spacing w:after="80"/>
            </w:pPr>
            <w:r>
              <w:rPr>
                <w:rFonts w:ascii="Calibri" w:hAnsi="Calibri"/>
                <w:sz w:val="20"/>
              </w:rPr>
              <w:t>Approve the final funds-flow statement in writing</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by 12.00 noon on the Business Day 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45</w:t>
            </w:r>
          </w:p>
        </w:tc>
        <w:tc>
          <w:tcPr>
            <w:tcW w:w="1831" w:type="dxa"/>
            <w:vAlign w:val="center"/>
          </w:tcPr>
          <w:p>
            <w:pPr>
              <w:spacing w:after="80"/>
            </w:pPr>
            <w:r>
              <w:rPr>
                <w:rFonts w:ascii="Calibri" w:hAnsi="Calibri"/>
                <w:sz w:val="20"/>
              </w:rPr>
              <w:t>5.6; Sch 1 para 2</w:t>
            </w:r>
          </w:p>
        </w:tc>
        <w:tc>
          <w:tcPr>
            <w:tcW w:w="4628" w:type="dxa"/>
            <w:vAlign w:val="center"/>
          </w:tcPr>
          <w:p>
            <w:pPr>
              <w:spacing w:after="80"/>
            </w:pPr>
            <w:r>
              <w:rPr>
                <w:rFonts w:ascii="Calibri" w:hAnsi="Calibri"/>
                <w:sz w:val="20"/>
              </w:rPr>
              <w:t>Seek any landlord consent required for the change of control under the lease of the Bristol premises (6 Foundry Court)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No time stated</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46</w:t>
            </w:r>
          </w:p>
        </w:tc>
        <w:tc>
          <w:tcPr>
            <w:tcW w:w="1831" w:type="dxa"/>
            <w:vAlign w:val="center"/>
          </w:tcPr>
          <w:p>
            <w:pPr>
              <w:spacing w:after="80"/>
            </w:pPr>
            <w:r>
              <w:rPr>
                <w:rFonts w:ascii="Calibri" w:hAnsi="Calibri"/>
                <w:sz w:val="20"/>
              </w:rPr>
              <w:t>5.7; 2.5; 13.1</w:t>
            </w:r>
          </w:p>
        </w:tc>
        <w:tc>
          <w:tcPr>
            <w:tcW w:w="4628" w:type="dxa"/>
            <w:vAlign w:val="center"/>
          </w:tcPr>
          <w:p>
            <w:pPr>
              <w:spacing w:after="80"/>
            </w:pPr>
            <w:r>
              <w:rPr>
                <w:rFonts w:ascii="Calibri" w:hAnsi="Calibri"/>
                <w:sz w:val="20"/>
              </w:rPr>
              <w:t>Independently verify account details for each payment it is to make by a call to a previously verified contact at the payee or its solicitors, and record completion of those checks</w:t>
            </w:r>
          </w:p>
        </w:tc>
        <w:tc>
          <w:tcPr>
            <w:tcW w:w="1735" w:type="dxa"/>
            <w:vAlign w:val="center"/>
          </w:tcPr>
          <w:p>
            <w:pPr>
              <w:spacing w:after="80"/>
            </w:pPr>
            <w:r>
              <w:rPr>
                <w:rFonts w:ascii="Calibri" w:hAnsi="Calibri"/>
                <w:sz w:val="20"/>
              </w:rPr>
              <w:t>Each party making a payment (in practice the Buyer for Completion payments)</w:t>
            </w:r>
          </w:p>
        </w:tc>
        <w:tc>
          <w:tcPr>
            <w:tcW w:w="2217" w:type="dxa"/>
            <w:vAlign w:val="center"/>
          </w:tcPr>
          <w:p>
            <w:pPr>
              <w:spacing w:after="80"/>
            </w:pPr>
            <w:r>
              <w:rPr>
                <w:rFonts w:ascii="Calibri" w:hAnsi="Calibri"/>
                <w:sz w:val="20"/>
              </w:rPr>
              <w:t>before the final funds-flow approval under clause 5.5</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47</w:t>
            </w:r>
          </w:p>
        </w:tc>
        <w:tc>
          <w:tcPr>
            <w:tcW w:w="1831" w:type="dxa"/>
            <w:vAlign w:val="center"/>
          </w:tcPr>
          <w:p>
            <w:pPr>
              <w:spacing w:after="80"/>
            </w:pPr>
            <w:r>
              <w:rPr>
                <w:rFonts w:ascii="Calibri" w:hAnsi="Calibri"/>
                <w:sz w:val="20"/>
              </w:rPr>
              <w:t>5.7</w:t>
            </w:r>
          </w:p>
        </w:tc>
        <w:tc>
          <w:tcPr>
            <w:tcW w:w="4628" w:type="dxa"/>
            <w:vAlign w:val="center"/>
          </w:tcPr>
          <w:p>
            <w:pPr>
              <w:spacing w:after="80"/>
            </w:pPr>
            <w:r>
              <w:rPr>
                <w:rFonts w:ascii="Calibri" w:hAnsi="Calibri"/>
                <w:sz w:val="20"/>
              </w:rPr>
              <w:t>Re-verify and obtain a replacement funds-flow approval if any account changes after approval</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Contingent, after approval</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48</w:t>
            </w:r>
          </w:p>
        </w:tc>
        <w:tc>
          <w:tcPr>
            <w:tcW w:w="1831" w:type="dxa"/>
            <w:vAlign w:val="center"/>
          </w:tcPr>
          <w:p>
            <w:pPr>
              <w:spacing w:after="80"/>
            </w:pPr>
            <w:r>
              <w:rPr>
                <w:rFonts w:ascii="Calibri" w:hAnsi="Calibri"/>
                <w:sz w:val="20"/>
              </w:rPr>
              <w:t>5.8</w:t>
            </w:r>
          </w:p>
        </w:tc>
        <w:tc>
          <w:tcPr>
            <w:tcW w:w="4628" w:type="dxa"/>
            <w:vAlign w:val="center"/>
          </w:tcPr>
          <w:p>
            <w:pPr>
              <w:spacing w:after="80"/>
            </w:pPr>
            <w:r>
              <w:rPr>
                <w:rFonts w:ascii="Calibri" w:hAnsi="Calibri"/>
                <w:sz w:val="20"/>
              </w:rPr>
              <w:t>Provide reasonable access to the Business to plan transition</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Until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49</w:t>
            </w:r>
          </w:p>
        </w:tc>
        <w:tc>
          <w:tcPr>
            <w:tcW w:w="1831" w:type="dxa"/>
            <w:vAlign w:val="center"/>
          </w:tcPr>
          <w:p>
            <w:pPr>
              <w:spacing w:after="80"/>
            </w:pPr>
            <w:r>
              <w:rPr>
                <w:rFonts w:ascii="Calibri" w:hAnsi="Calibri"/>
                <w:sz w:val="20"/>
              </w:rPr>
              <w:t>6.1</w:t>
            </w:r>
          </w:p>
        </w:tc>
        <w:tc>
          <w:tcPr>
            <w:tcW w:w="4628" w:type="dxa"/>
            <w:vAlign w:val="center"/>
          </w:tcPr>
          <w:p>
            <w:pPr>
              <w:spacing w:after="80"/>
            </w:pPr>
            <w:r>
              <w:rPr>
                <w:rFonts w:ascii="Calibri" w:hAnsi="Calibri"/>
                <w:sz w:val="20"/>
              </w:rPr>
              <w:t>Confirm the resulting Completion Date in writing</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After the final Condition (other than the prohibition Condition) is satisfied or validly waived</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50</w:t>
            </w:r>
          </w:p>
        </w:tc>
        <w:tc>
          <w:tcPr>
            <w:tcW w:w="1831" w:type="dxa"/>
            <w:vAlign w:val="center"/>
          </w:tcPr>
          <w:p>
            <w:pPr>
              <w:spacing w:after="80"/>
            </w:pPr>
            <w:r>
              <w:rPr>
                <w:rFonts w:ascii="Calibri" w:hAnsi="Calibri"/>
                <w:sz w:val="20"/>
              </w:rPr>
              <w:t>6.1</w:t>
            </w:r>
          </w:p>
        </w:tc>
        <w:tc>
          <w:tcPr>
            <w:tcW w:w="4628" w:type="dxa"/>
            <w:vAlign w:val="center"/>
          </w:tcPr>
          <w:p>
            <w:pPr>
              <w:spacing w:after="80"/>
            </w:pPr>
            <w:r>
              <w:rPr>
                <w:rFonts w:ascii="Calibri" w:hAnsi="Calibri"/>
                <w:sz w:val="20"/>
              </w:rPr>
              <w:t>If the minimum preparation periods in 3.4, 5.4 and Schedule 3 have not been met, agree a later date or an express written variation of the affected periods</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Contingent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51</w:t>
            </w:r>
          </w:p>
        </w:tc>
        <w:tc>
          <w:tcPr>
            <w:tcW w:w="1831" w:type="dxa"/>
            <w:vAlign w:val="center"/>
          </w:tcPr>
          <w:p>
            <w:pPr>
              <w:spacing w:after="80"/>
            </w:pPr>
            <w:r>
              <w:rPr>
                <w:rFonts w:ascii="Calibri" w:hAnsi="Calibri"/>
                <w:sz w:val="20"/>
              </w:rPr>
              <w:t>8.3; 8.1</w:t>
            </w:r>
          </w:p>
        </w:tc>
        <w:tc>
          <w:tcPr>
            <w:tcW w:w="4628" w:type="dxa"/>
            <w:vAlign w:val="center"/>
          </w:tcPr>
          <w:p>
            <w:pPr>
              <w:spacing w:after="80"/>
            </w:pPr>
            <w:r>
              <w:rPr>
                <w:rFonts w:ascii="Calibri" w:hAnsi="Calibri"/>
                <w:sz w:val="20"/>
              </w:rPr>
              <w:t>Notify the Buyer of any fact which would make a repeated Warranty (Sch 4 paras 1–2) materially untrue at Completion</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promptly" on becoming aware, 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52</w:t>
            </w:r>
          </w:p>
        </w:tc>
        <w:tc>
          <w:tcPr>
            <w:tcW w:w="1831" w:type="dxa"/>
            <w:vAlign w:val="center"/>
          </w:tcPr>
          <w:p>
            <w:pPr>
              <w:spacing w:after="80"/>
            </w:pPr>
            <w:r>
              <w:rPr>
                <w:rFonts w:ascii="Calibri" w:hAnsi="Calibri"/>
                <w:sz w:val="20"/>
              </w:rPr>
              <w:t>11.1; Sch 1 para 2</w:t>
            </w:r>
          </w:p>
        </w:tc>
        <w:tc>
          <w:tcPr>
            <w:tcW w:w="4628" w:type="dxa"/>
            <w:vAlign w:val="center"/>
          </w:tcPr>
          <w:p>
            <w:pPr>
              <w:spacing w:after="80"/>
            </w:pPr>
            <w:r>
              <w:rPr>
                <w:rFonts w:ascii="Calibri" w:hAnsi="Calibri"/>
                <w:sz w:val="20"/>
              </w:rPr>
              <w:t>Settle the Agreed Form of the resignations of Samuel Alder and Priya Nair, including the agreed acknowledgement concerning director fees and claims</w:t>
            </w:r>
          </w:p>
        </w:tc>
        <w:tc>
          <w:tcPr>
            <w:tcW w:w="1735" w:type="dxa"/>
            <w:vAlign w:val="center"/>
          </w:tcPr>
          <w:p>
            <w:pPr>
              <w:spacing w:after="80"/>
            </w:pPr>
            <w:r>
              <w:rPr>
                <w:rFonts w:ascii="Calibri" w:hAnsi="Calibri"/>
                <w:sz w:val="20"/>
              </w:rPr>
              <w:t>Both parties (agreed-form process)</w:t>
            </w:r>
          </w:p>
        </w:tc>
        <w:tc>
          <w:tcPr>
            <w:tcW w:w="2217" w:type="dxa"/>
            <w:vAlign w:val="center"/>
          </w:tcPr>
          <w:p>
            <w:pPr>
              <w:spacing w:after="80"/>
            </w:pPr>
            <w:r>
              <w:rPr>
                <w:rFonts w:ascii="Calibri" w:hAnsi="Calibri"/>
                <w:sz w:val="20"/>
              </w:rPr>
              <w:t>Before Completion (delivered 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53</w:t>
            </w:r>
          </w:p>
        </w:tc>
        <w:tc>
          <w:tcPr>
            <w:tcW w:w="1831" w:type="dxa"/>
            <w:vAlign w:val="center"/>
          </w:tcPr>
          <w:p>
            <w:pPr>
              <w:spacing w:after="80"/>
            </w:pPr>
            <w:r>
              <w:rPr>
                <w:rFonts w:ascii="Calibri" w:hAnsi="Calibri"/>
                <w:sz w:val="20"/>
              </w:rPr>
              <w:t>11.2; Sch 2 A4; 1.8</w:t>
            </w:r>
          </w:p>
        </w:tc>
        <w:tc>
          <w:tcPr>
            <w:tcW w:w="4628" w:type="dxa"/>
            <w:vAlign w:val="center"/>
          </w:tcPr>
          <w:p>
            <w:pPr>
              <w:spacing w:after="80"/>
            </w:pPr>
            <w:r>
              <w:rPr>
                <w:rFonts w:ascii="Calibri" w:hAnsi="Calibri"/>
                <w:sz w:val="20"/>
              </w:rPr>
              <w:t>Settle the terms of the replacement service agreements for Maya Ellison and Daniel Reeve in the agreed-form process</w:t>
            </w:r>
          </w:p>
        </w:tc>
        <w:tc>
          <w:tcPr>
            <w:tcW w:w="1735" w:type="dxa"/>
            <w:vAlign w:val="center"/>
          </w:tcPr>
          <w:p>
            <w:pPr>
              <w:spacing w:after="80"/>
            </w:pPr>
            <w:r>
              <w:rPr>
                <w:rFonts w:ascii="Calibri" w:hAnsi="Calibri"/>
                <w:sz w:val="20"/>
              </w:rPr>
              <w:t>Both parties (agreed form); Seller to procure the individuals' agreement</w:t>
            </w:r>
          </w:p>
        </w:tc>
        <w:tc>
          <w:tcPr>
            <w:tcW w:w="2217" w:type="dxa"/>
            <w:vAlign w:val="center"/>
          </w:tcPr>
          <w:p>
            <w:pPr>
              <w:spacing w:after="80"/>
            </w:pPr>
            <w:r>
              <w:rPr>
                <w:rFonts w:ascii="Calibri" w:hAnsi="Calibri"/>
                <w:sz w:val="20"/>
              </w:rPr>
              <w:t>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54</w:t>
            </w:r>
          </w:p>
        </w:tc>
        <w:tc>
          <w:tcPr>
            <w:tcW w:w="1831" w:type="dxa"/>
            <w:vAlign w:val="center"/>
          </w:tcPr>
          <w:p>
            <w:pPr>
              <w:spacing w:after="80"/>
            </w:pPr>
            <w:r>
              <w:rPr>
                <w:rFonts w:ascii="Calibri" w:hAnsi="Calibri"/>
                <w:sz w:val="20"/>
              </w:rPr>
              <w:t>10.3; 1.8; Sch 5 para 4</w:t>
            </w:r>
          </w:p>
        </w:tc>
        <w:tc>
          <w:tcPr>
            <w:tcW w:w="4628" w:type="dxa"/>
            <w:vAlign w:val="center"/>
          </w:tcPr>
          <w:p>
            <w:pPr>
              <w:spacing w:after="80"/>
            </w:pPr>
            <w:r>
              <w:rPr>
                <w:rFonts w:ascii="Calibri" w:hAnsi="Calibri"/>
                <w:sz w:val="20"/>
              </w:rPr>
              <w:t>Settle the Agreed Form transitional services agreement (payroll processing and purchasing-platform access for 90 calendar days; named contacts, exit assistance, permitted data access)</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55</w:t>
            </w:r>
          </w:p>
        </w:tc>
        <w:tc>
          <w:tcPr>
            <w:tcW w:w="1831" w:type="dxa"/>
            <w:vAlign w:val="center"/>
          </w:tcPr>
          <w:p>
            <w:pPr>
              <w:spacing w:after="80"/>
            </w:pPr>
            <w:r>
              <w:rPr>
                <w:rFonts w:ascii="Calibri" w:hAnsi="Calibri"/>
                <w:sz w:val="20"/>
              </w:rPr>
              <w:t>11.3; Sch 1 para 2</w:t>
            </w:r>
          </w:p>
        </w:tc>
        <w:tc>
          <w:tcPr>
            <w:tcW w:w="4628" w:type="dxa"/>
            <w:vAlign w:val="center"/>
          </w:tcPr>
          <w:p>
            <w:pPr>
              <w:spacing w:after="80"/>
            </w:pPr>
            <w:r>
              <w:rPr>
                <w:rFonts w:ascii="Calibri" w:hAnsi="Calibri"/>
                <w:sz w:val="20"/>
              </w:rPr>
              <w:t>Provide names, service addresses and consent-to-act confirmations of the Buyer's proposed directors</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least three Business Days 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56</w:t>
            </w:r>
          </w:p>
        </w:tc>
        <w:tc>
          <w:tcPr>
            <w:tcW w:w="1831" w:type="dxa"/>
            <w:vAlign w:val="center"/>
          </w:tcPr>
          <w:p>
            <w:pPr>
              <w:spacing w:after="80"/>
            </w:pPr>
            <w:r>
              <w:rPr>
                <w:rFonts w:ascii="Calibri" w:hAnsi="Calibri"/>
                <w:sz w:val="20"/>
              </w:rPr>
              <w:t>11.3</w:t>
            </w:r>
          </w:p>
        </w:tc>
        <w:tc>
          <w:tcPr>
            <w:tcW w:w="4628" w:type="dxa"/>
            <w:vAlign w:val="center"/>
          </w:tcPr>
          <w:p>
            <w:pPr>
              <w:spacing w:after="80"/>
            </w:pPr>
            <w:r>
              <w:rPr>
                <w:rFonts w:ascii="Calibri" w:hAnsi="Calibri"/>
                <w:sz w:val="20"/>
              </w:rPr>
              <w:t>Prepare the Company resolutions in Schedule 2 using the Buyer's director particulars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Before Completion (after R55)</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57</w:t>
            </w:r>
          </w:p>
        </w:tc>
        <w:tc>
          <w:tcPr>
            <w:tcW w:w="1831" w:type="dxa"/>
            <w:vAlign w:val="center"/>
          </w:tcPr>
          <w:p>
            <w:pPr>
              <w:spacing w:after="80"/>
            </w:pPr>
            <w:r>
              <w:rPr>
                <w:rFonts w:ascii="Calibri" w:hAnsi="Calibri"/>
                <w:sz w:val="20"/>
              </w:rPr>
              <w:t>11.4</w:t>
            </w:r>
          </w:p>
        </w:tc>
        <w:tc>
          <w:tcPr>
            <w:tcW w:w="4628" w:type="dxa"/>
            <w:vAlign w:val="center"/>
          </w:tcPr>
          <w:p>
            <w:pPr>
              <w:spacing w:after="80"/>
            </w:pPr>
            <w:r>
              <w:rPr>
                <w:rFonts w:ascii="Calibri" w:hAnsi="Calibri"/>
                <w:sz w:val="20"/>
              </w:rPr>
              <w:t>Agree the responsible filing team for the director-change notifications</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58</w:t>
            </w:r>
          </w:p>
        </w:tc>
        <w:tc>
          <w:tcPr>
            <w:tcW w:w="1831" w:type="dxa"/>
            <w:vAlign w:val="center"/>
          </w:tcPr>
          <w:p>
            <w:pPr>
              <w:spacing w:after="80"/>
            </w:pPr>
            <w:r>
              <w:rPr>
                <w:rFonts w:ascii="Calibri" w:hAnsi="Calibri"/>
                <w:sz w:val="20"/>
              </w:rPr>
              <w:t>12.2</w:t>
            </w:r>
          </w:p>
        </w:tc>
        <w:tc>
          <w:tcPr>
            <w:tcW w:w="4628" w:type="dxa"/>
            <w:vAlign w:val="center"/>
          </w:tcPr>
          <w:p>
            <w:pPr>
              <w:spacing w:after="80"/>
            </w:pPr>
            <w:r>
              <w:rPr>
                <w:rFonts w:ascii="Calibri" w:hAnsi="Calibri"/>
                <w:sz w:val="20"/>
              </w:rPr>
              <w:t>Instruct its tax advisers on stamp duty / transfer-tax formalities</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59</w:t>
            </w:r>
          </w:p>
        </w:tc>
        <w:tc>
          <w:tcPr>
            <w:tcW w:w="1831" w:type="dxa"/>
            <w:vAlign w:val="center"/>
          </w:tcPr>
          <w:p>
            <w:pPr>
              <w:spacing w:after="80"/>
            </w:pPr>
            <w:r>
              <w:rPr>
                <w:rFonts w:ascii="Calibri" w:hAnsi="Calibri"/>
                <w:sz w:val="20"/>
              </w:rPr>
              <w:t>14.1</w:t>
            </w:r>
          </w:p>
        </w:tc>
        <w:tc>
          <w:tcPr>
            <w:tcW w:w="4628" w:type="dxa"/>
            <w:vAlign w:val="center"/>
          </w:tcPr>
          <w:p>
            <w:pPr>
              <w:spacing w:after="80"/>
            </w:pPr>
            <w:r>
              <w:rPr>
                <w:rFonts w:ascii="Calibri" w:hAnsi="Calibri"/>
                <w:sz w:val="20"/>
              </w:rPr>
              <w:t>Agree the wording of the joint announcement</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before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60</w:t>
            </w:r>
          </w:p>
        </w:tc>
        <w:tc>
          <w:tcPr>
            <w:tcW w:w="1831" w:type="dxa"/>
            <w:vAlign w:val="center"/>
          </w:tcPr>
          <w:p>
            <w:pPr>
              <w:spacing w:after="80"/>
            </w:pPr>
            <w:r>
              <w:rPr>
                <w:rFonts w:ascii="Calibri" w:hAnsi="Calibri"/>
                <w:sz w:val="20"/>
              </w:rPr>
              <w:t>2.6</w:t>
            </w:r>
          </w:p>
        </w:tc>
        <w:tc>
          <w:tcPr>
            <w:tcW w:w="4628" w:type="dxa"/>
            <w:vAlign w:val="center"/>
          </w:tcPr>
          <w:p>
            <w:pPr>
              <w:spacing w:after="80"/>
            </w:pPr>
            <w:r>
              <w:rPr>
                <w:rFonts w:ascii="Calibri" w:hAnsi="Calibri"/>
                <w:sz w:val="20"/>
              </w:rPr>
              <w:t>Arrange the funds necessary to pay the Estimated Consideration</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By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61</w:t>
            </w:r>
          </w:p>
        </w:tc>
        <w:tc>
          <w:tcPr>
            <w:tcW w:w="1831" w:type="dxa"/>
            <w:vAlign w:val="center"/>
          </w:tcPr>
          <w:p>
            <w:pPr>
              <w:spacing w:after="80"/>
            </w:pPr>
            <w:r>
              <w:rPr>
                <w:rFonts w:ascii="Calibri" w:hAnsi="Calibri"/>
                <w:sz w:val="20"/>
              </w:rPr>
              <w:t>17.1; Sch 3 para 2</w:t>
            </w:r>
          </w:p>
        </w:tc>
        <w:tc>
          <w:tcPr>
            <w:tcW w:w="4628" w:type="dxa"/>
            <w:vAlign w:val="center"/>
          </w:tcPr>
          <w:p>
            <w:pPr>
              <w:spacing w:after="80"/>
            </w:pPr>
            <w:r>
              <w:rPr>
                <w:rFonts w:ascii="Calibri" w:hAnsi="Calibri"/>
                <w:sz w:val="20"/>
              </w:rPr>
              <w:t>Procure that the Company does not bear the Seller's sale costs, except amounts expressly identified in the final funds flow and included as Debt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Through Completion / funds flow</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62</w:t>
            </w:r>
          </w:p>
        </w:tc>
        <w:tc>
          <w:tcPr>
            <w:tcW w:w="1831" w:type="dxa"/>
            <w:vAlign w:val="center"/>
          </w:tcPr>
          <w:p>
            <w:pPr>
              <w:spacing w:after="80"/>
            </w:pPr>
            <w:r>
              <w:rPr>
                <w:rFonts w:ascii="Calibri" w:hAnsi="Calibri"/>
                <w:sz w:val="20"/>
              </w:rPr>
              <w:t>14.2–14.3</w:t>
            </w:r>
          </w:p>
        </w:tc>
        <w:tc>
          <w:tcPr>
            <w:tcW w:w="4628" w:type="dxa"/>
            <w:vAlign w:val="center"/>
          </w:tcPr>
          <w:p>
            <w:pPr>
              <w:spacing w:after="80"/>
            </w:pPr>
            <w:r>
              <w:rPr>
                <w:rFonts w:ascii="Calibri" w:hAnsi="Calibri"/>
                <w:sz w:val="20"/>
              </w:rPr>
              <w:t>Keep confidential the terms of the Agreement and the other party's confidential information; consult on timing/content of any compulsory disclosure where lawful and practicable</w:t>
            </w:r>
          </w:p>
        </w:tc>
        <w:tc>
          <w:tcPr>
            <w:tcW w:w="1735" w:type="dxa"/>
            <w:vAlign w:val="center"/>
          </w:tcPr>
          <w:p>
            <w:pPr>
              <w:spacing w:after="80"/>
            </w:pPr>
            <w:r>
              <w:rPr>
                <w:rFonts w:ascii="Calibri" w:hAnsi="Calibri"/>
                <w:sz w:val="20"/>
              </w:rPr>
              <w:t>Each party</w:t>
            </w:r>
          </w:p>
        </w:tc>
        <w:tc>
          <w:tcPr>
            <w:tcW w:w="2217" w:type="dxa"/>
            <w:vAlign w:val="center"/>
          </w:tcPr>
          <w:p>
            <w:pPr>
              <w:spacing w:after="80"/>
            </w:pPr>
            <w:r>
              <w:rPr>
                <w:rFonts w:ascii="Calibri" w:hAnsi="Calibri"/>
                <w:sz w:val="20"/>
              </w:rPr>
              <w:t>Ongoing (survives termination per 4.8)</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63</w:t>
            </w:r>
          </w:p>
        </w:tc>
        <w:tc>
          <w:tcPr>
            <w:tcW w:w="1831" w:type="dxa"/>
            <w:vAlign w:val="center"/>
          </w:tcPr>
          <w:p>
            <w:pPr>
              <w:spacing w:after="80"/>
            </w:pPr>
            <w:r>
              <w:rPr>
                <w:rFonts w:ascii="Calibri" w:hAnsi="Calibri"/>
                <w:sz w:val="20"/>
              </w:rPr>
              <w:t>Sch 2 A6</w:t>
            </w:r>
          </w:p>
        </w:tc>
        <w:tc>
          <w:tcPr>
            <w:tcW w:w="4628" w:type="dxa"/>
            <w:vAlign w:val="center"/>
          </w:tcPr>
          <w:p>
            <w:pPr>
              <w:spacing w:after="80"/>
            </w:pPr>
            <w:r>
              <w:rPr>
                <w:rFonts w:ascii="Calibri" w:hAnsi="Calibri"/>
                <w:sz w:val="20"/>
              </w:rPr>
              <w:t>Agree an exception schedule for any related-party balance to remain outstanding at Completion (creditor, amount, governing terms)</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Before Completion, only if a balance is to remain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64</w:t>
            </w:r>
          </w:p>
        </w:tc>
        <w:tc>
          <w:tcPr>
            <w:tcW w:w="1831" w:type="dxa"/>
            <w:vAlign w:val="center"/>
          </w:tcPr>
          <w:p>
            <w:pPr>
              <w:spacing w:after="80"/>
            </w:pPr>
            <w:r>
              <w:rPr>
                <w:rFonts w:ascii="Calibri" w:hAnsi="Calibri"/>
                <w:sz w:val="20"/>
              </w:rPr>
              <w:t>Sch 2 A1</w:t>
            </w:r>
          </w:p>
        </w:tc>
        <w:tc>
          <w:tcPr>
            <w:tcW w:w="4628" w:type="dxa"/>
            <w:vAlign w:val="center"/>
          </w:tcPr>
          <w:p>
            <w:pPr>
              <w:spacing w:after="80"/>
            </w:pPr>
            <w:r>
              <w:rPr>
                <w:rFonts w:ascii="Calibri" w:hAnsi="Calibri"/>
                <w:sz w:val="20"/>
              </w:rPr>
              <w:t>Settle the Agreed Form lost-certificate indemnity, if any original share certificate cannot be located</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Contingent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14796" w:type="dxa"/>
            <w:vAlign w:val="center"/>
            <w:gridSpan w:val="7"/>
            <w:shd w:fill="F2F2F2"/>
          </w:tcPr>
          <w:p>
            <w:pPr>
              <w:keepNext/>
              <w:spacing w:after="80"/>
            </w:pPr>
            <w:r>
              <w:rPr>
                <w:rFonts w:ascii="Calibri" w:hAnsi="Calibri"/>
                <w:b/>
                <w:sz w:val="20"/>
              </w:rPr>
              <w:t>Completion</w:t>
            </w:r>
          </w:p>
        </w:tc>
      </w:tr>
      <w:tr>
        <w:trPr>
          <w:cantSplit/>
        </w:trPr>
        <w:tc>
          <w:tcPr>
            <w:tcW w:w="626" w:type="dxa"/>
            <w:vAlign w:val="center"/>
          </w:tcPr>
          <w:p>
            <w:pPr>
              <w:spacing w:after="80"/>
            </w:pPr>
            <w:r>
              <w:rPr>
                <w:rFonts w:ascii="Calibri" w:hAnsi="Calibri"/>
                <w:sz w:val="20"/>
              </w:rPr>
              <w:t>65</w:t>
            </w:r>
          </w:p>
        </w:tc>
        <w:tc>
          <w:tcPr>
            <w:tcW w:w="1831" w:type="dxa"/>
            <w:vAlign w:val="center"/>
          </w:tcPr>
          <w:p>
            <w:pPr>
              <w:spacing w:after="80"/>
            </w:pPr>
            <w:r>
              <w:rPr>
                <w:rFonts w:ascii="Calibri" w:hAnsi="Calibri"/>
                <w:sz w:val="20"/>
              </w:rPr>
              <w:t>6.1; 2.1; 6.3</w:t>
            </w:r>
          </w:p>
        </w:tc>
        <w:tc>
          <w:tcPr>
            <w:tcW w:w="4628" w:type="dxa"/>
            <w:vAlign w:val="center"/>
          </w:tcPr>
          <w:p>
            <w:pPr>
              <w:spacing w:after="80"/>
            </w:pPr>
            <w:r>
              <w:rPr>
                <w:rFonts w:ascii="Calibri" w:hAnsi="Calibri"/>
                <w:sz w:val="20"/>
              </w:rPr>
              <w:t>Complete the sale and purchase of all Shares remotely by exchange of documents and electronic payments, as a single transaction</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10.00 a.m. on the fifth Business Day after the final Condition is satisfied or validly waived, excluding the prohibition Condition", or another date agreed in writing</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66</w:t>
            </w:r>
          </w:p>
        </w:tc>
        <w:tc>
          <w:tcPr>
            <w:tcW w:w="1831" w:type="dxa"/>
            <w:vAlign w:val="center"/>
          </w:tcPr>
          <w:p>
            <w:pPr>
              <w:spacing w:after="80"/>
            </w:pPr>
            <w:r>
              <w:rPr>
                <w:rFonts w:ascii="Calibri" w:hAnsi="Calibri"/>
                <w:sz w:val="20"/>
              </w:rPr>
              <w:t>Sch 2 A1; 2.1; Sch 5 para 2</w:t>
            </w:r>
          </w:p>
        </w:tc>
        <w:tc>
          <w:tcPr>
            <w:tcW w:w="4628" w:type="dxa"/>
            <w:vAlign w:val="center"/>
          </w:tcPr>
          <w:p>
            <w:pPr>
              <w:spacing w:after="80"/>
            </w:pPr>
            <w:r>
              <w:rPr>
                <w:rFonts w:ascii="Calibri" w:hAnsi="Calibri"/>
                <w:sz w:val="20"/>
              </w:rPr>
              <w:t>Deliver stock transfer forms for all Shares, duly executed by the Seller in favour of the Buyer</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67</w:t>
            </w:r>
          </w:p>
        </w:tc>
        <w:tc>
          <w:tcPr>
            <w:tcW w:w="1831" w:type="dxa"/>
            <w:vAlign w:val="center"/>
          </w:tcPr>
          <w:p>
            <w:pPr>
              <w:spacing w:after="80"/>
            </w:pPr>
            <w:r>
              <w:rPr>
                <w:rFonts w:ascii="Calibri" w:hAnsi="Calibri"/>
                <w:sz w:val="20"/>
              </w:rPr>
              <w:t>Sch 2 A1; 10.1</w:t>
            </w:r>
          </w:p>
        </w:tc>
        <w:tc>
          <w:tcPr>
            <w:tcW w:w="4628" w:type="dxa"/>
            <w:vAlign w:val="center"/>
          </w:tcPr>
          <w:p>
            <w:pPr>
              <w:spacing w:after="80"/>
            </w:pPr>
            <w:r>
              <w:rPr>
                <w:rFonts w:ascii="Calibri" w:hAnsi="Calibri"/>
                <w:sz w:val="20"/>
              </w:rPr>
              <w:t>Deliver the original share certificates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68</w:t>
            </w:r>
          </w:p>
        </w:tc>
        <w:tc>
          <w:tcPr>
            <w:tcW w:w="1831" w:type="dxa"/>
            <w:vAlign w:val="center"/>
          </w:tcPr>
          <w:p>
            <w:pPr>
              <w:spacing w:after="80"/>
            </w:pPr>
            <w:r>
              <w:rPr>
                <w:rFonts w:ascii="Calibri" w:hAnsi="Calibri"/>
                <w:sz w:val="20"/>
              </w:rPr>
              <w:t>Sch 2 A1</w:t>
            </w:r>
          </w:p>
        </w:tc>
        <w:tc>
          <w:tcPr>
            <w:tcW w:w="4628" w:type="dxa"/>
            <w:vAlign w:val="center"/>
          </w:tcPr>
          <w:p>
            <w:pPr>
              <w:spacing w:after="80"/>
            </w:pPr>
            <w:r>
              <w:rPr>
                <w:rFonts w:ascii="Calibri" w:hAnsi="Calibri"/>
                <w:sz w:val="20"/>
              </w:rPr>
              <w:t>If a certificate cannot be located, deliver an indemnity in Agreed Form identifying the affected shares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 only if a certificate is lost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69</w:t>
            </w:r>
          </w:p>
        </w:tc>
        <w:tc>
          <w:tcPr>
            <w:tcW w:w="1831" w:type="dxa"/>
            <w:vAlign w:val="center"/>
          </w:tcPr>
          <w:p>
            <w:pPr>
              <w:spacing w:after="80"/>
            </w:pPr>
            <w:r>
              <w:rPr>
                <w:rFonts w:ascii="Calibri" w:hAnsi="Calibri"/>
                <w:sz w:val="20"/>
              </w:rPr>
              <w:t>Sch 2 A2; 5.4; 1.6</w:t>
            </w:r>
          </w:p>
        </w:tc>
        <w:tc>
          <w:tcPr>
            <w:tcW w:w="4628" w:type="dxa"/>
            <w:vAlign w:val="center"/>
          </w:tcPr>
          <w:p>
            <w:pPr>
              <w:spacing w:after="80"/>
            </w:pPr>
            <w:r>
              <w:rPr>
                <w:rFonts w:ascii="Calibri" w:hAnsi="Calibri"/>
                <w:sz w:val="20"/>
              </w:rPr>
              <w:t>Deliver the payoff and security Release Documents agreed under 5.4 (payoff letter, releases, related undertakings)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70</w:t>
            </w:r>
          </w:p>
        </w:tc>
        <w:tc>
          <w:tcPr>
            <w:tcW w:w="1831" w:type="dxa"/>
            <w:vAlign w:val="center"/>
          </w:tcPr>
          <w:p>
            <w:pPr>
              <w:spacing w:after="80"/>
            </w:pPr>
            <w:r>
              <w:rPr>
                <w:rFonts w:ascii="Calibri" w:hAnsi="Calibri"/>
                <w:sz w:val="20"/>
              </w:rPr>
              <w:t>Sch 2 A2</w:t>
            </w:r>
          </w:p>
        </w:tc>
        <w:tc>
          <w:tcPr>
            <w:tcW w:w="4628" w:type="dxa"/>
            <w:vAlign w:val="center"/>
          </w:tcPr>
          <w:p>
            <w:pPr>
              <w:spacing w:after="80"/>
            </w:pPr>
            <w:r>
              <w:rPr>
                <w:rFonts w:ascii="Calibri" w:hAnsi="Calibri"/>
                <w:sz w:val="20"/>
              </w:rPr>
              <w:t>Deliver the lender's undertaking to release its security following receipt of the stated payoff, where an unconditional release cannot be delivered before payment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 contingent on release mechanics</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71</w:t>
            </w:r>
          </w:p>
        </w:tc>
        <w:tc>
          <w:tcPr>
            <w:tcW w:w="1831" w:type="dxa"/>
            <w:vAlign w:val="center"/>
          </w:tcPr>
          <w:p>
            <w:pPr>
              <w:spacing w:after="80"/>
            </w:pPr>
            <w:r>
              <w:rPr>
                <w:rFonts w:ascii="Calibri" w:hAnsi="Calibri"/>
                <w:sz w:val="20"/>
              </w:rPr>
              <w:t>Sch 2 A3; 11.1</w:t>
            </w:r>
          </w:p>
        </w:tc>
        <w:tc>
          <w:tcPr>
            <w:tcW w:w="4628" w:type="dxa"/>
            <w:vAlign w:val="center"/>
          </w:tcPr>
          <w:p>
            <w:pPr>
              <w:spacing w:after="80"/>
            </w:pPr>
            <w:r>
              <w:rPr>
                <w:rFonts w:ascii="Calibri" w:hAnsi="Calibri"/>
                <w:sz w:val="20"/>
              </w:rPr>
              <w:t>Deliver the signed resignation of Samuel Alder as director, in Agreed Form, effective on Completion, with the agreed acknowledgement on fees and claims</w:t>
            </w:r>
          </w:p>
        </w:tc>
        <w:tc>
          <w:tcPr>
            <w:tcW w:w="1735" w:type="dxa"/>
            <w:vAlign w:val="center"/>
          </w:tcPr>
          <w:p>
            <w:pPr>
              <w:spacing w:after="80"/>
            </w:pPr>
            <w:r>
              <w:rPr>
                <w:rFonts w:ascii="Calibri" w:hAnsi="Calibri"/>
                <w:sz w:val="20"/>
              </w:rPr>
              <w:t>Seller (procure)</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72</w:t>
            </w:r>
          </w:p>
        </w:tc>
        <w:tc>
          <w:tcPr>
            <w:tcW w:w="1831" w:type="dxa"/>
            <w:vAlign w:val="center"/>
          </w:tcPr>
          <w:p>
            <w:pPr>
              <w:spacing w:after="80"/>
            </w:pPr>
            <w:r>
              <w:rPr>
                <w:rFonts w:ascii="Calibri" w:hAnsi="Calibri"/>
                <w:sz w:val="20"/>
              </w:rPr>
              <w:t>Sch 2 A3; 11.1</w:t>
            </w:r>
          </w:p>
        </w:tc>
        <w:tc>
          <w:tcPr>
            <w:tcW w:w="4628" w:type="dxa"/>
            <w:vAlign w:val="center"/>
          </w:tcPr>
          <w:p>
            <w:pPr>
              <w:spacing w:after="80"/>
            </w:pPr>
            <w:r>
              <w:rPr>
                <w:rFonts w:ascii="Calibri" w:hAnsi="Calibri"/>
                <w:sz w:val="20"/>
              </w:rPr>
              <w:t>Deliver the signed resignation of Priya Nair as director (same terms)</w:t>
            </w:r>
          </w:p>
        </w:tc>
        <w:tc>
          <w:tcPr>
            <w:tcW w:w="1735" w:type="dxa"/>
            <w:vAlign w:val="center"/>
          </w:tcPr>
          <w:p>
            <w:pPr>
              <w:spacing w:after="80"/>
            </w:pPr>
            <w:r>
              <w:rPr>
                <w:rFonts w:ascii="Calibri" w:hAnsi="Calibri"/>
                <w:sz w:val="20"/>
              </w:rPr>
              <w:t>Seller (procure)</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73</w:t>
            </w:r>
          </w:p>
        </w:tc>
        <w:tc>
          <w:tcPr>
            <w:tcW w:w="1831" w:type="dxa"/>
            <w:vAlign w:val="center"/>
          </w:tcPr>
          <w:p>
            <w:pPr>
              <w:spacing w:after="80"/>
            </w:pPr>
            <w:r>
              <w:rPr>
                <w:rFonts w:ascii="Calibri" w:hAnsi="Calibri"/>
                <w:sz w:val="20"/>
              </w:rPr>
              <w:t>Sch 2 A3</w:t>
            </w:r>
          </w:p>
        </w:tc>
        <w:tc>
          <w:tcPr>
            <w:tcW w:w="4628" w:type="dxa"/>
            <w:vAlign w:val="center"/>
          </w:tcPr>
          <w:p>
            <w:pPr>
              <w:spacing w:after="80"/>
            </w:pPr>
            <w:r>
              <w:rPr>
                <w:rFonts w:ascii="Calibri" w:hAnsi="Calibri"/>
                <w:sz w:val="20"/>
              </w:rPr>
              <w:t>Deliver any Company property held by the resigning directors needed for immediate operation of the Business, or a written record of agreed deferred return arrangements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74</w:t>
            </w:r>
          </w:p>
        </w:tc>
        <w:tc>
          <w:tcPr>
            <w:tcW w:w="1831" w:type="dxa"/>
            <w:vAlign w:val="center"/>
          </w:tcPr>
          <w:p>
            <w:pPr>
              <w:spacing w:after="80"/>
            </w:pPr>
            <w:r>
              <w:rPr>
                <w:rFonts w:ascii="Calibri" w:hAnsi="Calibri"/>
                <w:sz w:val="20"/>
              </w:rPr>
              <w:t>Sch 2 A4; 10.3</w:t>
            </w:r>
          </w:p>
        </w:tc>
        <w:tc>
          <w:tcPr>
            <w:tcW w:w="4628" w:type="dxa"/>
            <w:vAlign w:val="center"/>
          </w:tcPr>
          <w:p>
            <w:pPr>
              <w:spacing w:after="80"/>
            </w:pPr>
            <w:r>
              <w:rPr>
                <w:rFonts w:ascii="Calibri" w:hAnsi="Calibri"/>
                <w:sz w:val="20"/>
              </w:rPr>
              <w:t>Procure signature by the Seller and the Company of the transitional services agreement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75</w:t>
            </w:r>
          </w:p>
        </w:tc>
        <w:tc>
          <w:tcPr>
            <w:tcW w:w="1831" w:type="dxa"/>
            <w:vAlign w:val="center"/>
          </w:tcPr>
          <w:p>
            <w:pPr>
              <w:spacing w:after="80"/>
            </w:pPr>
            <w:r>
              <w:rPr>
                <w:rFonts w:ascii="Calibri" w:hAnsi="Calibri"/>
                <w:sz w:val="20"/>
              </w:rPr>
              <w:t>Sch 2 A4; 11.2</w:t>
            </w:r>
          </w:p>
        </w:tc>
        <w:tc>
          <w:tcPr>
            <w:tcW w:w="4628" w:type="dxa"/>
            <w:vAlign w:val="center"/>
          </w:tcPr>
          <w:p>
            <w:pPr>
              <w:spacing w:after="80"/>
            </w:pPr>
            <w:r>
              <w:rPr>
                <w:rFonts w:ascii="Calibri" w:hAnsi="Calibri"/>
                <w:sz w:val="20"/>
              </w:rPr>
              <w:t>Procure signature by the Company and Maya Ellison of her replacement service agreement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 "shall take effect on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76</w:t>
            </w:r>
          </w:p>
        </w:tc>
        <w:tc>
          <w:tcPr>
            <w:tcW w:w="1831" w:type="dxa"/>
            <w:vAlign w:val="center"/>
          </w:tcPr>
          <w:p>
            <w:pPr>
              <w:spacing w:after="80"/>
            </w:pPr>
            <w:r>
              <w:rPr>
                <w:rFonts w:ascii="Calibri" w:hAnsi="Calibri"/>
                <w:sz w:val="20"/>
              </w:rPr>
              <w:t>Sch 2 A4; 11.2</w:t>
            </w:r>
          </w:p>
        </w:tc>
        <w:tc>
          <w:tcPr>
            <w:tcW w:w="4628" w:type="dxa"/>
            <w:vAlign w:val="center"/>
          </w:tcPr>
          <w:p>
            <w:pPr>
              <w:spacing w:after="80"/>
            </w:pPr>
            <w:r>
              <w:rPr>
                <w:rFonts w:ascii="Calibri" w:hAnsi="Calibri"/>
                <w:sz w:val="20"/>
              </w:rPr>
              <w:t>Procure signature by the Company and Daniel Reeve of his replacement service agreement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 takes effect on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77</w:t>
            </w:r>
          </w:p>
        </w:tc>
        <w:tc>
          <w:tcPr>
            <w:tcW w:w="1831" w:type="dxa"/>
            <w:vAlign w:val="center"/>
          </w:tcPr>
          <w:p>
            <w:pPr>
              <w:spacing w:after="80"/>
            </w:pPr>
            <w:r>
              <w:rPr>
                <w:rFonts w:ascii="Calibri" w:hAnsi="Calibri"/>
                <w:sz w:val="20"/>
              </w:rPr>
              <w:t>Sch 2 A5; 6.5</w:t>
            </w:r>
          </w:p>
        </w:tc>
        <w:tc>
          <w:tcPr>
            <w:tcW w:w="4628" w:type="dxa"/>
            <w:vAlign w:val="center"/>
          </w:tcPr>
          <w:p>
            <w:pPr>
              <w:spacing w:after="80"/>
            </w:pPr>
            <w:r>
              <w:rPr>
                <w:rFonts w:ascii="Calibri" w:hAnsi="Calibri"/>
                <w:sz w:val="20"/>
              </w:rPr>
              <w:t>Procure a duly convened Company board meeting or valid written resolutions approving the transfer of the Shares, subject to applicable transfer-tax formalities (approval distinguished from registration)</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78</w:t>
            </w:r>
          </w:p>
        </w:tc>
        <w:tc>
          <w:tcPr>
            <w:tcW w:w="1831" w:type="dxa"/>
            <w:vAlign w:val="center"/>
          </w:tcPr>
          <w:p>
            <w:pPr>
              <w:spacing w:after="80"/>
            </w:pPr>
            <w:r>
              <w:rPr>
                <w:rFonts w:ascii="Calibri" w:hAnsi="Calibri"/>
                <w:sz w:val="20"/>
              </w:rPr>
              <w:t>Sch 2 A5</w:t>
            </w:r>
          </w:p>
        </w:tc>
        <w:tc>
          <w:tcPr>
            <w:tcW w:w="4628" w:type="dxa"/>
            <w:vAlign w:val="center"/>
          </w:tcPr>
          <w:p>
            <w:pPr>
              <w:spacing w:after="80"/>
            </w:pPr>
            <w:r>
              <w:rPr>
                <w:rFonts w:ascii="Calibri" w:hAnsi="Calibri"/>
                <w:sz w:val="20"/>
              </w:rPr>
              <w:t>Board resolution accepting the agreed director resignations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79</w:t>
            </w:r>
          </w:p>
        </w:tc>
        <w:tc>
          <w:tcPr>
            <w:tcW w:w="1831" w:type="dxa"/>
            <w:vAlign w:val="center"/>
          </w:tcPr>
          <w:p>
            <w:pPr>
              <w:spacing w:after="80"/>
            </w:pPr>
            <w:r>
              <w:rPr>
                <w:rFonts w:ascii="Calibri" w:hAnsi="Calibri"/>
                <w:sz w:val="20"/>
              </w:rPr>
              <w:t>Sch 2 A5</w:t>
            </w:r>
          </w:p>
        </w:tc>
        <w:tc>
          <w:tcPr>
            <w:tcW w:w="4628" w:type="dxa"/>
            <w:vAlign w:val="center"/>
          </w:tcPr>
          <w:p>
            <w:pPr>
              <w:spacing w:after="80"/>
            </w:pPr>
            <w:r>
              <w:rPr>
                <w:rFonts w:ascii="Calibri" w:hAnsi="Calibri"/>
                <w:sz w:val="20"/>
              </w:rPr>
              <w:t>Board resolution appointing the Buyer's nominees as directors with effect from Completion</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80</w:t>
            </w:r>
          </w:p>
        </w:tc>
        <w:tc>
          <w:tcPr>
            <w:tcW w:w="1831" w:type="dxa"/>
            <w:vAlign w:val="center"/>
          </w:tcPr>
          <w:p>
            <w:pPr>
              <w:spacing w:after="80"/>
            </w:pPr>
            <w:r>
              <w:rPr>
                <w:rFonts w:ascii="Calibri" w:hAnsi="Calibri"/>
                <w:sz w:val="20"/>
              </w:rPr>
              <w:t>Sch 2 A5</w:t>
            </w:r>
          </w:p>
        </w:tc>
        <w:tc>
          <w:tcPr>
            <w:tcW w:w="4628" w:type="dxa"/>
            <w:vAlign w:val="center"/>
          </w:tcPr>
          <w:p>
            <w:pPr>
              <w:spacing w:after="80"/>
            </w:pPr>
            <w:r>
              <w:rPr>
                <w:rFonts w:ascii="Calibri" w:hAnsi="Calibri"/>
                <w:sz w:val="20"/>
              </w:rPr>
              <w:t>Board resolution approving the Company's entry into the transitional services agreement and the two service agreements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81</w:t>
            </w:r>
          </w:p>
        </w:tc>
        <w:tc>
          <w:tcPr>
            <w:tcW w:w="1831" w:type="dxa"/>
            <w:vAlign w:val="center"/>
          </w:tcPr>
          <w:p>
            <w:pPr>
              <w:spacing w:after="80"/>
            </w:pPr>
            <w:r>
              <w:rPr>
                <w:rFonts w:ascii="Calibri" w:hAnsi="Calibri"/>
                <w:sz w:val="20"/>
              </w:rPr>
              <w:t>Sch 2 A5</w:t>
            </w:r>
          </w:p>
        </w:tc>
        <w:tc>
          <w:tcPr>
            <w:tcW w:w="4628" w:type="dxa"/>
            <w:vAlign w:val="center"/>
          </w:tcPr>
          <w:p>
            <w:pPr>
              <w:spacing w:after="80"/>
            </w:pPr>
            <w:r>
              <w:rPr>
                <w:rFonts w:ascii="Calibri" w:hAnsi="Calibri"/>
                <w:sz w:val="20"/>
              </w:rPr>
              <w:t>Board resolution approving the new bank mandate arrangements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82</w:t>
            </w:r>
          </w:p>
        </w:tc>
        <w:tc>
          <w:tcPr>
            <w:tcW w:w="1831" w:type="dxa"/>
            <w:vAlign w:val="center"/>
          </w:tcPr>
          <w:p>
            <w:pPr>
              <w:spacing w:after="80"/>
            </w:pPr>
            <w:r>
              <w:rPr>
                <w:rFonts w:ascii="Calibri" w:hAnsi="Calibri"/>
                <w:sz w:val="20"/>
              </w:rPr>
              <w:t>Sch 2 A5</w:t>
            </w:r>
          </w:p>
        </w:tc>
        <w:tc>
          <w:tcPr>
            <w:tcW w:w="4628" w:type="dxa"/>
            <w:vAlign w:val="center"/>
          </w:tcPr>
          <w:p>
            <w:pPr>
              <w:spacing w:after="80"/>
            </w:pPr>
            <w:r>
              <w:rPr>
                <w:rFonts w:ascii="Calibri" w:hAnsi="Calibri"/>
                <w:sz w:val="20"/>
              </w:rPr>
              <w:t>Deliver certified copies of the board resolutions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83</w:t>
            </w:r>
          </w:p>
        </w:tc>
        <w:tc>
          <w:tcPr>
            <w:tcW w:w="1831" w:type="dxa"/>
            <w:vAlign w:val="center"/>
          </w:tcPr>
          <w:p>
            <w:pPr>
              <w:spacing w:after="80"/>
            </w:pPr>
            <w:r>
              <w:rPr>
                <w:rFonts w:ascii="Calibri" w:hAnsi="Calibri"/>
                <w:sz w:val="20"/>
              </w:rPr>
              <w:t>Sch 2 A6; Sch 3 para 2</w:t>
            </w:r>
          </w:p>
        </w:tc>
        <w:tc>
          <w:tcPr>
            <w:tcW w:w="4628" w:type="dxa"/>
            <w:vAlign w:val="center"/>
          </w:tcPr>
          <w:p>
            <w:pPr>
              <w:spacing w:after="80"/>
            </w:pPr>
            <w:r>
              <w:rPr>
                <w:rFonts w:ascii="Calibri" w:hAnsi="Calibri"/>
                <w:sz w:val="20"/>
              </w:rPr>
              <w:t>Deliver a statement of all balances between the Company and the Seller's group, with receipts, releases or other evidence of settlement or capitalisation per the final funds flow</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84</w:t>
            </w:r>
          </w:p>
        </w:tc>
        <w:tc>
          <w:tcPr>
            <w:tcW w:w="1831" w:type="dxa"/>
            <w:vAlign w:val="center"/>
          </w:tcPr>
          <w:p>
            <w:pPr>
              <w:spacing w:after="80"/>
            </w:pPr>
            <w:r>
              <w:rPr>
                <w:rFonts w:ascii="Calibri" w:hAnsi="Calibri"/>
                <w:sz w:val="20"/>
              </w:rPr>
              <w:t>Sch 2 A7; 8.1; 8.4</w:t>
            </w:r>
          </w:p>
        </w:tc>
        <w:tc>
          <w:tcPr>
            <w:tcW w:w="4628" w:type="dxa"/>
            <w:vAlign w:val="center"/>
          </w:tcPr>
          <w:p>
            <w:pPr>
              <w:spacing w:after="80"/>
            </w:pPr>
            <w:r>
              <w:rPr>
                <w:rFonts w:ascii="Calibri" w:hAnsi="Calibri"/>
                <w:sz w:val="20"/>
              </w:rPr>
              <w:t>Deliver a certificate signed by an authorised director of the Seller confirming, as at Completion, that the title and capacity warranties (Sch 4 paras 1–2) are true and that related-party balances have been dealt with as stated in A6</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 ("as 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85</w:t>
            </w:r>
          </w:p>
        </w:tc>
        <w:tc>
          <w:tcPr>
            <w:tcW w:w="1831" w:type="dxa"/>
            <w:vAlign w:val="center"/>
          </w:tcPr>
          <w:p>
            <w:pPr>
              <w:spacing w:after="80"/>
            </w:pPr>
            <w:r>
              <w:rPr>
                <w:rFonts w:ascii="Calibri" w:hAnsi="Calibri"/>
                <w:sz w:val="20"/>
              </w:rPr>
              <w:t>Sch 2 A8; 10.1</w:t>
            </w:r>
          </w:p>
        </w:tc>
        <w:tc>
          <w:tcPr>
            <w:tcW w:w="4628" w:type="dxa"/>
            <w:vAlign w:val="center"/>
          </w:tcPr>
          <w:p>
            <w:pPr>
              <w:spacing w:after="80"/>
            </w:pPr>
            <w:r>
              <w:rPr>
                <w:rFonts w:ascii="Calibri" w:hAnsi="Calibri"/>
                <w:sz w:val="20"/>
              </w:rPr>
              <w:t>Deliver the electronic corporate records available</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 "to the extent available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86</w:t>
            </w:r>
          </w:p>
        </w:tc>
        <w:tc>
          <w:tcPr>
            <w:tcW w:w="1831" w:type="dxa"/>
            <w:vAlign w:val="center"/>
          </w:tcPr>
          <w:p>
            <w:pPr>
              <w:spacing w:after="80"/>
            </w:pPr>
            <w:r>
              <w:rPr>
                <w:rFonts w:ascii="Calibri" w:hAnsi="Calibri"/>
                <w:sz w:val="20"/>
              </w:rPr>
              <w:t>Sch 2 A8; 3.5</w:t>
            </w:r>
          </w:p>
        </w:tc>
        <w:tc>
          <w:tcPr>
            <w:tcW w:w="4628" w:type="dxa"/>
            <w:vAlign w:val="center"/>
          </w:tcPr>
          <w:p>
            <w:pPr>
              <w:spacing w:after="80"/>
            </w:pPr>
            <w:r>
              <w:rPr>
                <w:rFonts w:ascii="Calibri" w:hAnsi="Calibri"/>
                <w:sz w:val="20"/>
              </w:rPr>
              <w:t>Deliver the final agreed-form index</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87</w:t>
            </w:r>
          </w:p>
        </w:tc>
        <w:tc>
          <w:tcPr>
            <w:tcW w:w="1831" w:type="dxa"/>
            <w:vAlign w:val="center"/>
          </w:tcPr>
          <w:p>
            <w:pPr>
              <w:spacing w:after="80"/>
            </w:pPr>
            <w:r>
              <w:rPr>
                <w:rFonts w:ascii="Calibri" w:hAnsi="Calibri"/>
                <w:sz w:val="20"/>
              </w:rPr>
              <w:t>Sch 2 A8; 4.5</w:t>
            </w:r>
          </w:p>
        </w:tc>
        <w:tc>
          <w:tcPr>
            <w:tcW w:w="4628" w:type="dxa"/>
            <w:vAlign w:val="center"/>
          </w:tcPr>
          <w:p>
            <w:pPr>
              <w:spacing w:after="80"/>
            </w:pPr>
            <w:r>
              <w:rPr>
                <w:rFonts w:ascii="Calibri" w:hAnsi="Calibri"/>
                <w:sz w:val="20"/>
              </w:rPr>
              <w:t>Deliver the available written evidence of satisfaction or valid waiver of the Conditions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88</w:t>
            </w:r>
          </w:p>
        </w:tc>
        <w:tc>
          <w:tcPr>
            <w:tcW w:w="1831" w:type="dxa"/>
            <w:vAlign w:val="center"/>
          </w:tcPr>
          <w:p>
            <w:pPr>
              <w:spacing w:after="80"/>
            </w:pPr>
            <w:r>
              <w:rPr>
                <w:rFonts w:ascii="Calibri" w:hAnsi="Calibri"/>
                <w:sz w:val="20"/>
              </w:rPr>
              <w:t>Sch 2 B1; 2.2; 2.5</w:t>
            </w:r>
          </w:p>
        </w:tc>
        <w:tc>
          <w:tcPr>
            <w:tcW w:w="4628" w:type="dxa"/>
            <w:vAlign w:val="center"/>
          </w:tcPr>
          <w:p>
            <w:pPr>
              <w:spacing w:after="80"/>
            </w:pPr>
            <w:r>
              <w:rPr>
                <w:rFonts w:ascii="Calibri" w:hAnsi="Calibri"/>
                <w:sz w:val="20"/>
              </w:rPr>
              <w:t>Pay the direct lender payoff to Rowan Commercial Bank plc on the Seller's behalf per the agreed funds flow</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89</w:t>
            </w:r>
          </w:p>
        </w:tc>
        <w:tc>
          <w:tcPr>
            <w:tcW w:w="1831" w:type="dxa"/>
            <w:vAlign w:val="center"/>
          </w:tcPr>
          <w:p>
            <w:pPr>
              <w:spacing w:after="80"/>
            </w:pPr>
            <w:r>
              <w:rPr>
                <w:rFonts w:ascii="Calibri" w:hAnsi="Calibri"/>
                <w:sz w:val="20"/>
              </w:rPr>
              <w:t>Sch 2 B1; 2.2; 2.3; 13.1</w:t>
            </w:r>
          </w:p>
        </w:tc>
        <w:tc>
          <w:tcPr>
            <w:tcW w:w="4628" w:type="dxa"/>
            <w:vAlign w:val="center"/>
          </w:tcPr>
          <w:p>
            <w:pPr>
              <w:spacing w:after="80"/>
            </w:pPr>
            <w:r>
              <w:rPr>
                <w:rFonts w:ascii="Calibri" w:hAnsi="Calibri"/>
                <w:sz w:val="20"/>
              </w:rPr>
              <w:t>Deposit the Retention Amount (£1,400,000) with the Escrow Agent</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90</w:t>
            </w:r>
          </w:p>
        </w:tc>
        <w:tc>
          <w:tcPr>
            <w:tcW w:w="1831" w:type="dxa"/>
            <w:vAlign w:val="center"/>
          </w:tcPr>
          <w:p>
            <w:pPr>
              <w:spacing w:after="80"/>
            </w:pPr>
            <w:r>
              <w:rPr>
                <w:rFonts w:ascii="Calibri" w:hAnsi="Calibri"/>
                <w:sz w:val="20"/>
              </w:rPr>
              <w:t>Sch 2 B1; 2.2</w:t>
            </w:r>
          </w:p>
        </w:tc>
        <w:tc>
          <w:tcPr>
            <w:tcW w:w="4628" w:type="dxa"/>
            <w:vAlign w:val="center"/>
          </w:tcPr>
          <w:p>
            <w:pPr>
              <w:spacing w:after="80"/>
            </w:pPr>
            <w:r>
              <w:rPr>
                <w:rFonts w:ascii="Calibri" w:hAnsi="Calibri"/>
                <w:sz w:val="20"/>
              </w:rPr>
              <w:t>Pay the balance of the Estimated Consideration as directed by the agreed funds-flow statement (including Seller transaction expenses to be discharged at Completion, 5.5)</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91</w:t>
            </w:r>
          </w:p>
        </w:tc>
        <w:tc>
          <w:tcPr>
            <w:tcW w:w="1831" w:type="dxa"/>
            <w:vAlign w:val="center"/>
          </w:tcPr>
          <w:p>
            <w:pPr>
              <w:spacing w:after="80"/>
            </w:pPr>
            <w:r>
              <w:rPr>
                <w:rFonts w:ascii="Calibri" w:hAnsi="Calibri"/>
                <w:sz w:val="20"/>
              </w:rPr>
              <w:t>Sch 2 B1</w:t>
            </w:r>
          </w:p>
        </w:tc>
        <w:tc>
          <w:tcPr>
            <w:tcW w:w="4628" w:type="dxa"/>
            <w:vAlign w:val="center"/>
          </w:tcPr>
          <w:p>
            <w:pPr>
              <w:spacing w:after="80"/>
            </w:pPr>
            <w:r>
              <w:rPr>
                <w:rFonts w:ascii="Calibri" w:hAnsi="Calibri"/>
                <w:sz w:val="20"/>
              </w:rPr>
              <w:t>Provide payment confirmations sufficient to identify each authorised transfer</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92</w:t>
            </w:r>
          </w:p>
        </w:tc>
        <w:tc>
          <w:tcPr>
            <w:tcW w:w="1831" w:type="dxa"/>
            <w:vAlign w:val="center"/>
          </w:tcPr>
          <w:p>
            <w:pPr>
              <w:spacing w:after="80"/>
            </w:pPr>
            <w:r>
              <w:rPr>
                <w:rFonts w:ascii="Calibri" w:hAnsi="Calibri"/>
                <w:sz w:val="20"/>
              </w:rPr>
              <w:t>Sch 2 B2; 13.1; Sch 5 para 2</w:t>
            </w:r>
          </w:p>
        </w:tc>
        <w:tc>
          <w:tcPr>
            <w:tcW w:w="4628" w:type="dxa"/>
            <w:vAlign w:val="center"/>
          </w:tcPr>
          <w:p>
            <w:pPr>
              <w:spacing w:after="80"/>
            </w:pPr>
            <w:r>
              <w:rPr>
                <w:rFonts w:ascii="Calibri" w:hAnsi="Calibri"/>
                <w:sz w:val="20"/>
              </w:rPr>
              <w:t>Deliver the executed Escrow Agreement (Buyer's counterpart)</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Completion / "before the Completion funds are released" (13.1)</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93</w:t>
            </w:r>
          </w:p>
        </w:tc>
        <w:tc>
          <w:tcPr>
            <w:tcW w:w="1831" w:type="dxa"/>
            <w:vAlign w:val="center"/>
          </w:tcPr>
          <w:p>
            <w:pPr>
              <w:spacing w:after="80"/>
            </w:pPr>
            <w:r>
              <w:rPr>
                <w:rFonts w:ascii="Calibri" w:hAnsi="Calibri"/>
                <w:sz w:val="20"/>
              </w:rPr>
              <w:t>13.1</w:t>
            </w:r>
          </w:p>
        </w:tc>
        <w:tc>
          <w:tcPr>
            <w:tcW w:w="4628" w:type="dxa"/>
            <w:vAlign w:val="center"/>
          </w:tcPr>
          <w:p>
            <w:pPr>
              <w:spacing w:after="80"/>
            </w:pPr>
            <w:r>
              <w:rPr>
                <w:rFonts w:ascii="Calibri" w:hAnsi="Calibri"/>
                <w:sz w:val="20"/>
              </w:rPr>
              <w:t>Execute the Escrow Agreement (Seller's counterpart)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before the Completion funds are released</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94</w:t>
            </w:r>
          </w:p>
        </w:tc>
        <w:tc>
          <w:tcPr>
            <w:tcW w:w="1831" w:type="dxa"/>
            <w:vAlign w:val="center"/>
          </w:tcPr>
          <w:p>
            <w:pPr>
              <w:spacing w:after="80"/>
            </w:pPr>
            <w:r>
              <w:rPr>
                <w:rFonts w:ascii="Calibri" w:hAnsi="Calibri"/>
                <w:sz w:val="20"/>
              </w:rPr>
              <w:t>13.1</w:t>
            </w:r>
          </w:p>
        </w:tc>
        <w:tc>
          <w:tcPr>
            <w:tcW w:w="4628" w:type="dxa"/>
            <w:vAlign w:val="center"/>
          </w:tcPr>
          <w:p>
            <w:pPr>
              <w:spacing w:after="80"/>
            </w:pPr>
            <w:r>
              <w:rPr>
                <w:rFonts w:ascii="Calibri" w:hAnsi="Calibri"/>
                <w:sz w:val="20"/>
              </w:rPr>
              <w:t>Provide the Escrow Agent with the jointly approved payment and release instructions</w:t>
            </w:r>
          </w:p>
        </w:tc>
        <w:tc>
          <w:tcPr>
            <w:tcW w:w="1735" w:type="dxa"/>
            <w:vAlign w:val="center"/>
          </w:tcPr>
          <w:p>
            <w:pPr>
              <w:spacing w:after="80"/>
            </w:pPr>
            <w:r>
              <w:rPr>
                <w:rFonts w:ascii="Calibri" w:hAnsi="Calibri"/>
                <w:sz w:val="20"/>
              </w:rPr>
              <w:t>Both parties (jointly)</w:t>
            </w:r>
          </w:p>
        </w:tc>
        <w:tc>
          <w:tcPr>
            <w:tcW w:w="2217" w:type="dxa"/>
            <w:vAlign w:val="center"/>
          </w:tcPr>
          <w:p>
            <w:pPr>
              <w:spacing w:after="80"/>
            </w:pPr>
            <w:r>
              <w:rPr>
                <w:rFonts w:ascii="Calibri" w:hAnsi="Calibri"/>
                <w:sz w:val="20"/>
              </w:rPr>
              <w:t>before the Completion funds are released</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95</w:t>
            </w:r>
          </w:p>
        </w:tc>
        <w:tc>
          <w:tcPr>
            <w:tcW w:w="1831" w:type="dxa"/>
            <w:vAlign w:val="center"/>
          </w:tcPr>
          <w:p>
            <w:pPr>
              <w:spacing w:after="80"/>
            </w:pPr>
            <w:r>
              <w:rPr>
                <w:rFonts w:ascii="Calibri" w:hAnsi="Calibri"/>
                <w:sz w:val="20"/>
              </w:rPr>
              <w:t>Sch 2 B2; 1.8</w:t>
            </w:r>
          </w:p>
        </w:tc>
        <w:tc>
          <w:tcPr>
            <w:tcW w:w="4628" w:type="dxa"/>
            <w:vAlign w:val="center"/>
          </w:tcPr>
          <w:p>
            <w:pPr>
              <w:spacing w:after="80"/>
            </w:pPr>
            <w:r>
              <w:rPr>
                <w:rFonts w:ascii="Calibri" w:hAnsi="Calibri"/>
                <w:sz w:val="20"/>
              </w:rPr>
              <w:t>Deliver the Buyer's signed counterpart of each other Transaction Document to which the Buyer is a party and which is due at Completion</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96</w:t>
            </w:r>
          </w:p>
        </w:tc>
        <w:tc>
          <w:tcPr>
            <w:tcW w:w="1831" w:type="dxa"/>
            <w:vAlign w:val="center"/>
          </w:tcPr>
          <w:p>
            <w:pPr>
              <w:spacing w:after="80"/>
            </w:pPr>
            <w:r>
              <w:rPr>
                <w:rFonts w:ascii="Calibri" w:hAnsi="Calibri"/>
                <w:sz w:val="20"/>
              </w:rPr>
              <w:t>Sch 2 B3; 3.3</w:t>
            </w:r>
          </w:p>
        </w:tc>
        <w:tc>
          <w:tcPr>
            <w:tcW w:w="4628" w:type="dxa"/>
            <w:vAlign w:val="center"/>
          </w:tcPr>
          <w:p>
            <w:pPr>
              <w:spacing w:after="80"/>
            </w:pPr>
            <w:r>
              <w:rPr>
                <w:rFonts w:ascii="Calibri" w:hAnsi="Calibri"/>
                <w:sz w:val="20"/>
              </w:rPr>
              <w:t>Deliver a certified extract of the Buyer's corporate approval authorising the Completion payments and execution of its Completion documents — or identify and rely on the 3.3 extract if it already expressly covers those actions and remains effective</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97</w:t>
            </w:r>
          </w:p>
        </w:tc>
        <w:tc>
          <w:tcPr>
            <w:tcW w:w="1831" w:type="dxa"/>
            <w:vAlign w:val="center"/>
          </w:tcPr>
          <w:p>
            <w:pPr>
              <w:spacing w:after="80"/>
            </w:pPr>
            <w:r>
              <w:rPr>
                <w:rFonts w:ascii="Calibri" w:hAnsi="Calibri"/>
                <w:sz w:val="20"/>
              </w:rPr>
              <w:t>Sch 2 B4; 11.3</w:t>
            </w:r>
          </w:p>
        </w:tc>
        <w:tc>
          <w:tcPr>
            <w:tcW w:w="4628" w:type="dxa"/>
            <w:vAlign w:val="center"/>
          </w:tcPr>
          <w:p>
            <w:pPr>
              <w:spacing w:after="80"/>
            </w:pPr>
            <w:r>
              <w:rPr>
                <w:rFonts w:ascii="Calibri" w:hAnsi="Calibri"/>
                <w:sz w:val="20"/>
              </w:rPr>
              <w:t>Deliver the final director particulars and consent-to-act confirmations, updated for any agreed change</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98</w:t>
            </w:r>
          </w:p>
        </w:tc>
        <w:tc>
          <w:tcPr>
            <w:tcW w:w="1831" w:type="dxa"/>
            <w:vAlign w:val="center"/>
          </w:tcPr>
          <w:p>
            <w:pPr>
              <w:spacing w:after="80"/>
            </w:pPr>
            <w:r>
              <w:rPr>
                <w:rFonts w:ascii="Calibri" w:hAnsi="Calibri"/>
                <w:sz w:val="20"/>
              </w:rPr>
              <w:t>Sch 2 B4</w:t>
            </w:r>
          </w:p>
        </w:tc>
        <w:tc>
          <w:tcPr>
            <w:tcW w:w="4628" w:type="dxa"/>
            <w:vAlign w:val="center"/>
          </w:tcPr>
          <w:p>
            <w:pPr>
              <w:spacing w:after="80"/>
            </w:pPr>
            <w:r>
              <w:rPr>
                <w:rFonts w:ascii="Calibri" w:hAnsi="Calibri"/>
                <w:sz w:val="20"/>
              </w:rPr>
              <w:t>Confirm the Buyer's approved signatories for the new Company bank mandates and the contact details for operational handover</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99</w:t>
            </w:r>
          </w:p>
        </w:tc>
        <w:tc>
          <w:tcPr>
            <w:tcW w:w="1831" w:type="dxa"/>
            <w:vAlign w:val="center"/>
          </w:tcPr>
          <w:p>
            <w:pPr>
              <w:spacing w:after="80"/>
            </w:pPr>
            <w:r>
              <w:rPr>
                <w:rFonts w:ascii="Calibri" w:hAnsi="Calibri"/>
                <w:sz w:val="20"/>
              </w:rPr>
              <w:t>Sch 2 C1</w:t>
            </w:r>
          </w:p>
        </w:tc>
        <w:tc>
          <w:tcPr>
            <w:tcW w:w="4628" w:type="dxa"/>
            <w:vAlign w:val="center"/>
          </w:tcPr>
          <w:p>
            <w:pPr>
              <w:spacing w:after="80"/>
            </w:pPr>
            <w:r>
              <w:rPr>
                <w:rFonts w:ascii="Calibri" w:hAnsi="Calibri"/>
                <w:sz w:val="20"/>
              </w:rPr>
              <w:t>Confirm that (i) signed documents are held to order, (ii) Conditions are satisfied or validly waived, (iii) the Escrow Agent is ready to receive funds, and (iv) the lender's release undertaking is in the agreed form</w:t>
            </w:r>
          </w:p>
        </w:tc>
        <w:tc>
          <w:tcPr>
            <w:tcW w:w="1735" w:type="dxa"/>
            <w:vAlign w:val="center"/>
          </w:tcPr>
          <w:p>
            <w:pPr>
              <w:spacing w:after="80"/>
            </w:pPr>
            <w:r>
              <w:rPr>
                <w:rFonts w:ascii="Calibri" w:hAnsi="Calibri"/>
                <w:sz w:val="20"/>
              </w:rPr>
              <w:t>Both parties' solicitors</w:t>
            </w:r>
          </w:p>
        </w:tc>
        <w:tc>
          <w:tcPr>
            <w:tcW w:w="2217" w:type="dxa"/>
            <w:vAlign w:val="center"/>
          </w:tcPr>
          <w:p>
            <w:pPr>
              <w:spacing w:after="80"/>
            </w:pPr>
            <w:r>
              <w:rPr>
                <w:rFonts w:ascii="Calibri" w:hAnsi="Calibri"/>
                <w:sz w:val="20"/>
              </w:rPr>
              <w:t>First step of the release sequence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100</w:t>
            </w:r>
          </w:p>
        </w:tc>
        <w:tc>
          <w:tcPr>
            <w:tcW w:w="1831" w:type="dxa"/>
            <w:vAlign w:val="center"/>
          </w:tcPr>
          <w:p>
            <w:pPr>
              <w:spacing w:after="80"/>
            </w:pPr>
            <w:r>
              <w:rPr>
                <w:rFonts w:ascii="Calibri" w:hAnsi="Calibri"/>
                <w:sz w:val="20"/>
              </w:rPr>
              <w:t>Sch 2 C1</w:t>
            </w:r>
          </w:p>
        </w:tc>
        <w:tc>
          <w:tcPr>
            <w:tcW w:w="4628" w:type="dxa"/>
            <w:vAlign w:val="center"/>
          </w:tcPr>
          <w:p>
            <w:pPr>
              <w:spacing w:after="80"/>
            </w:pPr>
            <w:r>
              <w:rPr>
                <w:rFonts w:ascii="Calibri" w:hAnsi="Calibri"/>
                <w:sz w:val="20"/>
              </w:rPr>
              <w:t>Authorise the Buyer to initiate the transfers set out in the final funds flow</w:t>
            </w:r>
          </w:p>
        </w:tc>
        <w:tc>
          <w:tcPr>
            <w:tcW w:w="1735" w:type="dxa"/>
            <w:vAlign w:val="center"/>
          </w:tcPr>
          <w:p>
            <w:pPr>
              <w:spacing w:after="80"/>
            </w:pPr>
            <w:r>
              <w:rPr>
                <w:rFonts w:ascii="Calibri" w:hAnsi="Calibri"/>
                <w:sz w:val="20"/>
              </w:rPr>
              <w:t>Solicitors</w:t>
            </w:r>
          </w:p>
        </w:tc>
        <w:tc>
          <w:tcPr>
            <w:tcW w:w="2217" w:type="dxa"/>
            <w:vAlign w:val="center"/>
          </w:tcPr>
          <w:p>
            <w:pPr>
              <w:spacing w:after="80"/>
            </w:pPr>
            <w:r>
              <w:rPr>
                <w:rFonts w:ascii="Calibri" w:hAnsi="Calibri"/>
                <w:sz w:val="20"/>
              </w:rPr>
              <w:t>After the C1 confirmations</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101</w:t>
            </w:r>
          </w:p>
        </w:tc>
        <w:tc>
          <w:tcPr>
            <w:tcW w:w="1831" w:type="dxa"/>
            <w:vAlign w:val="center"/>
          </w:tcPr>
          <w:p>
            <w:pPr>
              <w:spacing w:after="80"/>
            </w:pPr>
            <w:r>
              <w:rPr>
                <w:rFonts w:ascii="Calibri" w:hAnsi="Calibri"/>
                <w:sz w:val="20"/>
              </w:rPr>
              <w:t>Sch 2 C2</w:t>
            </w:r>
          </w:p>
        </w:tc>
        <w:tc>
          <w:tcPr>
            <w:tcW w:w="4628" w:type="dxa"/>
            <w:vAlign w:val="center"/>
          </w:tcPr>
          <w:p>
            <w:pPr>
              <w:spacing w:after="80"/>
            </w:pPr>
            <w:r>
              <w:rPr>
                <w:rFonts w:ascii="Calibri" w:hAnsi="Calibri"/>
                <w:sz w:val="20"/>
              </w:rPr>
              <w:t>Confirm receipt of the lender payoff and escrow deposit and the agreed evidence of the balance payment</w:t>
            </w:r>
          </w:p>
        </w:tc>
        <w:tc>
          <w:tcPr>
            <w:tcW w:w="1735" w:type="dxa"/>
            <w:vAlign w:val="center"/>
          </w:tcPr>
          <w:p>
            <w:pPr>
              <w:spacing w:after="80"/>
            </w:pPr>
            <w:r>
              <w:rPr>
                <w:rFonts w:ascii="Calibri" w:hAnsi="Calibri"/>
                <w:sz w:val="20"/>
              </w:rPr>
              <w:t>Solicitors</w:t>
            </w:r>
          </w:p>
        </w:tc>
        <w:tc>
          <w:tcPr>
            <w:tcW w:w="2217" w:type="dxa"/>
            <w:vAlign w:val="center"/>
          </w:tcPr>
          <w:p>
            <w:pPr>
              <w:spacing w:after="80"/>
            </w:pPr>
            <w:r>
              <w:rPr>
                <w:rFonts w:ascii="Calibri" w:hAnsi="Calibri"/>
                <w:sz w:val="20"/>
              </w:rPr>
              <w:t>After transfers</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102</w:t>
            </w:r>
          </w:p>
        </w:tc>
        <w:tc>
          <w:tcPr>
            <w:tcW w:w="1831" w:type="dxa"/>
            <w:vAlign w:val="center"/>
          </w:tcPr>
          <w:p>
            <w:pPr>
              <w:spacing w:after="80"/>
            </w:pPr>
            <w:r>
              <w:rPr>
                <w:rFonts w:ascii="Calibri" w:hAnsi="Calibri"/>
                <w:sz w:val="20"/>
              </w:rPr>
              <w:t>Sch 2 C2; 6.2–6.3</w:t>
            </w:r>
          </w:p>
        </w:tc>
        <w:tc>
          <w:tcPr>
            <w:tcW w:w="4628" w:type="dxa"/>
            <w:vAlign w:val="center"/>
          </w:tcPr>
          <w:p>
            <w:pPr>
              <w:spacing w:after="80"/>
            </w:pPr>
            <w:r>
              <w:rPr>
                <w:rFonts w:ascii="Calibri" w:hAnsi="Calibri"/>
                <w:sz w:val="20"/>
              </w:rPr>
              <w:t>Release the Completion documents in the agreed sequence</w:t>
            </w:r>
          </w:p>
        </w:tc>
        <w:tc>
          <w:tcPr>
            <w:tcW w:w="1735" w:type="dxa"/>
            <w:vAlign w:val="center"/>
          </w:tcPr>
          <w:p>
            <w:pPr>
              <w:spacing w:after="80"/>
            </w:pPr>
            <w:r>
              <w:rPr>
                <w:rFonts w:ascii="Calibri" w:hAnsi="Calibri"/>
                <w:sz w:val="20"/>
              </w:rPr>
              <w:t>Solicitors</w:t>
            </w:r>
          </w:p>
        </w:tc>
        <w:tc>
          <w:tcPr>
            <w:tcW w:w="2217" w:type="dxa"/>
            <w:vAlign w:val="center"/>
          </w:tcPr>
          <w:p>
            <w:pPr>
              <w:spacing w:after="80"/>
            </w:pPr>
            <w:r>
              <w:rPr>
                <w:rFonts w:ascii="Calibri" w:hAnsi="Calibri"/>
                <w:sz w:val="20"/>
              </w:rPr>
              <w:t>Following confirmation of receipt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103</w:t>
            </w:r>
          </w:p>
        </w:tc>
        <w:tc>
          <w:tcPr>
            <w:tcW w:w="1831" w:type="dxa"/>
            <w:vAlign w:val="center"/>
          </w:tcPr>
          <w:p>
            <w:pPr>
              <w:spacing w:after="80"/>
            </w:pPr>
            <w:r>
              <w:rPr>
                <w:rFonts w:ascii="Calibri" w:hAnsi="Calibri"/>
                <w:sz w:val="20"/>
              </w:rPr>
              <w:t>Sch 2 C2; 6.6</w:t>
            </w:r>
          </w:p>
        </w:tc>
        <w:tc>
          <w:tcPr>
            <w:tcW w:w="4628" w:type="dxa"/>
            <w:vAlign w:val="center"/>
          </w:tcPr>
          <w:p>
            <w:pPr>
              <w:spacing w:after="80"/>
            </w:pPr>
            <w:r>
              <w:rPr>
                <w:rFonts w:ascii="Calibri" w:hAnsi="Calibri"/>
                <w:sz w:val="20"/>
              </w:rPr>
              <w:t>Exchange the written Completion confirmation recording the effective time and any agreed deferred items with owner and deadline</w:t>
            </w:r>
          </w:p>
        </w:tc>
        <w:tc>
          <w:tcPr>
            <w:tcW w:w="1735" w:type="dxa"/>
            <w:vAlign w:val="center"/>
          </w:tcPr>
          <w:p>
            <w:pPr>
              <w:spacing w:after="80"/>
            </w:pPr>
            <w:r>
              <w:rPr>
                <w:rFonts w:ascii="Calibri" w:hAnsi="Calibri"/>
                <w:sz w:val="20"/>
              </w:rPr>
              <w:t>Solicitors</w:t>
            </w:r>
          </w:p>
        </w:tc>
        <w:tc>
          <w:tcPr>
            <w:tcW w:w="2217" w:type="dxa"/>
            <w:vAlign w:val="center"/>
          </w:tcPr>
          <w:p>
            <w:pPr>
              <w:spacing w:after="80"/>
            </w:pPr>
            <w:r>
              <w:rPr>
                <w:rFonts w:ascii="Calibri" w:hAnsi="Calibri"/>
                <w:sz w:val="20"/>
              </w:rPr>
              <w:t>Following release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104</w:t>
            </w:r>
          </w:p>
        </w:tc>
        <w:tc>
          <w:tcPr>
            <w:tcW w:w="1831" w:type="dxa"/>
            <w:vAlign w:val="center"/>
          </w:tcPr>
          <w:p>
            <w:pPr>
              <w:spacing w:after="80"/>
            </w:pPr>
            <w:r>
              <w:rPr>
                <w:rFonts w:ascii="Calibri" w:hAnsi="Calibri"/>
                <w:sz w:val="20"/>
              </w:rPr>
              <w:t>6.3</w:t>
            </w:r>
          </w:p>
        </w:tc>
        <w:tc>
          <w:tcPr>
            <w:tcW w:w="4628" w:type="dxa"/>
            <w:vAlign w:val="center"/>
          </w:tcPr>
          <w:p>
            <w:pPr>
              <w:spacing w:after="80"/>
            </w:pPr>
            <w:r>
              <w:rPr>
                <w:rFonts w:ascii="Calibri" w:hAnsi="Calibri"/>
                <w:sz w:val="20"/>
              </w:rPr>
              <w:t>Record in writing any deferred delivery: outstanding item, responsible party, deadline and agreed interim protection</w:t>
            </w:r>
          </w:p>
        </w:tc>
        <w:tc>
          <w:tcPr>
            <w:tcW w:w="1735" w:type="dxa"/>
            <w:vAlign w:val="center"/>
          </w:tcPr>
          <w:p>
            <w:pPr>
              <w:spacing w:after="80"/>
            </w:pPr>
            <w:r>
              <w:rPr>
                <w:rFonts w:ascii="Calibri" w:hAnsi="Calibri"/>
                <w:sz w:val="20"/>
              </w:rPr>
              <w:t>Party entitled to the delivery</w:t>
            </w:r>
          </w:p>
        </w:tc>
        <w:tc>
          <w:tcPr>
            <w:tcW w:w="2217" w:type="dxa"/>
            <w:vAlign w:val="center"/>
          </w:tcPr>
          <w:p>
            <w:pPr>
              <w:spacing w:after="80"/>
            </w:pPr>
            <w:r>
              <w:rPr>
                <w:rFonts w:ascii="Calibri" w:hAnsi="Calibri"/>
                <w:sz w:val="20"/>
              </w:rPr>
              <w:t>At Completion, contingent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14796" w:type="dxa"/>
            <w:vAlign w:val="center"/>
            <w:gridSpan w:val="7"/>
            <w:shd w:fill="F2F2F2"/>
          </w:tcPr>
          <w:p>
            <w:pPr>
              <w:keepNext/>
              <w:spacing w:after="80"/>
            </w:pPr>
            <w:r>
              <w:rPr>
                <w:rFonts w:ascii="Calibri" w:hAnsi="Calibri"/>
                <w:b/>
                <w:sz w:val="20"/>
              </w:rPr>
              <w:t>Post-completion</w:t>
            </w:r>
          </w:p>
        </w:tc>
      </w:tr>
      <w:tr>
        <w:trPr>
          <w:cantSplit/>
        </w:trPr>
        <w:tc>
          <w:tcPr>
            <w:tcW w:w="626" w:type="dxa"/>
            <w:vAlign w:val="center"/>
          </w:tcPr>
          <w:p>
            <w:pPr>
              <w:spacing w:after="80"/>
            </w:pPr>
            <w:r>
              <w:rPr>
                <w:rFonts w:ascii="Calibri" w:hAnsi="Calibri"/>
                <w:sz w:val="20"/>
              </w:rPr>
              <w:t>105</w:t>
            </w:r>
          </w:p>
        </w:tc>
        <w:tc>
          <w:tcPr>
            <w:tcW w:w="1831" w:type="dxa"/>
            <w:vAlign w:val="center"/>
          </w:tcPr>
          <w:p>
            <w:pPr>
              <w:spacing w:after="80"/>
            </w:pPr>
            <w:r>
              <w:rPr>
                <w:rFonts w:ascii="Calibri" w:hAnsi="Calibri"/>
                <w:sz w:val="20"/>
              </w:rPr>
              <w:t>6.7</w:t>
            </w:r>
          </w:p>
        </w:tc>
        <w:tc>
          <w:tcPr>
            <w:tcW w:w="4628" w:type="dxa"/>
            <w:vAlign w:val="center"/>
          </w:tcPr>
          <w:p>
            <w:pPr>
              <w:spacing w:after="80"/>
            </w:pPr>
            <w:r>
              <w:rPr>
                <w:rFonts w:ascii="Calibri" w:hAnsi="Calibri"/>
                <w:sz w:val="20"/>
              </w:rPr>
              <w:t>Retain copies of the documents delivered by the Seller</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After Completion; no date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106</w:t>
            </w:r>
          </w:p>
        </w:tc>
        <w:tc>
          <w:tcPr>
            <w:tcW w:w="1831" w:type="dxa"/>
            <w:vAlign w:val="center"/>
          </w:tcPr>
          <w:p>
            <w:pPr>
              <w:spacing w:after="80"/>
            </w:pPr>
            <w:r>
              <w:rPr>
                <w:rFonts w:ascii="Calibri" w:hAnsi="Calibri"/>
                <w:sz w:val="20"/>
              </w:rPr>
              <w:t>6.7</w:t>
            </w:r>
          </w:p>
        </w:tc>
        <w:tc>
          <w:tcPr>
            <w:tcW w:w="4628" w:type="dxa"/>
            <w:vAlign w:val="center"/>
          </w:tcPr>
          <w:p>
            <w:pPr>
              <w:spacing w:after="80"/>
            </w:pPr>
            <w:r>
              <w:rPr>
                <w:rFonts w:ascii="Calibri" w:hAnsi="Calibri"/>
                <w:sz w:val="20"/>
              </w:rPr>
              <w:t>Retain the final agreed funds flow and payment confirmations</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After Completion; no date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107</w:t>
            </w:r>
          </w:p>
        </w:tc>
        <w:tc>
          <w:tcPr>
            <w:tcW w:w="1831" w:type="dxa"/>
            <w:vAlign w:val="center"/>
          </w:tcPr>
          <w:p>
            <w:pPr>
              <w:spacing w:after="80"/>
            </w:pPr>
            <w:r>
              <w:rPr>
                <w:rFonts w:ascii="Calibri" w:hAnsi="Calibri"/>
                <w:sz w:val="20"/>
              </w:rPr>
              <w:t>14.1</w:t>
            </w:r>
          </w:p>
        </w:tc>
        <w:tc>
          <w:tcPr>
            <w:tcW w:w="4628" w:type="dxa"/>
            <w:vAlign w:val="center"/>
          </w:tcPr>
          <w:p>
            <w:pPr>
              <w:spacing w:after="80"/>
            </w:pPr>
            <w:r>
              <w:rPr>
                <w:rFonts w:ascii="Calibri" w:hAnsi="Calibri"/>
                <w:sz w:val="20"/>
              </w:rPr>
              <w:t>Authorise publication of the joint announcement</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only after the written Completion confirmation under clause 6.6</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108</w:t>
            </w:r>
          </w:p>
        </w:tc>
        <w:tc>
          <w:tcPr>
            <w:tcW w:w="1831" w:type="dxa"/>
            <w:vAlign w:val="center"/>
          </w:tcPr>
          <w:p>
            <w:pPr>
              <w:spacing w:after="80"/>
            </w:pPr>
            <w:r>
              <w:rPr>
                <w:rFonts w:ascii="Calibri" w:hAnsi="Calibri"/>
                <w:sz w:val="20"/>
              </w:rPr>
              <w:t>10.2</w:t>
            </w:r>
          </w:p>
        </w:tc>
        <w:tc>
          <w:tcPr>
            <w:tcW w:w="4628" w:type="dxa"/>
            <w:vAlign w:val="center"/>
          </w:tcPr>
          <w:p>
            <w:pPr>
              <w:spacing w:after="80"/>
            </w:pPr>
            <w:r>
              <w:rPr>
                <w:rFonts w:ascii="Calibri" w:hAnsi="Calibri"/>
                <w:sz w:val="20"/>
              </w:rPr>
              <w:t>Procure transfer to the Buyer's nominated administrators of control of the Company's domain registration account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Within two Business Days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109</w:t>
            </w:r>
          </w:p>
        </w:tc>
        <w:tc>
          <w:tcPr>
            <w:tcW w:w="1831" w:type="dxa"/>
            <w:vAlign w:val="center"/>
          </w:tcPr>
          <w:p>
            <w:pPr>
              <w:spacing w:after="80"/>
            </w:pPr>
            <w:r>
              <w:rPr>
                <w:rFonts w:ascii="Calibri" w:hAnsi="Calibri"/>
                <w:sz w:val="20"/>
              </w:rPr>
              <w:t>10.2</w:t>
            </w:r>
          </w:p>
        </w:tc>
        <w:tc>
          <w:tcPr>
            <w:tcW w:w="4628" w:type="dxa"/>
            <w:vAlign w:val="center"/>
          </w:tcPr>
          <w:p>
            <w:pPr>
              <w:spacing w:after="80"/>
            </w:pPr>
            <w:r>
              <w:rPr>
                <w:rFonts w:ascii="Calibri" w:hAnsi="Calibri"/>
                <w:sz w:val="20"/>
              </w:rPr>
              <w:t>Procure transfer of control of the Company's primary cloud-service administration account</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Within two Business Days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110</w:t>
            </w:r>
          </w:p>
        </w:tc>
        <w:tc>
          <w:tcPr>
            <w:tcW w:w="1831" w:type="dxa"/>
            <w:vAlign w:val="center"/>
          </w:tcPr>
          <w:p>
            <w:pPr>
              <w:spacing w:after="80"/>
            </w:pPr>
            <w:r>
              <w:rPr>
                <w:rFonts w:ascii="Calibri" w:hAnsi="Calibri"/>
                <w:sz w:val="20"/>
              </w:rPr>
              <w:t>10.2</w:t>
            </w:r>
          </w:p>
        </w:tc>
        <w:tc>
          <w:tcPr>
            <w:tcW w:w="4628" w:type="dxa"/>
            <w:vAlign w:val="center"/>
          </w:tcPr>
          <w:p>
            <w:pPr>
              <w:spacing w:after="80"/>
            </w:pPr>
            <w:r>
              <w:rPr>
                <w:rFonts w:ascii="Calibri" w:hAnsi="Calibri"/>
                <w:sz w:val="20"/>
              </w:rPr>
              <w:t>Confirm successful administrative access in writing, without recording passwords</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After the transfers</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111</w:t>
            </w:r>
          </w:p>
        </w:tc>
        <w:tc>
          <w:tcPr>
            <w:tcW w:w="1831" w:type="dxa"/>
            <w:vAlign w:val="center"/>
          </w:tcPr>
          <w:p>
            <w:pPr>
              <w:spacing w:after="80"/>
            </w:pPr>
            <w:r>
              <w:rPr>
                <w:rFonts w:ascii="Calibri" w:hAnsi="Calibri"/>
                <w:sz w:val="20"/>
              </w:rPr>
              <w:t>11.5</w:t>
            </w:r>
          </w:p>
        </w:tc>
        <w:tc>
          <w:tcPr>
            <w:tcW w:w="4628" w:type="dxa"/>
            <w:vAlign w:val="center"/>
          </w:tcPr>
          <w:p>
            <w:pPr>
              <w:spacing w:after="80"/>
            </w:pPr>
            <w:r>
              <w:rPr>
                <w:rFonts w:ascii="Calibri" w:hAnsi="Calibri"/>
                <w:sz w:val="20"/>
              </w:rPr>
              <w:t>Deliver to the Company's payroll contact the reconciliation of employee deductions and payroll payments made by the Seller up to Completion, identifying unpaid amounts and periods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Within five Business Days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112</w:t>
            </w:r>
          </w:p>
        </w:tc>
        <w:tc>
          <w:tcPr>
            <w:tcW w:w="1831" w:type="dxa"/>
            <w:vAlign w:val="center"/>
          </w:tcPr>
          <w:p>
            <w:pPr>
              <w:spacing w:after="80"/>
            </w:pPr>
            <w:r>
              <w:rPr>
                <w:rFonts w:ascii="Calibri" w:hAnsi="Calibri"/>
                <w:sz w:val="20"/>
              </w:rPr>
              <w:t>10.7</w:t>
            </w:r>
          </w:p>
        </w:tc>
        <w:tc>
          <w:tcPr>
            <w:tcW w:w="4628" w:type="dxa"/>
            <w:vAlign w:val="center"/>
          </w:tcPr>
          <w:p>
            <w:pPr>
              <w:spacing w:after="80"/>
            </w:pPr>
            <w:r>
              <w:rPr>
                <w:rFonts w:ascii="Calibri" w:hAnsi="Calibri"/>
                <w:sz w:val="20"/>
              </w:rPr>
              <w:t>Nominate the Buyer's representatives for routine notices under the Larch framework agreement and the premises lease</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Within five Business Days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113</w:t>
            </w:r>
          </w:p>
        </w:tc>
        <w:tc>
          <w:tcPr>
            <w:tcW w:w="1831" w:type="dxa"/>
            <w:vAlign w:val="center"/>
          </w:tcPr>
          <w:p>
            <w:pPr>
              <w:spacing w:after="80"/>
            </w:pPr>
            <w:r>
              <w:rPr>
                <w:rFonts w:ascii="Calibri" w:hAnsi="Calibri"/>
                <w:sz w:val="20"/>
              </w:rPr>
              <w:t>10.7</w:t>
            </w:r>
          </w:p>
        </w:tc>
        <w:tc>
          <w:tcPr>
            <w:tcW w:w="4628" w:type="dxa"/>
            <w:vAlign w:val="center"/>
          </w:tcPr>
          <w:p>
            <w:pPr>
              <w:spacing w:after="80"/>
            </w:pPr>
            <w:r>
              <w:rPr>
                <w:rFonts w:ascii="Calibri" w:hAnsi="Calibri"/>
                <w:sz w:val="20"/>
              </w:rPr>
              <w:t>Provide reasonable assistance with the initial handover of those contacts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After Completion, no period</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114</w:t>
            </w:r>
          </w:p>
        </w:tc>
        <w:tc>
          <w:tcPr>
            <w:tcW w:w="1831" w:type="dxa"/>
            <w:vAlign w:val="center"/>
          </w:tcPr>
          <w:p>
            <w:pPr>
              <w:spacing w:after="80"/>
            </w:pPr>
            <w:r>
              <w:rPr>
                <w:rFonts w:ascii="Calibri" w:hAnsi="Calibri"/>
                <w:sz w:val="20"/>
              </w:rPr>
              <w:t>12.2; Sch 2 A5</w:t>
            </w:r>
          </w:p>
        </w:tc>
        <w:tc>
          <w:tcPr>
            <w:tcW w:w="4628" w:type="dxa"/>
            <w:vAlign w:val="center"/>
          </w:tcPr>
          <w:p>
            <w:pPr>
              <w:spacing w:after="80"/>
            </w:pPr>
            <w:r>
              <w:rPr>
                <w:rFonts w:ascii="Calibri" w:hAnsi="Calibri"/>
                <w:sz w:val="20"/>
              </w:rPr>
              <w:t>Pay applicable stamp duty / transfer tax on the Shares and submit the transfer instruments and supporting material required for those formalities</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After Completion; no period prescribed ("established by reference to applicable law; this Agreement does not prescribe them")</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115</w:t>
            </w:r>
          </w:p>
        </w:tc>
        <w:tc>
          <w:tcPr>
            <w:tcW w:w="1831" w:type="dxa"/>
            <w:vAlign w:val="center"/>
          </w:tcPr>
          <w:p>
            <w:pPr>
              <w:spacing w:after="80"/>
            </w:pPr>
            <w:r>
              <w:rPr>
                <w:rFonts w:ascii="Calibri" w:hAnsi="Calibri"/>
                <w:sz w:val="20"/>
              </w:rPr>
              <w:t>12.3</w:t>
            </w:r>
          </w:p>
        </w:tc>
        <w:tc>
          <w:tcPr>
            <w:tcW w:w="4628" w:type="dxa"/>
            <w:vAlign w:val="center"/>
          </w:tcPr>
          <w:p>
            <w:pPr>
              <w:spacing w:after="80"/>
            </w:pPr>
            <w:r>
              <w:rPr>
                <w:rFonts w:ascii="Calibri" w:hAnsi="Calibri"/>
                <w:sz w:val="20"/>
              </w:rPr>
              <w:t>Provide reasonable assistance and information for the transfer formalities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After Completion, on request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116</w:t>
            </w:r>
          </w:p>
        </w:tc>
        <w:tc>
          <w:tcPr>
            <w:tcW w:w="1831" w:type="dxa"/>
            <w:vAlign w:val="center"/>
          </w:tcPr>
          <w:p>
            <w:pPr>
              <w:spacing w:after="80"/>
            </w:pPr>
            <w:r>
              <w:rPr>
                <w:rFonts w:ascii="Calibri" w:hAnsi="Calibri"/>
                <w:sz w:val="20"/>
              </w:rPr>
              <w:t>12.3; 6.5</w:t>
            </w:r>
          </w:p>
        </w:tc>
        <w:tc>
          <w:tcPr>
            <w:tcW w:w="4628" w:type="dxa"/>
            <w:vAlign w:val="center"/>
          </w:tcPr>
          <w:p>
            <w:pPr>
              <w:spacing w:after="80"/>
            </w:pPr>
            <w:r>
              <w:rPr>
                <w:rFonts w:ascii="Calibri" w:hAnsi="Calibri"/>
                <w:sz w:val="20"/>
              </w:rPr>
              <w:t>Provide the registration evidence to the Company and procure the update of the register of members and issue of a replacement share certificate</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within three Business Days after that evidence is received by the Company</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117</w:t>
            </w:r>
          </w:p>
        </w:tc>
        <w:tc>
          <w:tcPr>
            <w:tcW w:w="1831" w:type="dxa"/>
            <w:vAlign w:val="center"/>
          </w:tcPr>
          <w:p>
            <w:pPr>
              <w:spacing w:after="80"/>
            </w:pPr>
            <w:r>
              <w:rPr>
                <w:rFonts w:ascii="Calibri" w:hAnsi="Calibri"/>
                <w:sz w:val="20"/>
              </w:rPr>
              <w:t>10.1</w:t>
            </w:r>
          </w:p>
        </w:tc>
        <w:tc>
          <w:tcPr>
            <w:tcW w:w="4628" w:type="dxa"/>
            <w:vAlign w:val="center"/>
          </w:tcPr>
          <w:p>
            <w:pPr>
              <w:spacing w:after="80"/>
            </w:pPr>
            <w:r>
              <w:rPr>
                <w:rFonts w:ascii="Calibri" w:hAnsi="Calibri"/>
                <w:sz w:val="20"/>
              </w:rPr>
              <w:t>Deliver the Company's statutory books, minute books and original corporate records to the Buyer's solicitors</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no later than ten Business Days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118</w:t>
            </w:r>
          </w:p>
        </w:tc>
        <w:tc>
          <w:tcPr>
            <w:tcW w:w="1831" w:type="dxa"/>
            <w:vAlign w:val="center"/>
          </w:tcPr>
          <w:p>
            <w:pPr>
              <w:spacing w:after="80"/>
            </w:pPr>
            <w:r>
              <w:rPr>
                <w:rFonts w:ascii="Calibri" w:hAnsi="Calibri"/>
                <w:sz w:val="20"/>
              </w:rPr>
              <w:t>12.6</w:t>
            </w:r>
          </w:p>
        </w:tc>
        <w:tc>
          <w:tcPr>
            <w:tcW w:w="4628" w:type="dxa"/>
            <w:vAlign w:val="center"/>
          </w:tcPr>
          <w:p>
            <w:pPr>
              <w:spacing w:after="80"/>
            </w:pPr>
            <w:r>
              <w:rPr>
                <w:rFonts w:ascii="Calibri" w:hAnsi="Calibri"/>
                <w:sz w:val="20"/>
              </w:rPr>
              <w:t>Provide copies of the Company's outstanding tax correspondence and an index of open enquiries (nil return if none)</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within ten Business Days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Ask Seller early for the open HMRC enquiry list; client wants it before Completion if possible.</w:t>
            </w:r>
          </w:p>
        </w:tc>
      </w:tr>
      <w:tr>
        <w:trPr>
          <w:cantSplit/>
        </w:trPr>
        <w:tc>
          <w:tcPr>
            <w:tcW w:w="626" w:type="dxa"/>
            <w:vAlign w:val="center"/>
          </w:tcPr>
          <w:p>
            <w:pPr>
              <w:spacing w:after="80"/>
            </w:pPr>
            <w:r>
              <w:rPr>
                <w:rFonts w:ascii="Calibri" w:hAnsi="Calibri"/>
                <w:sz w:val="20"/>
              </w:rPr>
              <w:t>119</w:t>
            </w:r>
          </w:p>
        </w:tc>
        <w:tc>
          <w:tcPr>
            <w:tcW w:w="1831" w:type="dxa"/>
            <w:vAlign w:val="center"/>
          </w:tcPr>
          <w:p>
            <w:pPr>
              <w:spacing w:after="80"/>
            </w:pPr>
            <w:r>
              <w:rPr>
                <w:rFonts w:ascii="Calibri" w:hAnsi="Calibri"/>
                <w:sz w:val="20"/>
              </w:rPr>
              <w:t>11.4</w:t>
            </w:r>
          </w:p>
        </w:tc>
        <w:tc>
          <w:tcPr>
            <w:tcW w:w="4628" w:type="dxa"/>
            <w:vAlign w:val="center"/>
          </w:tcPr>
          <w:p>
            <w:pPr>
              <w:spacing w:after="80"/>
            </w:pPr>
            <w:r>
              <w:rPr>
                <w:rFonts w:ascii="Calibri" w:hAnsi="Calibri"/>
                <w:sz w:val="20"/>
              </w:rPr>
              <w:t>Procure that the Company prepares and submits the notifications required by applicable law for the director changes implemented at Completion</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After Completion; "No statutory deadline for those notifications is specified by this Agreement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120</w:t>
            </w:r>
          </w:p>
        </w:tc>
        <w:tc>
          <w:tcPr>
            <w:tcW w:w="1831" w:type="dxa"/>
            <w:vAlign w:val="center"/>
          </w:tcPr>
          <w:p>
            <w:pPr>
              <w:spacing w:after="80"/>
            </w:pPr>
            <w:r>
              <w:rPr>
                <w:rFonts w:ascii="Calibri" w:hAnsi="Calibri"/>
                <w:sz w:val="20"/>
              </w:rPr>
              <w:t>10.4; Sch 4 para 7; 16.2</w:t>
            </w:r>
          </w:p>
        </w:tc>
        <w:tc>
          <w:tcPr>
            <w:tcW w:w="4628" w:type="dxa"/>
            <w:vAlign w:val="center"/>
          </w:tcPr>
          <w:p>
            <w:pPr>
              <w:spacing w:after="80"/>
            </w:pPr>
            <w:r>
              <w:rPr>
                <w:rFonts w:ascii="Calibri" w:hAnsi="Calibri"/>
                <w:sz w:val="20"/>
              </w:rPr>
              <w:t>Procure execution and delivery to the Company of the assignment of the ALDERFLOW trade mark by Alderbridge IP Limited</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within 30 calendar days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121</w:t>
            </w:r>
          </w:p>
        </w:tc>
        <w:tc>
          <w:tcPr>
            <w:tcW w:w="1831" w:type="dxa"/>
            <w:vAlign w:val="center"/>
          </w:tcPr>
          <w:p>
            <w:pPr>
              <w:spacing w:after="80"/>
            </w:pPr>
            <w:r>
              <w:rPr>
                <w:rFonts w:ascii="Calibri" w:hAnsi="Calibri"/>
                <w:sz w:val="20"/>
              </w:rPr>
              <w:t>10.5</w:t>
            </w:r>
          </w:p>
        </w:tc>
        <w:tc>
          <w:tcPr>
            <w:tcW w:w="4628" w:type="dxa"/>
            <w:vAlign w:val="center"/>
          </w:tcPr>
          <w:p>
            <w:pPr>
              <w:spacing w:after="80"/>
            </w:pPr>
            <w:r>
              <w:rPr>
                <w:rFonts w:ascii="Calibri" w:hAnsi="Calibri"/>
                <w:sz w:val="20"/>
              </w:rPr>
              <w:t>Arrange the filing or recording of the trade mark assignment, to the extent required by applicable law</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after receipt of the executed instrument"; "This Agreement fixes no statutory filing period for that step</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122</w:t>
            </w:r>
          </w:p>
        </w:tc>
        <w:tc>
          <w:tcPr>
            <w:tcW w:w="1831" w:type="dxa"/>
            <w:vAlign w:val="center"/>
          </w:tcPr>
          <w:p>
            <w:pPr>
              <w:spacing w:after="80"/>
            </w:pPr>
            <w:r>
              <w:rPr>
                <w:rFonts w:ascii="Calibri" w:hAnsi="Calibri"/>
                <w:sz w:val="20"/>
              </w:rPr>
              <w:t>10.5</w:t>
            </w:r>
          </w:p>
        </w:tc>
        <w:tc>
          <w:tcPr>
            <w:tcW w:w="4628" w:type="dxa"/>
            <w:vAlign w:val="center"/>
          </w:tcPr>
          <w:p>
            <w:pPr>
              <w:spacing w:after="80"/>
            </w:pPr>
            <w:r>
              <w:rPr>
                <w:rFonts w:ascii="Calibri" w:hAnsi="Calibri"/>
                <w:sz w:val="20"/>
              </w:rPr>
              <w:t>Provide the Seller with confirmation of submission of the trade mark recordal</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within five Business Days after submission occurs</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123</w:t>
            </w:r>
          </w:p>
        </w:tc>
        <w:tc>
          <w:tcPr>
            <w:tcW w:w="1831" w:type="dxa"/>
            <w:vAlign w:val="center"/>
          </w:tcPr>
          <w:p>
            <w:pPr>
              <w:spacing w:after="80"/>
            </w:pPr>
            <w:r>
              <w:rPr>
                <w:rFonts w:ascii="Calibri" w:hAnsi="Calibri"/>
                <w:sz w:val="20"/>
              </w:rPr>
              <w:t>5.6</w:t>
            </w:r>
          </w:p>
        </w:tc>
        <w:tc>
          <w:tcPr>
            <w:tcW w:w="4628" w:type="dxa"/>
            <w:vAlign w:val="center"/>
          </w:tcPr>
          <w:p>
            <w:pPr>
              <w:spacing w:after="80"/>
            </w:pPr>
            <w:r>
              <w:rPr>
                <w:rFonts w:ascii="Calibri" w:hAnsi="Calibri"/>
                <w:sz w:val="20"/>
              </w:rPr>
              <w:t>Continue to assist the Buyer with the landlord consent application if it remains outstanding at Completion</w:t>
            </w:r>
          </w:p>
        </w:tc>
        <w:tc>
          <w:tcPr>
            <w:tcW w:w="1735" w:type="dxa"/>
            <w:vAlign w:val="center"/>
          </w:tcPr>
          <w:p>
            <w:pPr>
              <w:spacing w:after="80"/>
            </w:pPr>
            <w:r>
              <w:rPr>
                <w:rFonts w:ascii="Calibri" w:hAnsi="Calibri"/>
                <w:sz w:val="20"/>
              </w:rPr>
              <w:t>Seller</w:t>
            </w:r>
          </w:p>
        </w:tc>
        <w:tc>
          <w:tcPr>
            <w:tcW w:w="2217" w:type="dxa"/>
            <w:vAlign w:val="center"/>
          </w:tcPr>
          <w:p>
            <w:pPr>
              <w:spacing w:after="80"/>
            </w:pPr>
            <w:r>
              <w:rPr>
                <w:rFonts w:ascii="Calibri" w:hAnsi="Calibri"/>
                <w:sz w:val="20"/>
              </w:rPr>
              <w:t>for 30 calendar days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124</w:t>
            </w:r>
          </w:p>
        </w:tc>
        <w:tc>
          <w:tcPr>
            <w:tcW w:w="1831" w:type="dxa"/>
            <w:vAlign w:val="center"/>
          </w:tcPr>
          <w:p>
            <w:pPr>
              <w:spacing w:after="80"/>
            </w:pPr>
            <w:r>
              <w:rPr>
                <w:rFonts w:ascii="Calibri" w:hAnsi="Calibri"/>
                <w:sz w:val="20"/>
              </w:rPr>
              <w:t>7.1; Sch 3 para 4; 6.6</w:t>
            </w:r>
          </w:p>
        </w:tc>
        <w:tc>
          <w:tcPr>
            <w:tcW w:w="4628" w:type="dxa"/>
            <w:vAlign w:val="center"/>
          </w:tcPr>
          <w:p>
            <w:pPr>
              <w:spacing w:after="80"/>
            </w:pPr>
            <w:r>
              <w:rPr>
                <w:rFonts w:ascii="Calibri" w:hAnsi="Calibri"/>
                <w:sz w:val="20"/>
              </w:rPr>
              <w:t>Procure preparation of the draft completion accounts and deliver them, with a proposed adjustment statement and reasonable supporting working papers, to the Seller</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within 45 Business Days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125</w:t>
            </w:r>
          </w:p>
        </w:tc>
        <w:tc>
          <w:tcPr>
            <w:tcW w:w="1831" w:type="dxa"/>
            <w:vAlign w:val="center"/>
          </w:tcPr>
          <w:p>
            <w:pPr>
              <w:spacing w:after="80"/>
            </w:pPr>
            <w:r>
              <w:rPr>
                <w:rFonts w:ascii="Calibri" w:hAnsi="Calibri"/>
                <w:sz w:val="20"/>
              </w:rPr>
              <w:t>7.2</w:t>
            </w:r>
          </w:p>
        </w:tc>
        <w:tc>
          <w:tcPr>
            <w:tcW w:w="4628" w:type="dxa"/>
            <w:vAlign w:val="center"/>
          </w:tcPr>
          <w:p>
            <w:pPr>
              <w:spacing w:after="80"/>
            </w:pPr>
            <w:r>
              <w:rPr>
                <w:rFonts w:ascii="Calibri" w:hAnsi="Calibri"/>
                <w:sz w:val="20"/>
              </w:rPr>
              <w:t>[RIGHT] Give a written objection notice identifying each disputed item, amount and proposed treatment; otherwise the draft accounts and adjustment statement become final</w:t>
            </w:r>
          </w:p>
        </w:tc>
        <w:tc>
          <w:tcPr>
            <w:tcW w:w="1735" w:type="dxa"/>
            <w:vAlign w:val="center"/>
          </w:tcPr>
          <w:p>
            <w:pPr>
              <w:spacing w:after="80"/>
            </w:pPr>
            <w:r>
              <w:rPr>
                <w:rFonts w:ascii="Calibri" w:hAnsi="Calibri"/>
                <w:sz w:val="20"/>
              </w:rPr>
              <w:t>Seller (right with time limit)</w:t>
            </w:r>
          </w:p>
        </w:tc>
        <w:tc>
          <w:tcPr>
            <w:tcW w:w="2217" w:type="dxa"/>
            <w:vAlign w:val="center"/>
          </w:tcPr>
          <w:p>
            <w:pPr>
              <w:spacing w:after="80"/>
            </w:pPr>
            <w:r>
              <w:rPr>
                <w:rFonts w:ascii="Calibri" w:hAnsi="Calibri"/>
                <w:sz w:val="20"/>
              </w:rPr>
              <w:t>20 Business Days after receipt of the complete package under clause 7.1</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126</w:t>
            </w:r>
          </w:p>
        </w:tc>
        <w:tc>
          <w:tcPr>
            <w:tcW w:w="1831" w:type="dxa"/>
            <w:vAlign w:val="center"/>
          </w:tcPr>
          <w:p>
            <w:pPr>
              <w:spacing w:after="80"/>
            </w:pPr>
            <w:r>
              <w:rPr>
                <w:rFonts w:ascii="Calibri" w:hAnsi="Calibri"/>
                <w:sz w:val="20"/>
              </w:rPr>
              <w:t>7.3</w:t>
            </w:r>
          </w:p>
        </w:tc>
        <w:tc>
          <w:tcPr>
            <w:tcW w:w="4628" w:type="dxa"/>
            <w:vAlign w:val="center"/>
          </w:tcPr>
          <w:p>
            <w:pPr>
              <w:spacing w:after="80"/>
            </w:pPr>
            <w:r>
              <w:rPr>
                <w:rFonts w:ascii="Calibri" w:hAnsi="Calibri"/>
                <w:sz w:val="20"/>
              </w:rPr>
              <w:t>Seek to resolve disputed items</w:t>
            </w:r>
          </w:p>
        </w:tc>
        <w:tc>
          <w:tcPr>
            <w:tcW w:w="1735" w:type="dxa"/>
            <w:vAlign w:val="center"/>
          </w:tcPr>
          <w:p>
            <w:pPr>
              <w:spacing w:after="80"/>
            </w:pPr>
            <w:r>
              <w:rPr>
                <w:rFonts w:ascii="Calibri" w:hAnsi="Calibri"/>
                <w:sz w:val="20"/>
              </w:rPr>
              <w:t>Both parties</w:t>
            </w:r>
          </w:p>
        </w:tc>
        <w:tc>
          <w:tcPr>
            <w:tcW w:w="2217" w:type="dxa"/>
            <w:vAlign w:val="center"/>
          </w:tcPr>
          <w:p>
            <w:pPr>
              <w:spacing w:after="80"/>
            </w:pPr>
            <w:r>
              <w:rPr>
                <w:rFonts w:ascii="Calibri" w:hAnsi="Calibri"/>
                <w:sz w:val="20"/>
              </w:rPr>
              <w:t>during the following 15 Business Days" after an objection notice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127</w:t>
            </w:r>
          </w:p>
        </w:tc>
        <w:tc>
          <w:tcPr>
            <w:tcW w:w="1831" w:type="dxa"/>
            <w:vAlign w:val="center"/>
          </w:tcPr>
          <w:p>
            <w:pPr>
              <w:spacing w:after="80"/>
            </w:pPr>
            <w:r>
              <w:rPr>
                <w:rFonts w:ascii="Calibri" w:hAnsi="Calibri"/>
                <w:sz w:val="20"/>
              </w:rPr>
              <w:t>7.3; 20.1</w:t>
            </w:r>
          </w:p>
        </w:tc>
        <w:tc>
          <w:tcPr>
            <w:tcW w:w="4628" w:type="dxa"/>
            <w:vAlign w:val="center"/>
          </w:tcPr>
          <w:p>
            <w:pPr>
              <w:spacing w:after="80"/>
            </w:pPr>
            <w:r>
              <w:rPr>
                <w:rFonts w:ascii="Calibri" w:hAnsi="Calibri"/>
                <w:sz w:val="20"/>
              </w:rPr>
              <w:t>[RIGHT] Refer unresolved accounting items to an independent chartered accountant acting as expert</w:t>
            </w:r>
          </w:p>
        </w:tc>
        <w:tc>
          <w:tcPr>
            <w:tcW w:w="1735" w:type="dxa"/>
            <w:vAlign w:val="center"/>
          </w:tcPr>
          <w:p>
            <w:pPr>
              <w:spacing w:after="80"/>
            </w:pPr>
            <w:r>
              <w:rPr>
                <w:rFonts w:ascii="Calibri" w:hAnsi="Calibri"/>
                <w:sz w:val="20"/>
              </w:rPr>
              <w:t>Either party</w:t>
            </w:r>
          </w:p>
        </w:tc>
        <w:tc>
          <w:tcPr>
            <w:tcW w:w="2217" w:type="dxa"/>
            <w:vAlign w:val="center"/>
          </w:tcPr>
          <w:p>
            <w:pPr>
              <w:spacing w:after="80"/>
            </w:pPr>
            <w:r>
              <w:rPr>
                <w:rFonts w:ascii="Calibri" w:hAnsi="Calibri"/>
                <w:sz w:val="20"/>
              </w:rPr>
              <w:t>After the 15 BD period</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128</w:t>
            </w:r>
          </w:p>
        </w:tc>
        <w:tc>
          <w:tcPr>
            <w:tcW w:w="1831" w:type="dxa"/>
            <w:vAlign w:val="center"/>
          </w:tcPr>
          <w:p>
            <w:pPr>
              <w:spacing w:after="80"/>
            </w:pPr>
            <w:r>
              <w:rPr>
                <w:rFonts w:ascii="Calibri" w:hAnsi="Calibri"/>
                <w:sz w:val="20"/>
              </w:rPr>
              <w:t>7.4</w:t>
            </w:r>
          </w:p>
        </w:tc>
        <w:tc>
          <w:tcPr>
            <w:tcW w:w="4628" w:type="dxa"/>
            <w:vAlign w:val="center"/>
          </w:tcPr>
          <w:p>
            <w:pPr>
              <w:spacing w:after="80"/>
            </w:pPr>
            <w:r>
              <w:rPr>
                <w:rFonts w:ascii="Calibri" w:hAnsi="Calibri"/>
                <w:sz w:val="20"/>
              </w:rPr>
              <w:t>Give the Seller and its advisers reasonable access to relevant accounting records; do not destroy or materially alter relevant records</w:t>
            </w:r>
          </w:p>
        </w:tc>
        <w:tc>
          <w:tcPr>
            <w:tcW w:w="1735" w:type="dxa"/>
            <w:vAlign w:val="center"/>
          </w:tcPr>
          <w:p>
            <w:pPr>
              <w:spacing w:after="80"/>
            </w:pPr>
            <w:r>
              <w:rPr>
                <w:rFonts w:ascii="Calibri" w:hAnsi="Calibri"/>
                <w:sz w:val="20"/>
              </w:rPr>
              <w:t>Buyer (access); both (preservation)</w:t>
            </w:r>
          </w:p>
        </w:tc>
        <w:tc>
          <w:tcPr>
            <w:tcW w:w="2217" w:type="dxa"/>
            <w:vAlign w:val="center"/>
          </w:tcPr>
          <w:p>
            <w:pPr>
              <w:spacing w:after="80"/>
            </w:pPr>
            <w:r>
              <w:rPr>
                <w:rFonts w:ascii="Calibri" w:hAnsi="Calibri"/>
                <w:sz w:val="20"/>
              </w:rPr>
              <w:t>during the review and dispute periods</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129</w:t>
            </w:r>
          </w:p>
        </w:tc>
        <w:tc>
          <w:tcPr>
            <w:tcW w:w="1831" w:type="dxa"/>
            <w:vAlign w:val="center"/>
          </w:tcPr>
          <w:p>
            <w:pPr>
              <w:spacing w:after="80"/>
            </w:pPr>
            <w:r>
              <w:rPr>
                <w:rFonts w:ascii="Calibri" w:hAnsi="Calibri"/>
                <w:sz w:val="20"/>
              </w:rPr>
              <w:t>7.5; Sch 3 para 6</w:t>
            </w:r>
          </w:p>
        </w:tc>
        <w:tc>
          <w:tcPr>
            <w:tcW w:w="4628" w:type="dxa"/>
            <w:vAlign w:val="center"/>
          </w:tcPr>
          <w:p>
            <w:pPr>
              <w:spacing w:after="80"/>
            </w:pPr>
            <w:r>
              <w:rPr>
                <w:rFonts w:ascii="Calibri" w:hAnsi="Calibri"/>
                <w:sz w:val="20"/>
              </w:rPr>
              <w:t>Pay the net adjustment to the other party</w:t>
            </w:r>
          </w:p>
        </w:tc>
        <w:tc>
          <w:tcPr>
            <w:tcW w:w="1735" w:type="dxa"/>
            <w:vAlign w:val="center"/>
          </w:tcPr>
          <w:p>
            <w:pPr>
              <w:spacing w:after="80"/>
            </w:pPr>
            <w:r>
              <w:rPr>
                <w:rFonts w:ascii="Calibri" w:hAnsi="Calibri"/>
                <w:sz w:val="20"/>
              </w:rPr>
              <w:t>Party owing the net adjustment (positive: Buyer to Seller; negative: Seller to Buyer)</w:t>
            </w:r>
          </w:p>
        </w:tc>
        <w:tc>
          <w:tcPr>
            <w:tcW w:w="2217" w:type="dxa"/>
            <w:vAlign w:val="center"/>
          </w:tcPr>
          <w:p>
            <w:pPr>
              <w:spacing w:after="80"/>
            </w:pPr>
            <w:r>
              <w:rPr>
                <w:rFonts w:ascii="Calibri" w:hAnsi="Calibri"/>
                <w:sz w:val="20"/>
              </w:rPr>
              <w:t>Within five Business Days after the adjustment statement becomes final</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130</w:t>
            </w:r>
          </w:p>
        </w:tc>
        <w:tc>
          <w:tcPr>
            <w:tcW w:w="1831" w:type="dxa"/>
            <w:vAlign w:val="center"/>
          </w:tcPr>
          <w:p>
            <w:pPr>
              <w:spacing w:after="80"/>
            </w:pPr>
            <w:r>
              <w:rPr>
                <w:rFonts w:ascii="Calibri" w:hAnsi="Calibri"/>
                <w:sz w:val="20"/>
              </w:rPr>
              <w:t>12.4</w:t>
            </w:r>
          </w:p>
        </w:tc>
        <w:tc>
          <w:tcPr>
            <w:tcW w:w="4628" w:type="dxa"/>
            <w:vAlign w:val="center"/>
          </w:tcPr>
          <w:p>
            <w:pPr>
              <w:spacing w:after="80"/>
            </w:pPr>
            <w:r>
              <w:rPr>
                <w:rFonts w:ascii="Calibri" w:hAnsi="Calibri"/>
                <w:sz w:val="20"/>
              </w:rPr>
              <w:t>Procure preparation of the Company's corporation tax return for the accounting period ending on the Accounts Date, if not filed before Completion</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After Completion; "intended filing date and the status of the return have not been confirmed</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131</w:t>
            </w:r>
          </w:p>
        </w:tc>
        <w:tc>
          <w:tcPr>
            <w:tcW w:w="1831" w:type="dxa"/>
            <w:vAlign w:val="center"/>
          </w:tcPr>
          <w:p>
            <w:pPr>
              <w:spacing w:after="80"/>
            </w:pPr>
            <w:r>
              <w:rPr>
                <w:rFonts w:ascii="Calibri" w:hAnsi="Calibri"/>
                <w:sz w:val="20"/>
              </w:rPr>
              <w:t>12.4</w:t>
            </w:r>
          </w:p>
        </w:tc>
        <w:tc>
          <w:tcPr>
            <w:tcW w:w="4628" w:type="dxa"/>
            <w:vAlign w:val="center"/>
          </w:tcPr>
          <w:p>
            <w:pPr>
              <w:spacing w:after="80"/>
            </w:pPr>
            <w:r>
              <w:rPr>
                <w:rFonts w:ascii="Calibri" w:hAnsi="Calibri"/>
                <w:sz w:val="20"/>
              </w:rPr>
              <w:t>Provide a draft of that return to the Seller</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at least 15 Business Days before the intended filing date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132</w:t>
            </w:r>
          </w:p>
        </w:tc>
        <w:tc>
          <w:tcPr>
            <w:tcW w:w="1831" w:type="dxa"/>
            <w:vAlign w:val="center"/>
          </w:tcPr>
          <w:p>
            <w:pPr>
              <w:spacing w:after="80"/>
            </w:pPr>
            <w:r>
              <w:rPr>
                <w:rFonts w:ascii="Calibri" w:hAnsi="Calibri"/>
                <w:sz w:val="20"/>
              </w:rPr>
              <w:t>12.4</w:t>
            </w:r>
          </w:p>
        </w:tc>
        <w:tc>
          <w:tcPr>
            <w:tcW w:w="4628" w:type="dxa"/>
            <w:vAlign w:val="center"/>
          </w:tcPr>
          <w:p>
            <w:pPr>
              <w:spacing w:after="80"/>
            </w:pPr>
            <w:r>
              <w:rPr>
                <w:rFonts w:ascii="Calibri" w:hAnsi="Calibri"/>
                <w:sz w:val="20"/>
              </w:rPr>
              <w:t>Consider the Seller's reasonable comments on the draft return</w:t>
            </w:r>
          </w:p>
        </w:tc>
        <w:tc>
          <w:tcPr>
            <w:tcW w:w="1735" w:type="dxa"/>
            <w:vAlign w:val="center"/>
          </w:tcPr>
          <w:p>
            <w:pPr>
              <w:spacing w:after="80"/>
            </w:pPr>
            <w:r>
              <w:rPr>
                <w:rFonts w:ascii="Calibri" w:hAnsi="Calibri"/>
                <w:sz w:val="20"/>
              </w:rPr>
              <w:t>Buyer (obligation); Seller [RIGHT] to comment</w:t>
            </w:r>
          </w:p>
        </w:tc>
        <w:tc>
          <w:tcPr>
            <w:tcW w:w="2217" w:type="dxa"/>
            <w:vAlign w:val="center"/>
          </w:tcPr>
          <w:p>
            <w:pPr>
              <w:spacing w:after="80"/>
            </w:pPr>
            <w:r>
              <w:rPr>
                <w:rFonts w:ascii="Calibri" w:hAnsi="Calibri"/>
                <w:sz w:val="20"/>
              </w:rPr>
              <w:t>Comments "received within ten Business Days after receipt" of the draft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133</w:t>
            </w:r>
          </w:p>
        </w:tc>
        <w:tc>
          <w:tcPr>
            <w:tcW w:w="1831" w:type="dxa"/>
            <w:vAlign w:val="center"/>
          </w:tcPr>
          <w:p>
            <w:pPr>
              <w:spacing w:after="80"/>
            </w:pPr>
            <w:r>
              <w:rPr>
                <w:rFonts w:ascii="Calibri" w:hAnsi="Calibri"/>
                <w:sz w:val="20"/>
              </w:rPr>
              <w:t>12.5</w:t>
            </w:r>
          </w:p>
        </w:tc>
        <w:tc>
          <w:tcPr>
            <w:tcW w:w="4628" w:type="dxa"/>
            <w:vAlign w:val="center"/>
          </w:tcPr>
          <w:p>
            <w:pPr>
              <w:spacing w:after="80"/>
            </w:pPr>
            <w:r>
              <w:rPr>
                <w:rFonts w:ascii="Calibri" w:hAnsi="Calibri"/>
                <w:sz w:val="20"/>
              </w:rPr>
              <w:t>Do not agree a settlement with a tax authority that materially increases the other party's liability without allowing it a reasonable opportunity to comment; cooperate to resolve conflicts with legal deadlines</w:t>
            </w:r>
          </w:p>
        </w:tc>
        <w:tc>
          <w:tcPr>
            <w:tcW w:w="1735" w:type="dxa"/>
            <w:vAlign w:val="center"/>
          </w:tcPr>
          <w:p>
            <w:pPr>
              <w:spacing w:after="80"/>
            </w:pPr>
            <w:r>
              <w:rPr>
                <w:rFonts w:ascii="Calibri" w:hAnsi="Calibri"/>
                <w:sz w:val="20"/>
              </w:rPr>
              <w:t>Each party</w:t>
            </w:r>
          </w:p>
        </w:tc>
        <w:tc>
          <w:tcPr>
            <w:tcW w:w="2217" w:type="dxa"/>
            <w:vAlign w:val="center"/>
          </w:tcPr>
          <w:p>
            <w:pPr>
              <w:spacing w:after="80"/>
            </w:pPr>
            <w:r>
              <w:rPr>
                <w:rFonts w:ascii="Calibri" w:hAnsi="Calibri"/>
                <w:sz w:val="20"/>
              </w:rPr>
              <w:t>Ongoing, contingent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134</w:t>
            </w:r>
          </w:p>
        </w:tc>
        <w:tc>
          <w:tcPr>
            <w:tcW w:w="1831" w:type="dxa"/>
            <w:vAlign w:val="center"/>
          </w:tcPr>
          <w:p>
            <w:pPr>
              <w:spacing w:after="80"/>
            </w:pPr>
            <w:r>
              <w:rPr>
                <w:rFonts w:ascii="Calibri" w:hAnsi="Calibri"/>
                <w:sz w:val="20"/>
              </w:rPr>
              <w:t>10.6</w:t>
            </w:r>
          </w:p>
        </w:tc>
        <w:tc>
          <w:tcPr>
            <w:tcW w:w="4628" w:type="dxa"/>
            <w:vAlign w:val="center"/>
          </w:tcPr>
          <w:p>
            <w:pPr>
              <w:spacing w:after="80"/>
            </w:pPr>
            <w:r>
              <w:rPr>
                <w:rFonts w:ascii="Calibri" w:hAnsi="Calibri"/>
                <w:sz w:val="20"/>
              </w:rPr>
              <w:t>Preserve records reasonably required by the other party for tax, regulatory or accounting purposes and provide access on reasonable notice</w:t>
            </w:r>
          </w:p>
        </w:tc>
        <w:tc>
          <w:tcPr>
            <w:tcW w:w="1735" w:type="dxa"/>
            <w:vAlign w:val="center"/>
          </w:tcPr>
          <w:p>
            <w:pPr>
              <w:spacing w:after="80"/>
            </w:pPr>
            <w:r>
              <w:rPr>
                <w:rFonts w:ascii="Calibri" w:hAnsi="Calibri"/>
                <w:sz w:val="20"/>
              </w:rPr>
              <w:t>Each party</w:t>
            </w:r>
          </w:p>
        </w:tc>
        <w:tc>
          <w:tcPr>
            <w:tcW w:w="2217" w:type="dxa"/>
            <w:vAlign w:val="center"/>
          </w:tcPr>
          <w:p>
            <w:pPr>
              <w:spacing w:after="80"/>
            </w:pPr>
            <w:r>
              <w:rPr>
                <w:rFonts w:ascii="Calibri" w:hAnsi="Calibri"/>
                <w:sz w:val="20"/>
              </w:rPr>
              <w:t>for six years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135</w:t>
            </w:r>
          </w:p>
        </w:tc>
        <w:tc>
          <w:tcPr>
            <w:tcW w:w="1831" w:type="dxa"/>
            <w:vAlign w:val="center"/>
          </w:tcPr>
          <w:p>
            <w:pPr>
              <w:spacing w:after="80"/>
            </w:pPr>
            <w:r>
              <w:rPr>
                <w:rFonts w:ascii="Calibri" w:hAnsi="Calibri"/>
                <w:sz w:val="20"/>
              </w:rPr>
              <w:t>13.2</w:t>
            </w:r>
          </w:p>
        </w:tc>
        <w:tc>
          <w:tcPr>
            <w:tcW w:w="4628" w:type="dxa"/>
            <w:vAlign w:val="center"/>
          </w:tcPr>
          <w:p>
            <w:pPr>
              <w:spacing w:after="80"/>
            </w:pPr>
            <w:r>
              <w:rPr>
                <w:rFonts w:ascii="Calibri" w:hAnsi="Calibri"/>
                <w:sz w:val="20"/>
              </w:rPr>
              <w:t>Issue a joint release instruction to the Escrow Agent releasing to the Seller the Retention Amount and accrued interest, less any sum retained for a notified unresolved claim</w:t>
            </w:r>
          </w:p>
        </w:tc>
        <w:tc>
          <w:tcPr>
            <w:tcW w:w="1735" w:type="dxa"/>
            <w:vAlign w:val="center"/>
          </w:tcPr>
          <w:p>
            <w:pPr>
              <w:spacing w:after="80"/>
            </w:pPr>
            <w:r>
              <w:rPr>
                <w:rFonts w:ascii="Calibri" w:hAnsi="Calibri"/>
                <w:sz w:val="20"/>
              </w:rPr>
              <w:t>Both parties (jointly)</w:t>
            </w:r>
          </w:p>
        </w:tc>
        <w:tc>
          <w:tcPr>
            <w:tcW w:w="2217" w:type="dxa"/>
            <w:vAlign w:val="center"/>
          </w:tcPr>
          <w:p>
            <w:pPr>
              <w:spacing w:after="80"/>
            </w:pPr>
            <w:r>
              <w:rPr>
                <w:rFonts w:ascii="Calibri" w:hAnsi="Calibri"/>
                <w:sz w:val="20"/>
              </w:rPr>
              <w:t>within three Business Days after the date falling 12 months after Completion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136</w:t>
            </w:r>
          </w:p>
        </w:tc>
        <w:tc>
          <w:tcPr>
            <w:tcW w:w="1831" w:type="dxa"/>
            <w:vAlign w:val="center"/>
          </w:tcPr>
          <w:p>
            <w:pPr>
              <w:spacing w:after="80"/>
            </w:pPr>
            <w:r>
              <w:rPr>
                <w:rFonts w:ascii="Calibri" w:hAnsi="Calibri"/>
                <w:sz w:val="20"/>
              </w:rPr>
              <w:t>13.3</w:t>
            </w:r>
          </w:p>
        </w:tc>
        <w:tc>
          <w:tcPr>
            <w:tcW w:w="4628" w:type="dxa"/>
            <w:vAlign w:val="center"/>
          </w:tcPr>
          <w:p>
            <w:pPr>
              <w:spacing w:after="80"/>
            </w:pPr>
            <w:r>
              <w:rPr>
                <w:rFonts w:ascii="Calibri" w:hAnsi="Calibri"/>
                <w:sz w:val="20"/>
              </w:rPr>
              <w:t>If the Buyer has notified a claim before the release date, identify to the Seller and the Escrow Agent the amount reasonably required to be retained and the basis</w:t>
            </w:r>
          </w:p>
        </w:tc>
        <w:tc>
          <w:tcPr>
            <w:tcW w:w="1735" w:type="dxa"/>
            <w:vAlign w:val="center"/>
          </w:tcPr>
          <w:p>
            <w:pPr>
              <w:spacing w:after="80"/>
            </w:pPr>
            <w:r>
              <w:rPr>
                <w:rFonts w:ascii="Calibri" w:hAnsi="Calibri"/>
                <w:sz w:val="20"/>
              </w:rPr>
              <w:t>Buyer</w:t>
            </w:r>
          </w:p>
        </w:tc>
        <w:tc>
          <w:tcPr>
            <w:tcW w:w="2217" w:type="dxa"/>
            <w:vAlign w:val="center"/>
          </w:tcPr>
          <w:p>
            <w:pPr>
              <w:spacing w:after="80"/>
            </w:pPr>
            <w:r>
              <w:rPr>
                <w:rFonts w:ascii="Calibri" w:hAnsi="Calibri"/>
                <w:sz w:val="20"/>
              </w:rPr>
              <w:t>Before the release date, contingent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137</w:t>
            </w:r>
          </w:p>
        </w:tc>
        <w:tc>
          <w:tcPr>
            <w:tcW w:w="1831" w:type="dxa"/>
            <w:vAlign w:val="center"/>
          </w:tcPr>
          <w:p>
            <w:pPr>
              <w:spacing w:after="80"/>
            </w:pPr>
            <w:r>
              <w:rPr>
                <w:rFonts w:ascii="Calibri" w:hAnsi="Calibri"/>
                <w:sz w:val="20"/>
              </w:rPr>
              <w:t>13.4</w:t>
            </w:r>
          </w:p>
        </w:tc>
        <w:tc>
          <w:tcPr>
            <w:tcW w:w="4628" w:type="dxa"/>
            <w:vAlign w:val="center"/>
          </w:tcPr>
          <w:p>
            <w:pPr>
              <w:spacing w:after="80"/>
            </w:pPr>
            <w:r>
              <w:rPr>
                <w:rFonts w:ascii="Calibri" w:hAnsi="Calibri"/>
                <w:sz w:val="20"/>
              </w:rPr>
              <w:t>Issue the joint instruction to pay the amount due and release the remaining disputed reserve</w:t>
            </w:r>
          </w:p>
        </w:tc>
        <w:tc>
          <w:tcPr>
            <w:tcW w:w="1735" w:type="dxa"/>
            <w:vAlign w:val="center"/>
          </w:tcPr>
          <w:p>
            <w:pPr>
              <w:spacing w:after="80"/>
            </w:pPr>
            <w:r>
              <w:rPr>
                <w:rFonts w:ascii="Calibri" w:hAnsi="Calibri"/>
                <w:sz w:val="20"/>
              </w:rPr>
              <w:t>Both parties (jointly)</w:t>
            </w:r>
          </w:p>
        </w:tc>
        <w:tc>
          <w:tcPr>
            <w:tcW w:w="2217" w:type="dxa"/>
            <w:vAlign w:val="center"/>
          </w:tcPr>
          <w:p>
            <w:pPr>
              <w:spacing w:after="80"/>
            </w:pPr>
            <w:r>
              <w:rPr>
                <w:rFonts w:ascii="Calibri" w:hAnsi="Calibri"/>
                <w:sz w:val="20"/>
              </w:rPr>
              <w:t>Within three Business Days after final settlement or determination of a retained claim</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138</w:t>
            </w:r>
          </w:p>
        </w:tc>
        <w:tc>
          <w:tcPr>
            <w:tcW w:w="1831" w:type="dxa"/>
            <w:vAlign w:val="center"/>
          </w:tcPr>
          <w:p>
            <w:pPr>
              <w:spacing w:after="80"/>
            </w:pPr>
            <w:r>
              <w:rPr>
                <w:rFonts w:ascii="Calibri" w:hAnsi="Calibri"/>
                <w:sz w:val="20"/>
              </w:rPr>
              <w:t>Sch 2 A2</w:t>
            </w:r>
          </w:p>
        </w:tc>
        <w:tc>
          <w:tcPr>
            <w:tcW w:w="4628" w:type="dxa"/>
            <w:vAlign w:val="center"/>
          </w:tcPr>
          <w:p>
            <w:pPr>
              <w:spacing w:after="80"/>
            </w:pPr>
            <w:r>
              <w:rPr>
                <w:rFonts w:ascii="Calibri" w:hAnsi="Calibri"/>
                <w:sz w:val="20"/>
              </w:rPr>
              <w:t>Make the filing or register updates evidencing the lender's security release, as allocated in the funds-flow and release protocol</w:t>
            </w:r>
          </w:p>
        </w:tc>
        <w:tc>
          <w:tcPr>
            <w:tcW w:w="1735" w:type="dxa"/>
            <w:vAlign w:val="center"/>
          </w:tcPr>
          <w:p>
            <w:pPr>
              <w:spacing w:after="80"/>
            </w:pPr>
            <w:r>
              <w:rPr>
                <w:rFonts w:ascii="Calibri" w:hAnsi="Calibri"/>
                <w:sz w:val="20"/>
              </w:rPr>
              <w:t>As allocated in the protocol (not fixed by the Agreement)</w:t>
            </w:r>
          </w:p>
        </w:tc>
        <w:tc>
          <w:tcPr>
            <w:tcW w:w="2217" w:type="dxa"/>
            <w:vAlign w:val="center"/>
          </w:tcPr>
          <w:p>
            <w:pPr>
              <w:spacing w:after="80"/>
            </w:pPr>
            <w:r>
              <w:rPr>
                <w:rFonts w:ascii="Calibri" w:hAnsi="Calibri"/>
                <w:sz w:val="20"/>
              </w:rPr>
              <w:t>After Completion; "any undetermined statutory period reserved for confirmation rather than inserted as an assumed date</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139</w:t>
            </w:r>
          </w:p>
        </w:tc>
        <w:tc>
          <w:tcPr>
            <w:tcW w:w="1831" w:type="dxa"/>
            <w:vAlign w:val="center"/>
          </w:tcPr>
          <w:p>
            <w:pPr>
              <w:spacing w:after="80"/>
            </w:pPr>
            <w:r>
              <w:rPr>
                <w:rFonts w:ascii="Calibri" w:hAnsi="Calibri"/>
                <w:sz w:val="20"/>
              </w:rPr>
              <w:t>Sch 2 C2; 6.3</w:t>
            </w:r>
          </w:p>
        </w:tc>
        <w:tc>
          <w:tcPr>
            <w:tcW w:w="4628" w:type="dxa"/>
            <w:vAlign w:val="center"/>
          </w:tcPr>
          <w:p>
            <w:pPr>
              <w:spacing w:after="80"/>
            </w:pPr>
            <w:r>
              <w:rPr>
                <w:rFonts w:ascii="Calibri" w:hAnsi="Calibri"/>
                <w:sz w:val="20"/>
              </w:rPr>
              <w:t>Deliver any outstanding original or deferred filing evidence listed in the Completion confirmation</w:t>
            </w:r>
          </w:p>
        </w:tc>
        <w:tc>
          <w:tcPr>
            <w:tcW w:w="1735" w:type="dxa"/>
            <w:vAlign w:val="center"/>
          </w:tcPr>
          <w:p>
            <w:pPr>
              <w:spacing w:after="80"/>
            </w:pPr>
            <w:r>
              <w:rPr>
                <w:rFonts w:ascii="Calibri" w:hAnsi="Calibri"/>
                <w:sz w:val="20"/>
              </w:rPr>
              <w:t>Owner as listed in the confirmation</w:t>
            </w:r>
          </w:p>
        </w:tc>
        <w:tc>
          <w:tcPr>
            <w:tcW w:w="2217" w:type="dxa"/>
            <w:vAlign w:val="center"/>
          </w:tcPr>
          <w:p>
            <w:pPr>
              <w:spacing w:after="80"/>
            </w:pPr>
            <w:r>
              <w:rPr>
                <w:rFonts w:ascii="Calibri" w:hAnsi="Calibri"/>
                <w:sz w:val="20"/>
              </w:rPr>
              <w:t>Deadline as listed in the confirmation</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140</w:t>
            </w:r>
          </w:p>
        </w:tc>
        <w:tc>
          <w:tcPr>
            <w:tcW w:w="1831" w:type="dxa"/>
            <w:vAlign w:val="center"/>
          </w:tcPr>
          <w:p>
            <w:pPr>
              <w:spacing w:after="80"/>
            </w:pPr>
            <w:r>
              <w:rPr>
                <w:rFonts w:ascii="Calibri" w:hAnsi="Calibri"/>
                <w:sz w:val="20"/>
              </w:rPr>
              <w:t>17.2</w:t>
            </w:r>
          </w:p>
        </w:tc>
        <w:tc>
          <w:tcPr>
            <w:tcW w:w="4628" w:type="dxa"/>
            <w:vAlign w:val="center"/>
          </w:tcPr>
          <w:p>
            <w:pPr>
              <w:spacing w:after="80"/>
            </w:pPr>
            <w:r>
              <w:rPr>
                <w:rFonts w:ascii="Calibri" w:hAnsi="Calibri"/>
                <w:sz w:val="20"/>
              </w:rPr>
              <w:t>Execute documents and take reasonable steps requested by the other party to give effect to the transfer</w:t>
            </w:r>
          </w:p>
        </w:tc>
        <w:tc>
          <w:tcPr>
            <w:tcW w:w="1735" w:type="dxa"/>
            <w:vAlign w:val="center"/>
          </w:tcPr>
          <w:p>
            <w:pPr>
              <w:spacing w:after="80"/>
            </w:pPr>
            <w:r>
              <w:rPr>
                <w:rFonts w:ascii="Calibri" w:hAnsi="Calibri"/>
                <w:sz w:val="20"/>
              </w:rPr>
              <w:t>Each party</w:t>
            </w:r>
          </w:p>
        </w:tc>
        <w:tc>
          <w:tcPr>
            <w:tcW w:w="2217" w:type="dxa"/>
            <w:vAlign w:val="center"/>
          </w:tcPr>
          <w:p>
            <w:pPr>
              <w:spacing w:after="80"/>
            </w:pPr>
            <w:r>
              <w:rPr>
                <w:rFonts w:ascii="Calibri" w:hAnsi="Calibri"/>
                <w:sz w:val="20"/>
              </w:rPr>
              <w:t>After Completion, on request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
            </w:r>
          </w:p>
        </w:tc>
      </w:tr>
      <w:tr>
        <w:trPr>
          <w:cantSplit/>
        </w:trPr>
        <w:tc>
          <w:tcPr>
            <w:tcW w:w="626" w:type="dxa"/>
            <w:vAlign w:val="center"/>
          </w:tcPr>
          <w:p>
            <w:pPr>
              <w:spacing w:after="80"/>
            </w:pPr>
            <w:r>
              <w:rPr>
                <w:rFonts w:ascii="Calibri" w:hAnsi="Calibri"/>
                <w:sz w:val="20"/>
              </w:rPr>
              <w:t>141</w:t>
            </w:r>
          </w:p>
        </w:tc>
        <w:tc>
          <w:tcPr>
            <w:tcW w:w="1831" w:type="dxa"/>
            <w:vAlign w:val="center"/>
          </w:tcPr>
          <w:p>
            <w:pPr>
              <w:spacing w:after="80"/>
            </w:pPr>
            <w:r>
              <w:rPr>
                <w:rFonts w:ascii="Calibri" w:hAnsi="Calibri"/>
                <w:sz w:val="20"/>
              </w:rPr>
              <w:t>Client instruction (not in SPA; cl. 6.7)</w:t>
            </w:r>
          </w:p>
        </w:tc>
        <w:tc>
          <w:tcPr>
            <w:tcW w:w="4628" w:type="dxa"/>
            <w:vAlign w:val="center"/>
          </w:tcPr>
          <w:p>
            <w:pPr>
              <w:spacing w:after="80"/>
            </w:pPr>
            <w:r>
              <w:rPr>
                <w:rFonts w:ascii="Calibri" w:hAnsi="Calibri"/>
                <w:sz w:val="20"/>
              </w:rPr>
              <w:t>Prepare a closing bible for the client and its lender</w:t>
            </w:r>
          </w:p>
        </w:tc>
        <w:tc>
          <w:tcPr>
            <w:tcW w:w="1735" w:type="dxa"/>
            <w:vAlign w:val="center"/>
          </w:tcPr>
          <w:p>
            <w:pPr>
              <w:spacing w:after="80"/>
            </w:pPr>
            <w:r>
              <w:rPr>
                <w:rFonts w:ascii="Calibri" w:hAnsi="Calibri"/>
                <w:sz w:val="20"/>
              </w:rPr>
              <w:t>[Buyer's solicitors]</w:t>
            </w:r>
          </w:p>
        </w:tc>
        <w:tc>
          <w:tcPr>
            <w:tcW w:w="2217" w:type="dxa"/>
            <w:vAlign w:val="center"/>
          </w:tcPr>
          <w:p>
            <w:pPr>
              <w:spacing w:after="80"/>
            </w:pPr>
            <w:r>
              <w:rPr>
                <w:rFonts w:ascii="Calibri" w:hAnsi="Calibri"/>
                <w:sz w:val="20"/>
              </w:rPr>
              <w:t>Within 20 Business Days after Completion (client request)</w:t>
            </w:r>
          </w:p>
        </w:tc>
        <w:tc>
          <w:tcPr>
            <w:tcW w:w="1253" w:type="dxa"/>
            <w:vAlign w:val="center"/>
          </w:tcPr>
          <w:p>
            <w:pPr>
              <w:spacing w:after="80"/>
            </w:pPr>
            <w:r>
              <w:rPr>
                <w:rFonts w:ascii="Calibri" w:hAnsi="Calibri"/>
                <w:sz w:val="20"/>
              </w:rPr>
              <w:t>Not confirmed</w:t>
            </w:r>
          </w:p>
        </w:tc>
        <w:tc>
          <w:tcPr>
            <w:tcW w:w="2506" w:type="dxa"/>
            <w:vAlign w:val="center"/>
          </w:tcPr>
          <w:p>
            <w:pPr>
              <w:spacing w:after="80"/>
            </w:pPr>
            <w:r>
              <w:rPr>
                <w:rFonts w:ascii="Calibri" w:hAnsi="Calibri"/>
                <w:sz w:val="20"/>
              </w:rPr>
              <w:t>Lawyer-added row; keep even though the SPA does not require a bible.</w:t>
            </w:r>
          </w:p>
        </w:tc>
      </w:tr>
    </w:tbl>
    <w:sectPr>
      <w:footerReference w:type="default" r:id="rId1"/>
      <w:pgSz w:w="16838" w:h="11906" w:orient="landscape"/>
      <w:pgMar w:top="720" w:bottom="900" w:left="1000" w:right="1000" w:footer="400"/>
    </w:sectPr>
  </w:body>
</w:document>
</file>

<file path=word/footer1.xml><?xml version="1.0" encoding="utf-8"?>
<w:ftr xmlns:w="http://schemas.openxmlformats.org/wordprocessingml/2006/main">
  <w:p>
    <w:pPr>
      <w:tabs>
        <w:tab w:val="right" w:pos="14800"/>
      </w:tabs>
      <w:spacing w:after="0"/>
    </w:pPr>
    <w:r>
      <w:rPr>
        <w:rFonts w:ascii="Calibri" w:hAnsi="Calibri"/>
        <w:sz w:val="16"/>
      </w:rPr>
      <w:t xml:space="preserve">Prepared based on draft Share Purchase Agreement (Draft 3) dated 6 September 2026</w:t>
    </w:r>
    <w:r>
      <w:rPr>
        <w:rFonts w:ascii="Calibri" w:hAnsi="Calibri"/>
        <w:sz w:val="16"/>
      </w:rPr>
      <w:tab/>
    </w:r>
    <w:r>
      <w:rPr>
        <w:rFonts w:ascii="Calibri" w:hAnsi="Calibri"/>
        <w:sz w:val="16"/>
      </w:rPr>
      <w:t xml:space="preserve">Page </w:t>
    </w:r>
    <w:fldSimple w:instr=" PAGE ">
      <w:r>
        <w:rPr>
          <w:rFonts w:ascii="Calibri" w:hAnsi="Calibri"/>
          <w:sz w:val="16"/>
        </w:rPr>
        <w:t>1</w:t>
      </w:r>
    </w:fldSimple>
    <w:r>
      <w:rPr>
        <w:rFonts w:ascii="Calibri" w:hAnsi="Calibri"/>
        <w:sz w:val="16"/>
      </w:rPr>
      <w:t xml:space="preserve"> of </w:t>
    </w:r>
    <w:fldSimple w:instr=" NUMPAGES ">
      <w:r>
        <w:rPr>
          <w:rFonts w:ascii="Calibri" w:hAnsi="Calibri"/>
          <w:sz w:val="16"/>
        </w:rPr>
        <w:t>1</w:t>
      </w:r>
    </w:fldSimple>
  </w:p>
</w:ftr>
</file>

<file path=word/_rels/document.xml.rels><Relationships xmlns="http://schemas.openxmlformats.org/package/2006/relationships"><Relationship Id="rId1" Type="http://schemas.openxmlformats.org/officeDocument/2006/relationships/footer" Target="footer1.xml"/></Relationships>
</file>