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pPr>
      <w:r>
        <w:t>Project Alder</w:t>
      </w:r>
    </w:p>
    <w:p>
      <w:pPr>
        <w:pStyle w:val="Title"/>
      </w:pPr>
      <w:r>
        <w:t>Share Purchase Agreement</w:t>
      </w:r>
    </w:p>
    <w:p>
      <w:r>
        <w:t>Acquisition of the entire issued share capital of</w:t>
        <w:br/>
        <w:t>Alder Process Systems Limited</w:t>
      </w:r>
    </w:p>
    <w:p>
      <w:r>
        <w:t>Alderbridge Holdings Limited</w:t>
        <w:br/>
        <w:t>Seller</w:t>
      </w:r>
    </w:p>
    <w:p>
      <w:r>
        <w:t>Fenwick Industrial Investments Limited</w:t>
        <w:br/>
        <w:t>Buyer</w:t>
      </w:r>
    </w:p>
    <w:p>
      <w:r>
        <w:t>Draft 4</w:t>
        <w:br/>
        <w:t>12 September 2026</w:t>
        <w:br/>
        <w:t>Signing date to be agreed</w:t>
      </w:r>
    </w:p>
    <w:p>
      <w:pPr>
        <w:spacing w:before="600"/>
      </w:pPr>
      <w:r>
        <w:t>Fictional transaction for testing only. Not for execution or use on a live matter.</w:t>
      </w:r>
    </w:p>
    <w:p>
      <w:r>
        <w:br w:type="page"/>
      </w:r>
    </w:p>
    <w:p>
      <w:pPr>
        <w:pStyle w:val="Heading1"/>
      </w:pPr>
      <w:r>
        <w:t>Parties and background</w:t>
      </w:r>
    </w:p>
    <w:p>
      <w:r>
        <w:t>This Agreement is made on [date to be inserted] between Alderbridge Holdings Limited, a private company incorporated in England and Wales with its registered office at 18 Orchard Square, Bristol BS1 4AL (Seller), and Fenwick Industrial Investments Limited, a private company incorporated in England and Wales with its registered office at 42 Westgate Street, London EC2A 3FW (Buyer). Company registration numbers are to be inserted before execution. The addresses and parties in this document are fictional.</w:t>
      </w:r>
    </w:p>
    <w:p>
      <w:r>
        <w:rPr>
          <w:b/>
        </w:rPr>
        <w:t xml:space="preserve">A. </w:t>
      </w:r>
      <w:r>
        <w:t>The Seller is the registered and beneficial owner of the entire issued share capital of Alder Process Systems Limited (Company), particulars of which are set out in Schedule 1. The Company supplies industrial process monitoring equipment and related maintenance services. It has no subsidiaries. Its products include both standard catalogue components and systems configured for individual customers.</w:t>
      </w:r>
    </w:p>
    <w:p>
      <w:r>
        <w:rPr>
          <w:b/>
        </w:rPr>
        <w:t xml:space="preserve">B. </w:t>
      </w:r>
      <w:r>
        <w:t>The Seller has agreed to sell, and the Buyer has agreed to purchase, the Shares on the terms of this Agreement. Signing and Completion are separate events. The parties intend the business to continue as a going concern under the ownership of the Buyer following Completion.</w:t>
      </w:r>
    </w:p>
    <w:p>
      <w:r>
        <w:rPr>
          <w:b/>
        </w:rPr>
        <w:t xml:space="preserve">C. </w:t>
      </w:r>
      <w:r>
        <w:t>The parties have exchanged a draft disclosure letter and have identified a number of ancillary documents. References to documents in agreed form mean only the versions approved in accordance with clause 1.2. Their identification in this Agreement does not establish that they have been executed or delivered.</w:t>
      </w:r>
    </w:p>
    <w:p>
      <w:pPr>
        <w:pStyle w:val="Heading1"/>
      </w:pPr>
      <w:r>
        <w:t>1 Definitions and interpretation</w:t>
      </w:r>
    </w:p>
    <w:p>
      <w:r>
        <w:rPr>
          <w:b/>
        </w:rPr>
        <w:t xml:space="preserve">1.1 </w:t>
      </w:r>
      <w:r>
        <w:t>In this Agreement, Accounts means the audited accounts of the Company for the financial year ended 31 December 2025; Accounts Date means that date; Business means the business carried on by the Company at Signing; and Business Day means a day other than a Saturday, Sunday or public holiday in England on which banks in London are open for ordinary business. A reference to a time of day is to London time.</w:t>
      </w:r>
    </w:p>
    <w:p>
      <w:r>
        <w:rPr>
          <w:b/>
        </w:rPr>
        <w:t xml:space="preserve">1.2 </w:t>
      </w:r>
      <w:r>
        <w:t>Agreed Form means a form approved in writing by the Seller's and Buyer's solicitors and identified by title, version date and document identifier in the agreed-form index. An exchange approving a form does not authorise its signature or release. The solicitors may agree non-substantive corrections, but a change to an obligation, party, consideration or release condition requires the approval of the relevant party.</w:t>
      </w:r>
    </w:p>
    <w:p>
      <w:r>
        <w:rPr>
          <w:b/>
        </w:rPr>
        <w:t xml:space="preserve">1.3 </w:t>
      </w:r>
      <w:r>
        <w:t>Completion means completion of the sale and purchase of the Shares under clause 7; Completion Date means the date determined under clause 7.1; Conditions means the conditions in clause 4.1; and Signing means execution and exchange of this Agreement by both parties. The Long Stop Date is 15 December 2026 at 5.00 p.m., or another date agreed in writing. The Long Stop Date is not the scheduled Completion Date.</w:t>
      </w:r>
    </w:p>
    <w:p>
      <w:r>
        <w:rPr>
          <w:b/>
        </w:rPr>
        <w:t xml:space="preserve">1.4 </w:t>
      </w:r>
      <w:r>
        <w:t>Enterprise Value means £28,000,000; Estimated Cash, Estimated Debt and Estimated Working Capital mean the estimates prepared under Schedule 3; Target Working Capital means £2,250,000; and Retention Amount means £1,400,000. The Estimated Consideration is the Enterprise Value plus Estimated Cash, less Estimated Debt, plus the amount by which Estimated Working Capital exceeds Target Working Capital or less the amount of any shortfall.</w:t>
      </w:r>
    </w:p>
    <w:p>
      <w:r>
        <w:rPr>
          <w:b/>
        </w:rPr>
        <w:t xml:space="preserve">1.5 </w:t>
      </w:r>
      <w:r>
        <w:t>Disclosure Letter means the letter from the Seller to the Buyer disclosing matters against the Warranties, including the indexed disclosure bundle identified in that letter. Encumbrance means a mortgage, charge, pledge, lien, option, equity, restriction or other third-party right. Shares means the 10,000 ordinary shares of £1 each in the Company, constituting its entire issued share capital.</w:t>
      </w:r>
    </w:p>
    <w:p>
      <w:r>
        <w:rPr>
          <w:b/>
        </w:rPr>
        <w:t xml:space="preserve">1.6 </w:t>
      </w:r>
      <w:r>
        <w:t>Existing Facilities means the Company's revolving credit and equipment facility with Rowan Commercial Bank plc described in Schedule 1. Release Documents means the payoff letter, releases and related undertakings required by clause 5.4 and Schedule 2. Escrow Agent means the escrow service provider jointly appointed under clause 3.4. Escrow Agreement means the agreement in Agreed Form governing the Retention Amount.</w:t>
      </w:r>
    </w:p>
    <w:p>
      <w:r>
        <w:rPr>
          <w:b/>
        </w:rPr>
        <w:t xml:space="preserve">1.7 </w:t>
      </w:r>
      <w:r>
        <w:t>Key Customer Consent means the written consent of Larch Engineering Limited to the change of control of the Company under its framework supply agreement. Regulatory Clearance means each consent, approval or expiry of a waiting period which applicable competition or investment-control law requires before the acquisition can lawfully complete. The term does not identify any particular regime as applicable to this transaction.</w:t>
      </w:r>
    </w:p>
    <w:p>
      <w:r>
        <w:rPr>
          <w:b/>
        </w:rPr>
        <w:t xml:space="preserve">1.8 </w:t>
      </w:r>
      <w:r>
        <w:t>Transaction Documents means this Agreement, the Disclosure Letter, the Escrow Agreement, the transitional services agreement, the senior management service agreements identified in Schedule 2 and any other document which the parties expressly agree in writing to designate as a Transaction Document. A draft ancillary document is not a Transaction Document merely because it appears in the data room.</w:t>
      </w:r>
    </w:p>
    <w:p>
      <w:r>
        <w:rPr>
          <w:b/>
        </w:rPr>
        <w:t xml:space="preserve">1.9 </w:t>
      </w:r>
      <w:r>
        <w:t>Unless the context requires otherwise, references to clauses and Schedules are to this Agreement. The Schedules form part of this Agreement. Headings do not affect interpretation. A reference to a person includes a body corporate. Words in the singular include the plural. An obligation to procure an act by the Company before Completion rests on the Seller and after Completion rests on the Buyer, unless a provision expressly states otherwise.</w:t>
      </w:r>
    </w:p>
    <w:p>
      <w:r>
        <w:rPr>
          <w:b/>
        </w:rPr>
        <w:t xml:space="preserve">1.10 </w:t>
      </w:r>
      <w:r>
        <w:t>In counting a period expressed to begin after an event, the day of the event is excluded. A period expressed as a number of Business Days before an event excludes the day of that event. A deadline stated in calendar days is not extended merely because it falls on a non-Business Day, unless the relevant clause expressly provides otherwise. No date for Signing or Completion is fixed by this draft.</w:t>
      </w:r>
    </w:p>
    <w:p>
      <w:pPr>
        <w:pStyle w:val="Heading1"/>
      </w:pPr>
      <w:r>
        <w:t>2 Sale and purchase and consideration</w:t>
      </w:r>
    </w:p>
    <w:p>
      <w:r>
        <w:rPr>
          <w:b/>
        </w:rPr>
        <w:t xml:space="preserve">2.1 </w:t>
      </w:r>
      <w:r>
        <w:t>At Completion the Seller shall sell, and the Buyer shall purchase, the Shares with full title guarantee, free from Encumbrances and together with all rights attaching to them at Completion. The Buyer is not obliged to complete the purchase of any Shares unless the purchase of all Shares is completed at the same time.</w:t>
      </w:r>
    </w:p>
    <w:p>
      <w:r>
        <w:rPr>
          <w:b/>
        </w:rPr>
        <w:t xml:space="preserve">2.2 </w:t>
      </w:r>
      <w:r>
        <w:t>The consideration for the Shares shall be determined under Schedule 3. At Completion the Buyer shall pay the Estimated Consideration, of which the Retention Amount shall be paid to the Escrow Agent and the balance shall be paid as directed by the agreed funds-flow statement. The balance shall reflect any payment made directly to the Existing Facilities lender on the Seller's behalf so that no amount is counted twice.</w:t>
      </w:r>
    </w:p>
    <w:p>
      <w:r>
        <w:rPr>
          <w:b/>
        </w:rPr>
        <w:t xml:space="preserve">2.3 </w:t>
      </w:r>
      <w:r>
        <w:t>The Retention Amount is part of the consideration and is not an additional payment. Its payment to the Escrow Agent in accordance with the Escrow Agreement discharges the corresponding part of the Buyer's obligation to the Seller. Release of escrow money is governed by clause 14 and the Escrow Agreement and is not evidence that a disputed warranty claim has been admitted.</w:t>
      </w:r>
    </w:p>
    <w:p>
      <w:r>
        <w:rPr>
          <w:b/>
        </w:rPr>
        <w:t xml:space="preserve">2.4 </w:t>
      </w:r>
      <w:r>
        <w:t>No amount of consideration is contingent on the future performance of the Business. There is no earn-out under this Agreement. The completion accounts process adjusts Cash, Debt and Working Capital only and shall not reopen the Enterprise Value or compensate either party for changes in market conditions after Signing.</w:t>
      </w:r>
    </w:p>
    <w:p>
      <w:r>
        <w:rPr>
          <w:b/>
        </w:rPr>
        <w:t xml:space="preserve">2.5 </w:t>
      </w:r>
      <w:r>
        <w:t>Payments shall be made in sterling by electronic transfer of immediately available funds to accounts identified in the funds-flow statement. Each party shall bear its own bank charges. Payment instructions received by email shall be independently verified under clause 5.7 before payment is released; an email changing an account is not, of itself, sufficient authority to change the funds flow.</w:t>
      </w:r>
    </w:p>
    <w:p>
      <w:r>
        <w:rPr>
          <w:b/>
        </w:rPr>
        <w:t xml:space="preserve">2.6 </w:t>
      </w:r>
      <w:r>
        <w:t>The Buyer shall be responsible for arranging the funds necessary to pay the Estimated Consideration. Completion is not conditional on the availability of acquisition finance. Nothing in this clause identifies a particular financing structure or requires the Seller to become a borrower, guarantor or security provider in respect of the Buyer's financing.</w:t>
      </w:r>
    </w:p>
    <w:p>
      <w:r>
        <w:rPr>
          <w:b/>
        </w:rPr>
        <w:t xml:space="preserve">2.7 </w:t>
      </w:r>
      <w:r>
        <w:t>The parties shall not set off a disputed claim against the Completion payment. The express retention, adjustment and escrow arrangements are unaffected. Any deduction required by law shall be dealt with under clause 13, and the party making the deduction shall provide reasonable evidence of its basis and payment to the relevant authority.</w:t>
      </w:r>
    </w:p>
    <w:p>
      <w:pPr>
        <w:pStyle w:val="Heading1"/>
      </w:pPr>
      <w:r>
        <w:t>3 Signing arrangements</w:t>
      </w:r>
    </w:p>
    <w:p>
      <w:r>
        <w:rPr>
          <w:b/>
        </w:rPr>
        <w:t xml:space="preserve">3.1 </w:t>
      </w:r>
      <w:r>
        <w:t>At Signing each party shall deliver an executed counterpart of this Agreement to the other party's solicitors for exchange. The solicitors shall record the time and date of exchange in writing. A signature page held to order shall not be treated as exchanged until the relevant solicitor has authority to release it.</w:t>
      </w:r>
    </w:p>
    <w:p>
      <w:r>
        <w:rPr>
          <w:b/>
        </w:rPr>
        <w:t xml:space="preserve">3.2 </w:t>
      </w:r>
      <w:r>
        <w:t>At the same time as exchange, the Seller shall deliver the signed Disclosure Letter and its indexed disclosure bundle. The Buyer shall countersign the acknowledgement of receipt on the Disclosure Letter. That acknowledgement confirms receipt only and does not amend the allocation of risk under the Warranties.</w:t>
      </w:r>
    </w:p>
    <w:p>
      <w:r>
        <w:rPr>
          <w:b/>
        </w:rPr>
        <w:t xml:space="preserve">3.3 </w:t>
      </w:r>
      <w:r>
        <w:t>Within two Business Days after Signing, each party shall provide the other with a certified extract of the corporate approval authorising its entry into this Agreement and identifying its authorised signatories. This is an express delivery obligation distinct from the authority warranties in Schedule 4. Approval must exist when the relevant party executes this Agreement; this clause allows later delivery of the certified evidence, not later authorisation.</w:t>
      </w:r>
    </w:p>
    <w:p>
      <w:r>
        <w:rPr>
          <w:b/>
        </w:rPr>
        <w:t xml:space="preserve">3.4 </w:t>
      </w:r>
      <w:r>
        <w:t>The parties shall jointly appoint the Escrow Agent and approve the Escrow Agreement before Completion. Each party shall provide the identification and beneficial-ownership information reasonably requested by the Escrow Agent at least seven Business Days before Completion. The identity of the Escrow Agent and its account details remain to be agreed and are not supplied in this draft.</w:t>
      </w:r>
    </w:p>
    <w:p>
      <w:r>
        <w:rPr>
          <w:b/>
        </w:rPr>
        <w:t xml:space="preserve">3.5 </w:t>
      </w:r>
      <w:r>
        <w:t>The Seller's solicitors shall circulate the first agreed-form index within three Business Days after Signing. Each party shall identify any disagreement concerning the versions listed within two Business Days after receiving the index. A failure to object does not convert an unapproved draft into Agreed Form, and unresolved versions shall remain expressly identified as unresolved in the index.</w:t>
      </w:r>
    </w:p>
    <w:p>
      <w:r>
        <w:rPr>
          <w:b/>
        </w:rPr>
        <w:t xml:space="preserve">3.6 </w:t>
      </w:r>
      <w:r>
        <w:t>Neither party shall make a public announcement of the transaction before the joint announcement under clause 15.1, except where disclosure is required by law. Confidential circulation to professional advisers, the prospective Escrow Agent and financing providers is permitted subject to clause 15.</w:t>
      </w:r>
    </w:p>
    <w:p>
      <w:pPr>
        <w:pStyle w:val="Heading1"/>
      </w:pPr>
      <w:r>
        <w:t>4 Conditions and the Long Stop Date</w:t>
      </w:r>
    </w:p>
    <w:p>
      <w:r>
        <w:rPr>
          <w:b/>
        </w:rPr>
        <w:t xml:space="preserve">4.1 </w:t>
      </w:r>
      <w:r>
        <w:t>Completion is conditional on: (a) receipt of the Key Customer Consent in a form which does not materially reduce the Company's rights under the framework supply agreement; (b) receipt of each Regulatory Clearance which is required before Completion; and (c) there being no order of a court or competent authority in force prohibiting Completion. Paragraph (b) is not a representation that a filing or approval is in fact required.</w:t>
      </w:r>
    </w:p>
    <w:p>
      <w:r>
        <w:rPr>
          <w:b/>
        </w:rPr>
        <w:t xml:space="preserve">4.2 </w:t>
      </w:r>
      <w:r>
        <w:t>The Buyer shall lead the assessment of whether any Regulatory Clearance is required, taking advice from its external advisers and consulting the Seller on factual information concerning the Company. Within seven Business Days after Signing, the Buyer shall deliver a written regulatory-status memorandum identifying the regimes assessed, any missing information and either the required process or the reason no pre-Completion clearance has been identified. The Seller shall supply reasonably requested Company information within three Business Days after the request.</w:t>
      </w:r>
    </w:p>
    <w:p>
      <w:r>
        <w:rPr>
          <w:b/>
        </w:rPr>
        <w:t xml:space="preserve">4.3 </w:t>
      </w:r>
      <w:r>
        <w:t>The Seller shall use reasonable endeavours to obtain the Key Customer Consent promptly after Signing and shall supply the Buyer with copies of substantive correspondence. The Seller shall not agree a price reduction, extension of exclusivity or other material amendment to the framework supply agreement without the Buyer's prior written consent. The underlying contract provisions relevant to consent are identified in Annex 2 to Schedule 1.</w:t>
      </w:r>
    </w:p>
    <w:p>
      <w:r>
        <w:rPr>
          <w:b/>
        </w:rPr>
        <w:t xml:space="preserve">4.4 </w:t>
      </w:r>
      <w:r>
        <w:t>The Buyer shall make any required regulatory submission as soon as reasonably practicable after it has sufficient information to do so, and shall keep the Seller informed of material developments. Neither party is obliged by this Agreement to accept a divestment, behavioural undertaking or other remedy without its express written agreement. The parties shall discuss any proposed remedy in good faith.</w:t>
      </w:r>
    </w:p>
    <w:p>
      <w:r>
        <w:rPr>
          <w:b/>
        </w:rPr>
        <w:t xml:space="preserve">4.5 </w:t>
      </w:r>
      <w:r>
        <w:t>A party becoming aware that a Condition has been satisfied shall notify the other within two Business Days and provide the written consent, decision, confirmation or other available evidence on which it relies. Where no Regulatory Clearance is required, the Buyer shall give a written confirmation supported by the completed regulatory-status memorandum. An unanswered request for advice does not establish that no clearance is required.</w:t>
      </w:r>
    </w:p>
    <w:p>
      <w:r>
        <w:rPr>
          <w:b/>
        </w:rPr>
        <w:t xml:space="preserve">4.6 </w:t>
      </w:r>
      <w:r>
        <w:t>The Key Customer Consent Condition may be waived only by written notice signed by or on behalf of both the Buyer and the Seller. No party may waive the prohibition Condition or a legal requirement for Regulatory Clearance. A contractual waiver of a customer consent does not amend the customer's contractual rights or establish that the underlying change of control is permitted.</w:t>
      </w:r>
    </w:p>
    <w:p>
      <w:r>
        <w:rPr>
          <w:b/>
        </w:rPr>
        <w:t xml:space="preserve">4.7 </w:t>
      </w:r>
      <w:r>
        <w:t>If a Condition remains outstanding at the Long Stop Date, either party may terminate by written notice unless its material breach caused that failure. Termination is not automatic at the Long Stop Date. A proposal to extend that date has no effect unless agreed in writing by both parties before termination takes effect.</w:t>
      </w:r>
    </w:p>
    <w:p>
      <w:r>
        <w:rPr>
          <w:b/>
        </w:rPr>
        <w:t xml:space="preserve">4.8 </w:t>
      </w:r>
      <w:r>
        <w:t>Following a valid termination, neither party is obliged to complete. Accrued rights and clauses 15 to 21 survive to the extent necessary to give them effect. Each party shall return or destroy the other party's confidential material on reasonable written request, subject to legal retention duties. This termination-only obligation is not a scheduled deliverable on the successful Completion route.</w:t>
      </w:r>
    </w:p>
    <w:p>
      <w:pPr>
        <w:pStyle w:val="Heading1"/>
      </w:pPr>
      <w:r>
        <w:t>5 Conduct and preparation between Signing and Completion</w:t>
      </w:r>
    </w:p>
    <w:p>
      <w:r>
        <w:rPr>
          <w:b/>
        </w:rPr>
        <w:t xml:space="preserve">5.1 </w:t>
      </w:r>
      <w:r>
        <w:t>Until Completion the Seller shall procure that the Company carries on the Business in the ordinary course and preserves its material customer and supplier relationships. Without the Buyer's prior written consent, the Company shall not declare a distribution, issue shares, incur capital expenditure exceeding £150,000 on a single project, materially vary senior management remuneration or dispose of a material business asset outside the ordinary course.</w:t>
      </w:r>
    </w:p>
    <w:p>
      <w:r>
        <w:rPr>
          <w:b/>
        </w:rPr>
        <w:t xml:space="preserve">5.2 </w:t>
      </w:r>
      <w:r>
        <w:t>Clause 5.1 does not prohibit action required by law, contemplated by this Agreement or reasonably necessary to address an immediate safety risk. The Seller shall notify the Buyer promptly after taking emergency action and explain the circumstances. These conduct restrictions do not require the Buyer to manage the Company before Completion or give it operational control of the Business.</w:t>
      </w:r>
    </w:p>
    <w:p>
      <w:r>
        <w:rPr>
          <w:b/>
        </w:rPr>
        <w:t xml:space="preserve">5.3 </w:t>
      </w:r>
      <w:r>
        <w:t>The Seller shall procure preparation of the estimated completion statement under Schedule 3 and shall provide reasonable supporting information to the Buyer. The estimates shall use the same accounting definitions as the completion accounts. A disagreement about an estimate shall be recorded in the statement and resolved in accordance with Schedule 3, rather than silently removed from the funds flow.</w:t>
      </w:r>
    </w:p>
    <w:p>
      <w:r>
        <w:rPr>
          <w:b/>
        </w:rPr>
        <w:t xml:space="preserve">5.4 </w:t>
      </w:r>
      <w:r>
        <w:t>No later than four Business Days before Completion, the Seller shall deliver a payoff letter from Rowan Commercial Bank plc stating the amount required to discharge the Existing Facilities at Completion, the daily accrual thereafter and the release mechanics. The Seller shall also provide drafts of the associated security releases and any undertaking needed to bridge a release which cannot take effect until the payoff is received.</w:t>
      </w:r>
    </w:p>
    <w:p>
      <w:r>
        <w:rPr>
          <w:b/>
        </w:rPr>
        <w:t xml:space="preserve">5.5 </w:t>
      </w:r>
      <w:r>
        <w:t>At least two Business Days before Completion, the Buyer shall circulate a consolidated funds-flow statement covering the consideration, lender payoff, escrow deposit and the Seller's transaction expenses to be discharged at Completion. Both parties shall approve the final statement in writing by 12.00 noon on the Business Day before Completion. The statement shall reconcile the gross consideration to each payment and identify the payer, payee and payment reference.</w:t>
      </w:r>
    </w:p>
    <w:p>
      <w:r>
        <w:rPr>
          <w:b/>
        </w:rPr>
        <w:t xml:space="preserve">5.6 </w:t>
      </w:r>
      <w:r>
        <w:t>The Seller shall seek any landlord consent required for the change of control under the lease of the Bristol premises. Receipt of that consent is not a Condition or a mandatory Completion delivery under this Agreement. If it remains outstanding at Completion, the Seller shall continue to assist the Buyer with the application for 30 calendar days after Completion. The lease and its consent provisions are not included in the supplied copy of Annex 2.</w:t>
      </w:r>
    </w:p>
    <w:p>
      <w:r>
        <w:rPr>
          <w:b/>
        </w:rPr>
        <w:t xml:space="preserve">5.7 </w:t>
      </w:r>
      <w:r>
        <w:t>Each party shall independently verify the account details for payments it is to make by a call to a previously verified contact at the payee or its solicitors. The parties shall record completion of those checks before the final funds-flow approval under clause 5.5. Account changes after approval require fresh verification and a replacement approval; no payment shall be redirected solely on the basis of an email instruction.</w:t>
      </w:r>
    </w:p>
    <w:p>
      <w:r>
        <w:rPr>
          <w:b/>
        </w:rPr>
        <w:t xml:space="preserve">5.8 </w:t>
      </w:r>
      <w:r>
        <w:t>The Seller shall provide reasonable access to the Business to plan transition, subject to confidentiality, safety and customer restrictions. Integration planning does not permit the Buyer to instruct Company employees before Completion. Information exchange shall be limited where advisers identify a competition-law concern; this Agreement does not assume that unrestricted pre-Completion integration is permitted.</w:t>
      </w:r>
    </w:p>
    <w:p>
      <w:pPr>
        <w:pStyle w:val="Heading1"/>
      </w:pPr>
      <w:r>
        <w:t>6 Buyer's undertakings before Completion</w:t>
      </w:r>
    </w:p>
    <w:p>
      <w:r>
        <w:rPr>
          <w:b/>
        </w:rPr>
        <w:t xml:space="preserve">6.1 </w:t>
      </w:r>
      <w:r>
        <w:t>Until Completion the Buyer shall not, and shall procure that its group companies and advisers do not, contact any customer, supplier or employee of the Company concerning the transaction without the Seller's prior written consent, except through the access arrangements under clause 5.8 or as required for the regulatory process under clause 4. This restriction does not prevent ordinary-course commercial dealings which are unconnected with the transaction.</w:t>
      </w:r>
    </w:p>
    <w:p>
      <w:r>
        <w:rPr>
          <w:b/>
        </w:rPr>
        <w:t xml:space="preserve">6.2 </w:t>
      </w:r>
      <w:r>
        <w:t>The Buyer shall not take, and shall procure that its group companies do not take, any step which it knows would reasonably be expected to prevent or materially delay the satisfaction of a Condition. The Buyer shall notify the Seller promptly if it becomes aware of any matter which would reasonably be expected to prevent it from paying the Estimated Consideration at Completion. Clause 2.6 is unaffected; this notification obligation does not make Completion conditional on the availability of finance.</w:t>
      </w:r>
    </w:p>
    <w:p>
      <w:pPr>
        <w:pStyle w:val="Heading1"/>
      </w:pPr>
      <w:r>
        <w:t>7 Completion mechanics</w:t>
      </w:r>
    </w:p>
    <w:p>
      <w:r>
        <w:rPr>
          <w:b/>
        </w:rPr>
        <w:t xml:space="preserve">7.1 </w:t>
      </w:r>
      <w:r>
        <w:t>Completion shall take place remotely by exchange of documents and electronic payments at 10.00 a.m. on the fifth Business Day after the final Condition is satisfied or validly waived, excluding the prohibition Condition which must remain satisfied at Completion, or on another date agreed in writing. The parties shall confirm the resulting date in writing. If the minimum preparation periods in clauses 3.4, 5.4 and Schedule 3 have not been met, the parties shall agree a later date or an express written variation of the affected contractual periods; no such variation is presumed.</w:t>
      </w:r>
    </w:p>
    <w:p>
      <w:r>
        <w:rPr>
          <w:b/>
        </w:rPr>
        <w:t xml:space="preserve">7.2 </w:t>
      </w:r>
      <w:r>
        <w:t>At Completion the Seller shall perform the acts and deliver the documents listed in Part A of Schedule 2, and the Buyer shall perform the acts and deliver the documents listed in Part B. The documents may be held to the order of the relevant party's solicitors pending completion of the sequence in Part C. Merely uploading a document to a shared folder is not delivery if it remains subject to an unfulfilled release condition.</w:t>
      </w:r>
    </w:p>
    <w:p>
      <w:r>
        <w:rPr>
          <w:b/>
        </w:rPr>
        <w:t xml:space="preserve">7.3 </w:t>
      </w:r>
      <w:r>
        <w:t>All acts required at Completion form a single transaction. Except to the extent necessary for the agreed funds-flow and release sequence, no delivery takes effect until all required deliveries have been made or expressly deferred by the party entitled to them. A deferral shall identify the outstanding item, its responsible party, deadline and agreed interim protection in writing.</w:t>
      </w:r>
    </w:p>
    <w:p>
      <w:r>
        <w:rPr>
          <w:b/>
        </w:rPr>
        <w:t xml:space="preserve">7.4 </w:t>
      </w:r>
      <w:r>
        <w:t>If a party fails to perform a material Completion obligation, the other party may defer Completion by up to ten Business Days, proceed so far as practicable with an express reservation of rights or terminate by written notice. A deferred date may not extend beyond the Long Stop Date without written agreement. Proceeding with Completion does not waive an outstanding item unless the waiver expressly says so.</w:t>
      </w:r>
    </w:p>
    <w:p>
      <w:r>
        <w:rPr>
          <w:b/>
        </w:rPr>
        <w:t xml:space="preserve">7.5 </w:t>
      </w:r>
      <w:r>
        <w:t>The Seller shall procure the Company board meeting described in Schedule 2 Part A paragraph 5. The board resolutions shall distinguish approval of the transfer from registration of the Buyer as holder: registration shall be subject to the production of any evidence required for applicable transfer-tax formalities. Nothing in this Agreement directs the board to disregard applicable law or the Company's constitution.</w:t>
      </w:r>
    </w:p>
    <w:p>
      <w:r>
        <w:rPr>
          <w:b/>
        </w:rPr>
        <w:t xml:space="preserve">7.6 </w:t>
      </w:r>
      <w:r>
        <w:t>Following confirmation of the required payments and authorised release of the Completion documents, the solicitors shall exchange a written confirmation that Completion has occurred, recording the effective time and any agreed deferred items. The completion confirmation is a transaction record, not a legal opinion concerning matters outside the signatories' knowledge.</w:t>
      </w:r>
    </w:p>
    <w:p>
      <w:r>
        <w:rPr>
          <w:b/>
        </w:rPr>
        <w:t xml:space="preserve">7.7 </w:t>
      </w:r>
      <w:r>
        <w:t>The Seller shall retain copies of the documents delivered by it and the Buyer shall retain the final agreed funds flow and payment confirmations. No party is required by this clause to assemble a closing bible by a particular date. The parties may separately instruct their solicitors to prepare one, but that instruction is not given by this Agreement.</w:t>
      </w:r>
    </w:p>
    <w:p>
      <w:pPr>
        <w:pStyle w:val="Heading1"/>
      </w:pPr>
      <w:r>
        <w:t>8 Completion accounts and price adjustment</w:t>
      </w:r>
    </w:p>
    <w:p>
      <w:r>
        <w:rPr>
          <w:b/>
        </w:rPr>
        <w:t xml:space="preserve">8.1 </w:t>
      </w:r>
      <w:r>
        <w:t>The Buyer shall procure preparation of the draft completion accounts and deliver them, with a proposed adjustment statement and reasonable supporting working papers, to the Seller within 45 Business Days after Completion. The accounts shall be prepared as at the effective time recorded under clause 7.6 and in accordance with the definitions and hierarchy in Schedule 3.</w:t>
      </w:r>
    </w:p>
    <w:p>
      <w:r>
        <w:rPr>
          <w:b/>
        </w:rPr>
        <w:t xml:space="preserve">8.2 </w:t>
      </w:r>
      <w:r>
        <w:t>The Seller shall have 20 Business Days after receipt of the complete package under clause 8.1 to give a written objection notice identifying each disputed item, the amount in dispute and its proposed treatment. If no objection notice is delivered within that period, the draft accounts and adjustment statement become final. A request for information alone is not an objection notice.</w:t>
      </w:r>
    </w:p>
    <w:p>
      <w:r>
        <w:rPr>
          <w:b/>
        </w:rPr>
        <w:t xml:space="preserve">8.3 </w:t>
      </w:r>
      <w:r>
        <w:t>If the Seller gives an objection notice, the parties shall seek to resolve the disputed items during the following 15 Business Days. Unresolved accounting items may then be referred by either party to an independent chartered accountant acting as expert. The expert shall determine the referred items only and shall not decide a dispute about fraud, contractual interpretation outside the accounting mandate or a warranty claim.</w:t>
      </w:r>
    </w:p>
    <w:p>
      <w:r>
        <w:rPr>
          <w:b/>
        </w:rPr>
        <w:t xml:space="preserve">8.4 </w:t>
      </w:r>
      <w:r>
        <w:t>The Buyer shall give the Seller and its advisers reasonable access to relevant accounting records during the review and dispute periods, subject to reasonable confidentiality protections. The Seller may take copies at its own expense. Neither party shall knowingly destroy or materially alter records relevant to an outstanding accounting dispute.</w:t>
      </w:r>
    </w:p>
    <w:p>
      <w:r>
        <w:rPr>
          <w:b/>
        </w:rPr>
        <w:t xml:space="preserve">8.5 </w:t>
      </w:r>
      <w:r>
        <w:t>Within five Business Days after the adjustment statement becomes final, the party owing the net adjustment shall pay it to the other party. The adjustment is payable separately from the Retention Amount unless the parties expressly instruct the Escrow Agent otherwise in writing. No estimated adjustment is due at Completion merely because one party anticipates a later claim.</w:t>
      </w:r>
    </w:p>
    <w:p>
      <w:r>
        <w:rPr>
          <w:b/>
        </w:rPr>
        <w:t xml:space="preserve">8.6 </w:t>
      </w:r>
      <w:r>
        <w:t>A failure to agree the completion accounts does not reverse Completion or entitle either party to recover the Shares. The accounting mechanism is without prejudice to remedies for fraud and the other express terms of this Agreement, but no party may recover twice for the same loss through the adjustment and a separate claim.</w:t>
      </w:r>
    </w:p>
    <w:p>
      <w:pPr>
        <w:pStyle w:val="Heading1"/>
      </w:pPr>
      <w:r>
        <w:t>9 Warranties and disclosure</w:t>
      </w:r>
    </w:p>
    <w:p>
      <w:r>
        <w:rPr>
          <w:b/>
        </w:rPr>
        <w:t xml:space="preserve">9.1 </w:t>
      </w:r>
      <w:r>
        <w:t>The Seller warrants to the Buyer in the terms set out in Schedule 4 at Signing. The warranties concerning title and capacity in paragraphs 1 and 2 of Schedule 4 are repeated immediately before Completion by reference to the circumstances then existing. Other Warranties are not repeated at Completion unless expressly stated in Schedule 4.</w:t>
      </w:r>
    </w:p>
    <w:p>
      <w:r>
        <w:rPr>
          <w:b/>
        </w:rPr>
        <w:t xml:space="preserve">9.2 </w:t>
      </w:r>
      <w:r>
        <w:t>The Warranties are qualified by matters fairly disclosed in the Disclosure Letter with sufficient detail to identify their nature and scope. Merely placing a document in the data room does not constitute fair disclosure unless the Disclosure Letter identifies it in accordance with the agreed disclosure standard. General descriptions of a subject do not qualify an unrelated Warranty.</w:t>
      </w:r>
    </w:p>
    <w:p>
      <w:r>
        <w:rPr>
          <w:b/>
        </w:rPr>
        <w:t xml:space="preserve">9.3 </w:t>
      </w:r>
      <w:r>
        <w:t>The Seller shall notify the Buyer promptly if, before Completion, it becomes aware of a fact which would make a repeated Warranty materially untrue at Completion. Such notification does not amend the Disclosure Letter, cure a breach or add a new Condition unless the parties expressly agree a contractual amendment in writing.</w:t>
      </w:r>
    </w:p>
    <w:p>
      <w:r>
        <w:rPr>
          <w:b/>
        </w:rPr>
        <w:t xml:space="preserve">9.4 </w:t>
      </w:r>
      <w:r>
        <w:t>The Seller is not required to deliver a general bring-down certificate covering every Warranty. The certificate expressly required by Schedule 2 Part A paragraph 7 is limited to title, capacity and the specified related-party balances. Neither a factual warranty nor the absence of a claim is a separate delivery obligation unless this Agreement says so.</w:t>
      </w:r>
    </w:p>
    <w:p>
      <w:r>
        <w:rPr>
          <w:b/>
        </w:rPr>
        <w:t xml:space="preserve">9.5 </w:t>
      </w:r>
      <w:r>
        <w:t>Each Warranty is separate and, except as expressly stated, is not limited by another Warranty. The Buyer acknowledges that business forecasts are estimates and not promises of future performance. The Seller gives no warranty as to the realisation of a forecast, but this does not exclude a Warranty expressly given about the preparation of underlying historical financial information.</w:t>
      </w:r>
    </w:p>
    <w:p>
      <w:r>
        <w:rPr>
          <w:b/>
        </w:rPr>
        <w:t xml:space="preserve">9.6 </w:t>
      </w:r>
      <w:r>
        <w:t>The Buyer may arrange warranty and indemnity insurance at its own expense. It shall not be a Condition of Completion that such insurance is available or bound, and the Seller is not required to enter a new insurer-facing document except by separate written agreement. No insurer, policy wording or binding requirement has been agreed in this draft.</w:t>
      </w:r>
    </w:p>
    <w:p>
      <w:pPr>
        <w:pStyle w:val="Heading1"/>
      </w:pPr>
      <w:r>
        <w:t>10 Claims and limitations</w:t>
      </w:r>
    </w:p>
    <w:p>
      <w:r>
        <w:rPr>
          <w:b/>
        </w:rPr>
        <w:t xml:space="preserve">10.1 </w:t>
      </w:r>
      <w:r>
        <w:t>A claim for breach of a business Warranty shall be notified within 18 months after Completion and a claim under the tax covenant within seven years after Completion. A notice shall identify the factual basis, the provision relied on and, so far as reasonably practicable, the amount claimed.</w:t>
      </w:r>
    </w:p>
    <w:p>
      <w:r>
        <w:rPr>
          <w:b/>
        </w:rPr>
        <w:t xml:space="preserve">10.2 </w:t>
      </w:r>
      <w:r>
        <w:t>Subject to the exclusions in clause 10.5, the Seller is not liable for an individual business Warranty claim below £15,000, and is liable for qualifying claims only when their aggregate exceeds £150,000, whereupon the whole aggregate is recoverable. The maximum aggregate liability for business Warranty claims is £5,600,000.</w:t>
      </w:r>
    </w:p>
    <w:p>
      <w:r>
        <w:rPr>
          <w:b/>
        </w:rPr>
        <w:t xml:space="preserve">10.3 </w:t>
      </w:r>
      <w:r>
        <w:t>A claim shall be reduced to the extent the loss is recovered from insurance, another person or an adjustment under Schedule 3, after deducting reasonable recovery costs. The Buyer shall take reasonable steps to mitigate loss. Nothing requires the Buyer to litigate against a customer or employee where doing so would reasonably be expected to cause disproportionate harm to the Business.</w:t>
      </w:r>
    </w:p>
    <w:p>
      <w:r>
        <w:rPr>
          <w:b/>
        </w:rPr>
        <w:t xml:space="preserve">10.4 </w:t>
      </w:r>
      <w:r>
        <w:t>The Seller shall have a reasonable opportunity to comment on the conduct of a third-party claim for which it may be liable, but shall not control the defence without the Buyer's written agreement. No settlement binding the Buyer or the Company may be made without the Buyer's consent, which shall not be unreasonably withheld where the settlement provides a full release and imposes no non-monetary obligation.</w:t>
      </w:r>
    </w:p>
    <w:p>
      <w:r>
        <w:rPr>
          <w:b/>
        </w:rPr>
        <w:t xml:space="preserve">10.5 </w:t>
      </w:r>
      <w:r>
        <w:t>No limitation in this Agreement excludes liability for fraud or fraudulent concealment. The limits applicable to business Warranties do not apply to the Seller's obligation to transfer title to all Shares or to pay an amount expressly due under the completion accounts mechanism. The parties' costs of preparing routine transaction documents do not constitute recoverable loss merely because Completion is delayed.</w:t>
      </w:r>
    </w:p>
    <w:p>
      <w:pPr>
        <w:pStyle w:val="Heading1"/>
      </w:pPr>
      <w:r>
        <w:t>11 Records and separation of the Business</w:t>
      </w:r>
    </w:p>
    <w:p>
      <w:r>
        <w:rPr>
          <w:b/>
        </w:rPr>
        <w:t xml:space="preserve">11.1 </w:t>
      </w:r>
      <w:r>
        <w:t>The Seller shall deliver the Company's statutory books, minute books and original corporate records to the Buyer's solicitors no later than ten Business Days after Completion, except for original share certificates and transfer documents which are due at Completion under Schedule 2. The Company records are currently stored at the Seller's off-site archive. Electronic copies shall be supplied at Completion to the extent available.</w:t>
      </w:r>
    </w:p>
    <w:p>
      <w:r>
        <w:rPr>
          <w:b/>
        </w:rPr>
        <w:t xml:space="preserve">11.2 </w:t>
      </w:r>
      <w:r>
        <w:t>Within two Business Days after Completion, the Seller shall procure the transfer to the Buyer's nominated administrators of control of the Company's domain registration account and primary cloud-service administration account. Credentials shall be exchanged through an agreed secure channel and not included in an emailed checklist. The parties shall confirm successful administrative access in writing without recording passwords in that confirmation.</w:t>
      </w:r>
    </w:p>
    <w:p>
      <w:r>
        <w:rPr>
          <w:b/>
        </w:rPr>
        <w:t xml:space="preserve">11.3 </w:t>
      </w:r>
      <w:r>
        <w:t>At Completion the Seller and the Company shall enter the transitional services agreement in Agreed Form for payroll processing and access to the Seller's purchasing platform for a period of 90 calendar days. The services agreement shall identify the named contacts, exit assistance and permitted data access. Its agreed form is listed in Schedule 5 but is not included in the supplied draft pack.</w:t>
      </w:r>
    </w:p>
    <w:p>
      <w:r>
        <w:rPr>
          <w:b/>
        </w:rPr>
        <w:t xml:space="preserve">11.4 </w:t>
      </w:r>
      <w:r>
        <w:t>The Seller shall procure execution and delivery to the Company, within 30 calendar days after Completion, of the assignment of the ALDERFLOW trade mark held by Alderbridge IP Limited. The parties acknowledge that the assignor is not a party to this Agreement. The Seller's procurement obligation remains enforceable against it; this clause is not evidence that the assignor has signed or approved the assignment.</w:t>
      </w:r>
    </w:p>
    <w:p>
      <w:r>
        <w:rPr>
          <w:b/>
        </w:rPr>
        <w:t xml:space="preserve">11.5 </w:t>
      </w:r>
      <w:r>
        <w:t>The Buyer shall arrange the filing or recording of the trade mark assignment after receipt of the executed instrument, to the extent required by applicable law. This Agreement fixes no statutory filing period for that step. The Buyer shall provide the Seller with confirmation of submission within five Business Days after submission occurs.</w:t>
      </w:r>
    </w:p>
    <w:p>
      <w:r>
        <w:rPr>
          <w:b/>
        </w:rPr>
        <w:t xml:space="preserve">11.6 </w:t>
      </w:r>
      <w:r>
        <w:t>Each party shall preserve records reasonably required by the other for tax, regulatory or accounting purposes for six years after Completion and provide access on reasonable notice. Personal data shall be handled only for lawful purposes with appropriate safeguards. This retention obligation does not require wholesale copying of employee files to a transaction workspace at Completion.</w:t>
      </w:r>
    </w:p>
    <w:p>
      <w:r>
        <w:rPr>
          <w:b/>
        </w:rPr>
        <w:t xml:space="preserve">11.7 </w:t>
      </w:r>
      <w:r>
        <w:t>Within five Business Days after Completion, the Buyer shall nominate its representatives for routine notices under the key customer framework and the premises lease. The Seller shall provide reasonable assistance with the initial handover. The appointment of a new customer contact is distinct from obtaining the Key Customer Consent under clause 4.</w:t>
      </w:r>
    </w:p>
    <w:p>
      <w:pPr>
        <w:pStyle w:val="Heading1"/>
      </w:pPr>
      <w:r>
        <w:t>12 Directors and employees</w:t>
      </w:r>
    </w:p>
    <w:p>
      <w:r>
        <w:rPr>
          <w:b/>
        </w:rPr>
        <w:t xml:space="preserve">12.1 </w:t>
      </w:r>
      <w:r>
        <w:t>At Completion the Seller shall procure delivery of the resignations of the directors identified in Schedule 1 as resigning, in Agreed Form and taking effect on Completion. Each resignation shall include the agreed acknowledgement concerning fees and claims in the person's capacity as director. It shall not purport to waive statutory employment rights or claims arising under a separate employment contract.</w:t>
      </w:r>
    </w:p>
    <w:p>
      <w:r>
        <w:rPr>
          <w:b/>
        </w:rPr>
        <w:t xml:space="preserve">12.2 </w:t>
      </w:r>
      <w:r>
        <w:t>The Seller shall procure that the Company enters into the replacement service agreements with Maya Ellison and Daniel Reeve at Completion. Those agreements shall take effect on Completion. Terms remain subject to approval in the agreed-form process. The Seller shall not assume that employee agreement can be replaced by a board resolution or by the Buyer's approval alone.</w:t>
      </w:r>
    </w:p>
    <w:p>
      <w:r>
        <w:rPr>
          <w:b/>
        </w:rPr>
        <w:t xml:space="preserve">12.3 </w:t>
      </w:r>
      <w:r>
        <w:t>The Buyer shall provide the names, service addresses and consent-to-act confirmations of its proposed directors to the Seller at least three Business Days before Completion. The Seller shall use those particulars to prepare the Company resolutions in Schedule 2. The Buyer shall not provide residential addresses in a document intended for general transaction circulation unless specifically required for the relevant filing process.</w:t>
      </w:r>
    </w:p>
    <w:p>
      <w:r>
        <w:rPr>
          <w:b/>
        </w:rPr>
        <w:t xml:space="preserve">12.4 </w:t>
      </w:r>
      <w:r>
        <w:t>The Buyer shall procure that the Company prepares and submits the notifications required by applicable law for the director changes implemented at Completion. The parties shall agree the responsible filing team before Completion. No statutory deadline for those notifications is specified by this Agreement, and their preparation does not establish that any filing has been accepted.</w:t>
      </w:r>
    </w:p>
    <w:p>
      <w:r>
        <w:rPr>
          <w:b/>
        </w:rPr>
        <w:t xml:space="preserve">12.5 </w:t>
      </w:r>
      <w:r>
        <w:t>Within five Business Days after Completion, the Seller shall deliver to the Company's payroll contact the reconciliation of employee deductions and payroll payments made by the Seller for the Company up to Completion. The reconciliation shall identify any unpaid amount and the period to which it relates, without including unnecessary personal information in the transaction checklist.</w:t>
      </w:r>
    </w:p>
    <w:p>
      <w:r>
        <w:rPr>
          <w:b/>
        </w:rPr>
        <w:t xml:space="preserve">12.6 </w:t>
      </w:r>
      <w:r>
        <w:t>Except for the persons and documents expressly identified in this Agreement, there is no requirement to replace every employee's contract or to obtain a resignation from every officer. The Buyer shall be responsible after Completion for any later restructuring and shall bear the associated costs, subject to any separate claim available under an express Warranty.</w:t>
      </w:r>
    </w:p>
    <w:p>
      <w:pPr>
        <w:pStyle w:val="Heading1"/>
      </w:pPr>
      <w:r>
        <w:t>13 Tax cooperation and transfer formalities</w:t>
      </w:r>
    </w:p>
    <w:p>
      <w:r>
        <w:rPr>
          <w:b/>
        </w:rPr>
        <w:t xml:space="preserve">13.1 </w:t>
      </w:r>
      <w:r>
        <w:t>The Seller covenants to pay the Buyer an amount equal to a liability of the Company to taxation arising from an event occurring on or before Completion, to the extent set out in the tax covenant principles in Schedule 4 paragraph 8. The covenant is subject to the exclusions stated there and does not require a separate tax indemnity payment at Completion in the absence of an identified liability.</w:t>
      </w:r>
    </w:p>
    <w:p>
      <w:r>
        <w:rPr>
          <w:b/>
        </w:rPr>
        <w:t xml:space="preserve">13.2 </w:t>
      </w:r>
      <w:r>
        <w:t>The Buyer shall be responsible for applicable stamp duty or other transfer tax on the acquisition of the Shares and for submitting the transfer instruments and supporting material required for those formalities. The Buyer shall instruct its tax advisers on those formalities before Completion. The rate, statutory filing deadline and evidence required shall be established by reference to applicable law; this Agreement does not prescribe them.</w:t>
      </w:r>
    </w:p>
    <w:p>
      <w:r>
        <w:rPr>
          <w:b/>
        </w:rPr>
        <w:t xml:space="preserve">13.3 </w:t>
      </w:r>
      <w:r>
        <w:t>The Seller shall provide reasonable assistance and information needed for the formalities in clause 13.2. Once the Buyer obtains evidence sufficient to permit registration of the transfer, the Buyer shall provide it to the Company and procure the update of the register of members and issue of a replacement share certificate within three Business Days after that evidence is received by the Company. This three-Business-Day period is a contractual administrative period, not a statutory filing deadline.</w:t>
      </w:r>
    </w:p>
    <w:p>
      <w:r>
        <w:rPr>
          <w:b/>
        </w:rPr>
        <w:t xml:space="preserve">13.4 </w:t>
      </w:r>
      <w:r>
        <w:t>The Buyer shall procure preparation of the Company's corporation tax return for the accounting period ending on the Accounts Date if it has not been filed before Completion. It shall provide a draft to the Seller at least 15 Business Days before the intended filing date and consider the Seller's reasonable comments received within ten Business Days after receipt. The intended filing date and the status of the return have not been confirmed in this draft.</w:t>
      </w:r>
    </w:p>
    <w:p>
      <w:r>
        <w:rPr>
          <w:b/>
        </w:rPr>
        <w:t xml:space="preserve">13.5 </w:t>
      </w:r>
      <w:r>
        <w:t>Neither party shall agree a settlement with a tax authority which materially increases a liability of the other under this Agreement without allowing the other a reasonable opportunity to comment. This clause does not permit a filing deadline imposed by law to be missed while comments are sought. The parties shall cooperate to resolve a conflict between the review timetable and a legal deadline.</w:t>
      </w:r>
    </w:p>
    <w:p>
      <w:pPr>
        <w:pStyle w:val="Heading1"/>
      </w:pPr>
      <w:r>
        <w:t>14 Escrow and release of retention</w:t>
      </w:r>
    </w:p>
    <w:p>
      <w:r>
        <w:rPr>
          <w:b/>
        </w:rPr>
        <w:t xml:space="preserve">14.1 </w:t>
      </w:r>
      <w:r>
        <w:t>The parties shall execute the Escrow Agreement and provide the Escrow Agent with the jointly approved payment and release instructions before the Completion funds are released. The Escrow Agreement shall identify the holding account, permitted investments, fees, dispute process and authorised contacts. No money shall be paid to an account which has not passed the verification process in clause 5.7.</w:t>
      </w:r>
    </w:p>
    <w:p>
      <w:r>
        <w:rPr>
          <w:b/>
        </w:rPr>
        <w:t xml:space="preserve">14.2 </w:t>
      </w:r>
      <w:r>
        <w:t>Subject to paragraph 14.3 and the Escrow Agreement, the parties shall issue a joint release instruction within three Business Days after the date falling 12 months after Completion directing release to the Seller of the Retention Amount and accrued interest, less any sum required to remain for a notified unresolved claim. The 12-month anniversary is determined from actual Completion, not Signing or the Long Stop Date.</w:t>
      </w:r>
    </w:p>
    <w:p>
      <w:r>
        <w:rPr>
          <w:b/>
        </w:rPr>
        <w:t xml:space="preserve">14.3 </w:t>
      </w:r>
      <w:r>
        <w:t>If the Buyer has notified a claim before the release date, it shall identify to the Seller and Escrow Agent the amount reasonably required to be retained and the basis for it. The balance shall be released in accordance with clause 14.2. Notification is not an admission by the Seller, and neither the Seller nor the Buyer may instruct the Escrow Agent unilaterally to determine the merits of a claim.</w:t>
      </w:r>
    </w:p>
    <w:p>
      <w:r>
        <w:rPr>
          <w:b/>
        </w:rPr>
        <w:t xml:space="preserve">14.4 </w:t>
      </w:r>
      <w:r>
        <w:t>Within three Business Days after final settlement or determination of a retained claim, the parties shall issue the joint instruction needed to pay the amount due and release the remaining disputed reserve. This is a contingent post-Completion step. It does not become presently due merely because the transaction checklist includes a row monitoring the potential release.</w:t>
      </w:r>
    </w:p>
    <w:p>
      <w:pPr>
        <w:pStyle w:val="Heading1"/>
      </w:pPr>
      <w:r>
        <w:t>15 Announcements and confidentiality</w:t>
      </w:r>
    </w:p>
    <w:p>
      <w:r>
        <w:rPr>
          <w:b/>
        </w:rPr>
        <w:t xml:space="preserve">15.1 </w:t>
      </w:r>
      <w:r>
        <w:t>The parties shall agree the wording of a joint announcement before Completion and shall authorise its publication only after the written Completion confirmation under clause 7.6. The announcement shall not disclose the consideration unless both parties agree. Customer and employee communications may be adapted from the agreed wording, subject to any applicable consultation or information obligation.</w:t>
      </w:r>
    </w:p>
    <w:p>
      <w:r>
        <w:rPr>
          <w:b/>
        </w:rPr>
        <w:t xml:space="preserve">15.2 </w:t>
      </w:r>
      <w:r>
        <w:t>Each party shall keep confidential the terms of this Agreement and the other party's confidential information, except for disclosure required by law or made to professional advisers, financing providers and the Escrow Agent on a need-to-know basis. A party making a compulsory disclosure shall, where lawful and practicable, consult the other about timing and content.</w:t>
      </w:r>
    </w:p>
    <w:p>
      <w:r>
        <w:rPr>
          <w:b/>
        </w:rPr>
        <w:t xml:space="preserve">15.3 </w:t>
      </w:r>
      <w:r>
        <w:t>The confidentiality obligations do not apply to information which is public other than through breach, independently developed without use of confidential information or lawfully received from an unconnected person without restriction. A document's presence in a shared deal folder does not authorise publication to a wider audience.</w:t>
      </w:r>
    </w:p>
    <w:p>
      <w:pPr>
        <w:pStyle w:val="Heading1"/>
      </w:pPr>
      <w:r>
        <w:t>16 Notices</w:t>
      </w:r>
    </w:p>
    <w:p>
      <w:r>
        <w:rPr>
          <w:b/>
        </w:rPr>
        <w:t xml:space="preserve">16.1 </w:t>
      </w:r>
      <w:r>
        <w:t>A notice under this Agreement shall be in writing and delivered by hand or sent by email to the address designated by the receiving party. The Seller's notice email is legal@alderbridge.example and the Buyer's is transactions@fenwick.example. Copies shall be sent to the solicitors identified in the final agreed-form index, but delivery to a solicitor alone is not service on a party unless expressly authorised.</w:t>
      </w:r>
    </w:p>
    <w:p>
      <w:r>
        <w:rPr>
          <w:b/>
        </w:rPr>
        <w:t xml:space="preserve">16.2 </w:t>
      </w:r>
      <w:r>
        <w:t>An email notice is received when sent if sent before 5.00 p.m. on a Business Day and no failure notification is received, otherwise at 9.00 a.m. on the next Business Day. This deemed-receipt rule applies to notices under this Agreement, not to confirmation that a payment has arrived or a regulatory filing has been accepted. Service of proceedings is excluded from this clause.</w:t>
      </w:r>
    </w:p>
    <w:p>
      <w:pPr>
        <w:pStyle w:val="Heading1"/>
      </w:pPr>
      <w:r>
        <w:t>17 Assignment and third party rights</w:t>
      </w:r>
    </w:p>
    <w:p>
      <w:r>
        <w:rPr>
          <w:b/>
        </w:rPr>
        <w:t xml:space="preserve">17.1 </w:t>
      </w:r>
      <w:r>
        <w:t>No party may assign its rights or transfer its obligations under this Agreement without the other's written consent, except that the Buyer may assign the benefit to a wholly owned group company after Completion if it remains liable for its own obligations. An assignment shall not increase the Seller's liability or deprive it of an existing defence.</w:t>
      </w:r>
    </w:p>
    <w:p>
      <w:r>
        <w:rPr>
          <w:b/>
        </w:rPr>
        <w:t xml:space="preserve">17.2 </w:t>
      </w:r>
      <w:r>
        <w:t>Except as expressly provided in a Transaction Document, a person who is not a party has no right to enforce this Agreement. References to the Company, the Escrow Agent, directors and advisers do not make them parties to this Agreement. Obligations concerning their acts remain the procurement obligations expressly allocated to the Seller or Buyer.</w:t>
      </w:r>
    </w:p>
    <w:p>
      <w:pPr>
        <w:pStyle w:val="Heading1"/>
      </w:pPr>
      <w:r>
        <w:t>18 Costs and further assurance</w:t>
      </w:r>
    </w:p>
    <w:p>
      <w:r>
        <w:rPr>
          <w:b/>
        </w:rPr>
        <w:t xml:space="preserve">18.1 </w:t>
      </w:r>
      <w:r>
        <w:t>Each party shall pay its own costs of negotiating and completing the transaction. The Seller shall procure that the Company does not bear the Seller's sale costs, except for amounts expressly identified in the final funds flow and included as Debt under Schedule 3. The Buyer's acquisition-finance costs shall not reduce the consideration through the Company accounts.</w:t>
      </w:r>
    </w:p>
    <w:p>
      <w:r>
        <w:rPr>
          <w:b/>
        </w:rPr>
        <w:t xml:space="preserve">18.2 </w:t>
      </w:r>
      <w:r>
        <w:t>After Completion, each party shall execute documents and take reasonable steps requested by the other to give effect to the transfer contemplated by this Agreement, at the requesting party's cost unless the step remedies the responding party's breach.</w:t>
      </w:r>
    </w:p>
    <w:p>
      <w:pPr>
        <w:pStyle w:val="Heading1"/>
      </w:pPr>
      <w:r>
        <w:t>19 Entire agreement and variation</w:t>
      </w:r>
    </w:p>
    <w:p>
      <w:r>
        <w:rPr>
          <w:b/>
        </w:rPr>
        <w:t xml:space="preserve">19.1 </w:t>
      </w:r>
      <w:r>
        <w:t>This Agreement and the other Transaction Documents contain the entire agreement concerning the sale of the Shares and supersede prior heads of terms on that subject. No statement in a presentation or data-room summary is a warranty unless incorporated into a Transaction Document. Nothing excludes liability for fraudulent misrepresentation.</w:t>
      </w:r>
    </w:p>
    <w:p>
      <w:r>
        <w:rPr>
          <w:b/>
        </w:rPr>
        <w:t xml:space="preserve">19.2 </w:t>
      </w:r>
      <w:r>
        <w:t>A variation or waiver shall be in writing and signed by or on behalf of the party against whom it is to be enforced. A delay in exercising a right is not a waiver. The agreed-form index records document versions but does not itself amend this Agreement or waive a Condition.</w:t>
      </w:r>
    </w:p>
    <w:p>
      <w:pPr>
        <w:pStyle w:val="Heading1"/>
      </w:pPr>
      <w:r>
        <w:t>20 Counterparts and execution</w:t>
      </w:r>
    </w:p>
    <w:p>
      <w:r>
        <w:rPr>
          <w:b/>
        </w:rPr>
        <w:t xml:space="preserve">20.1 </w:t>
      </w:r>
      <w:r>
        <w:t>This Agreement may be executed in counterparts, each of which is an original and all of which together form one agreement. The parties may exchange copies by electronic transmission. The authority and effectiveness of any particular execution method shall be confirmed by the relevant party's advisers before release; the presence of a typed name in this draft is not execution.</w:t>
      </w:r>
    </w:p>
    <w:p>
      <w:r>
        <w:rPr>
          <w:b/>
        </w:rPr>
        <w:t xml:space="preserve">20.2 </w:t>
      </w:r>
      <w:r>
        <w:t>This Agreement is intended to take effect as a simple contract. A separate document which is expressed to be a deed must meet the execution requirements applicable to that document. The counterpart mechanism in this clause does not dispense with a required witness or other formality for an ancillary document.</w:t>
      </w:r>
    </w:p>
    <w:p>
      <w:pPr>
        <w:pStyle w:val="Heading1"/>
      </w:pPr>
      <w:r>
        <w:t>21 Governing law and jurisdiction</w:t>
      </w:r>
    </w:p>
    <w:p>
      <w:r>
        <w:rPr>
          <w:b/>
        </w:rPr>
        <w:t xml:space="preserve">21.1 </w:t>
      </w:r>
      <w:r>
        <w:t>This Agreement and non-contractual obligations arising out of or in connection with it are governed by the law of England and Wales. The courts of England and Wales shall have exclusive jurisdiction to settle a dispute arising out of or in connection with it, subject to the expert determination process in clause 8 for matters within that expert's mandate.</w:t>
      </w:r>
    </w:p>
    <w:p>
      <w:r>
        <w:rPr>
          <w:b/>
        </w:rPr>
        <w:t xml:space="preserve">21.2 </w:t>
      </w:r>
      <w:r>
        <w:t>A party may seek interim relief in a court of competent jurisdiction to protect confidential information or preserve assets without waiving clause 21.1. The parties shall first attempt in good faith to resolve an ordinary commercial dispute through their nominated senior representatives, but that requirement does not prevent urgent relief or extend a claim-notification period.</w:t>
      </w:r>
    </w:p>
    <w:p>
      <w:pPr>
        <w:pStyle w:val="Heading1"/>
        <w:pageBreakBefore/>
      </w:pPr>
      <w:r>
        <w:t>Schedule 1 Company particulars and material arrangements</w:t>
      </w:r>
    </w:p>
    <w:p>
      <w:r>
        <w:rPr>
          <w:b/>
        </w:rPr>
        <w:t xml:space="preserve">1. </w:t>
      </w:r>
      <w:r>
        <w:t>Company name: Alder Process Systems Limited. Place of incorporation: England and Wales. Registered office: 6 Foundry Court, Bristol BS2 0AR. Company number: [to be confirmed]. Issued share capital: 10,000 ordinary shares of £1 each, all fully paid. Registered and beneficial holder of all Shares: Alderbridge Holdings Limited. There are no subsidiaries, treasury shares or outstanding options identified in the Company's statutory records supplied to date.</w:t>
      </w:r>
    </w:p>
    <w:p>
      <w:r>
        <w:rPr>
          <w:b/>
        </w:rPr>
        <w:t xml:space="preserve">2. </w:t>
      </w:r>
      <w:r>
        <w:t>Directors at Signing: Samuel Alder, Priya Nair and Maya Ellison. Samuel Alder and Priya Nair are to resign at Completion. Maya Ellison will remain a director. The Buyer's two proposed nominees have not yet been identified. Company secretary: none. The Company's principal trading premises are held under a lease of 6 Foundry Court, Bristol; it owns no freehold property.</w:t>
      </w:r>
    </w:p>
    <w:p>
      <w:r>
        <w:rPr>
          <w:b/>
        </w:rPr>
        <w:t xml:space="preserve">3. </w:t>
      </w:r>
      <w:r>
        <w:t>Existing Facilities: revolving credit and equipment facility provided by Rowan Commercial Bank plc, secured by a debenture over the Company's assets. The drawn balance in the latest management accounts is £4,200,000, excluding accrued interest and any repayment charge. That figure is not a Completion payoff quote. The payoff and release evidence must comply with clause 5.4 and Schedule 2.</w:t>
      </w:r>
    </w:p>
    <w:p>
      <w:r>
        <w:rPr>
          <w:b/>
        </w:rPr>
        <w:t xml:space="preserve">4. </w:t>
      </w:r>
      <w:r>
        <w:t>The Larch Engineering Limited framework agreement accounts for approximately 31 per cent of the Company's annual revenue. The parties have identified it as requiring the Key Customer Consent. Details of the contractual consent mechanism, notice recipient and the premises lease consent provisions are to be set out in Annex 2. Annex 2 is not included in this circulated draft; references to it have been retained pending circulation by the Seller's solicitors.</w:t>
      </w:r>
    </w:p>
    <w:p>
      <w:r>
        <w:rPr>
          <w:b/>
        </w:rPr>
        <w:t xml:space="preserve">5. </w:t>
      </w:r>
      <w:r>
        <w:t>The Company sells products in the United Kingdom and through independent distributors in other countries. The distributor list, relevant turnover allocation, end-use information and details of the Buyer's ultimate ownership are not included here. Further information is being collated for the regulatory assessment under clause 4.2.</w:t>
      </w:r>
    </w:p>
    <w:p>
      <w:pPr>
        <w:pStyle w:val="Heading1"/>
        <w:pageBreakBefore/>
      </w:pPr>
      <w:r>
        <w:t>Schedule 2 Completion obligations</w:t>
      </w:r>
    </w:p>
    <w:p>
      <w:pPr>
        <w:pStyle w:val="Heading2"/>
      </w:pPr>
      <w:r>
        <w:t>Part A Seller deliveries and actions</w:t>
      </w:r>
    </w:p>
    <w:p>
      <w:r>
        <w:t>A1. Deliver stock transfer forms in respect of all Shares, duly executed by the Seller in favour of the Buyer, together with the original share certificates. If a certificate cannot be located, deliver an indemnity in Agreed Form in place of that certificate, identifying the affected shares. Delivery of an indemnity is conditional on the actual loss of a certificate; it is not an additional mandatory document where the original is delivered.</w:t>
      </w:r>
    </w:p>
    <w:p>
      <w:r>
        <w:t>A2. Deliver the payoff and security Release Documents agreed under clause 5.4, including the lender's undertaking to release its security following receipt of the stated payoff where an unconditional release cannot be delivered before payment. The relevant filing or register updates evidencing the release shall be allocated in the funds-flow and release protocol, with any undetermined statutory period reserved for confirmation rather than inserted as an assumed date.</w:t>
      </w:r>
    </w:p>
    <w:p>
      <w:r>
        <w:t>A3. Deliver the signed resignations of Samuel Alder and Priya Nair under clause 12.1. No resignation is required from Maya Ellison. Deliver also any Company property held by the resigning directors which is needed for the immediate operation of the Business, or a written record of agreed deferred return arrangements.</w:t>
      </w:r>
    </w:p>
    <w:p>
      <w:r>
        <w:t>A4. Procure signature by the Seller and the Company of the transitional services agreement referred to in clause 11.3, and signature by the Company and the relevant individuals of the two replacement service agreements under clause 12.2. The version identifiers shall correspond to the final agreed-form index; a document labelled final without the agreed identifier is not sufficient.</w:t>
      </w:r>
    </w:p>
    <w:p>
      <w:r>
        <w:t>A5. Procure a duly convened Company board meeting, or valid written board resolutions, approving the transfer of the Shares subject to applicable transfer-tax formalities; accepting the agreed director resignations; appointing the Buyer's nominees with effect from Completion; approving the Company's entry into the transitional services and service agreements; and approving the new bank mandate arrangements. Deliver certified copies of the resolutions at Completion. These are distinct resolutions even if recorded in a single board minute.</w:t>
      </w:r>
    </w:p>
    <w:p>
      <w:r>
        <w:t>A6. Deliver a statement of all balances between the Company and the Seller's group, together with receipts, releases or other evidence showing settlement or capitalisation of those balances in accordance with the final funds flow. Any balance expressly agreed to remain outstanding must be identified by creditor, amount and governing terms in an agreed exception schedule. No exception schedule has yet been agreed.</w:t>
      </w:r>
    </w:p>
    <w:p>
      <w:r>
        <w:t>A7. Deliver a certificate signed by an authorised director of the Seller confirming, as at Completion, that the title and capacity warranties repeated under clause 9.1 are true and that the related-party balances have been dealt with as stated in paragraph A6. The certificate shall not certify the truth of all business Warranties or the receipt of an unconfirmed regulatory clearance.</w:t>
      </w:r>
    </w:p>
    <w:p>
      <w:r>
        <w:t>A8. Deliver the electronic corporate records available under clause 11.1, the final agreed-form index and the available written evidence of satisfaction or valid waiver of the Conditions. The original archive records remain subject to the separate deadline in clause 11.1. A disclosure bundle delivered at Signing need not be redelivered merely because its reference appears in the final index.</w:t>
      </w:r>
    </w:p>
    <w:p>
      <w:r>
        <w:t>A9. Deliver a side letter in Agreed Form, signed by the Seller and the Company, confirming the named contacts, the scope of purchasing-platform access and the exit assistance to be provided under the transitional services agreement referred to in clause 11.3. The side letter supplements that agreement and does not extend the 90-day service period. A version which does not bear the agreed-form identifier is not sufficient.</w:t>
      </w:r>
    </w:p>
    <w:p>
      <w:pPr>
        <w:pStyle w:val="Heading2"/>
      </w:pPr>
      <w:r>
        <w:t>Part B Buyer deliveries and actions</w:t>
      </w:r>
    </w:p>
    <w:p>
      <w:r>
        <w:t>B1. Pay the Estimated Consideration in accordance with clauses 2 and 5 and the agreed funds flow, including the direct lender payoff and deposit of the Retention Amount with the Escrow Agent. Provide payment confirmations sufficient to identify each authorised transfer. A payment instruction awaiting execution is not evidence of receipt by the payee.</w:t>
      </w:r>
    </w:p>
    <w:p>
      <w:r>
        <w:t>B2. Deliver the executed Escrow Agreement and the Buyer's signed counterpart of each Transaction Document to which it is a party and which is due at Completion. The Buyer is not a party to the service agreements or to the Company's payroll service arrangements merely because it has approved their commercial terms.</w:t>
      </w:r>
    </w:p>
    <w:p>
      <w:r>
        <w:t>B3. Deliver a certified extract of the Buyer's corporate approval authorising the Completion payments and execution of its Completion documents, unless the extract supplied under clause 3.3 already expressly covers those actions and remains effective. In that case, identify and rely on the existing extract; no duplicate certified copy is required solely to populate a checklist row.</w:t>
      </w:r>
    </w:p>
    <w:p>
      <w:r>
        <w:t>B4. Deliver the final director particulars and consent-to-act confirmations supplied under clause 12.3, updated for any agreed change. Confirm the Buyer's approved signatories for the new Company bank mandates and the contact details for operational handover. The underlying bank application process shall be coordinated with the Company's bank, not inferred from approval of the board resolutions alone.</w:t>
      </w:r>
    </w:p>
    <w:p>
      <w:pPr>
        <w:pStyle w:val="Heading2"/>
      </w:pPr>
      <w:r>
        <w:t>Part C Release sequence</w:t>
      </w:r>
    </w:p>
    <w:p>
      <w:r>
        <w:t>C1. The solicitors shall first confirm that the signed documents are held to order, the Conditions are satisfied or validly waived, the Escrow Agent is ready to receive funds, and the lender's release undertaking is in the agreed form. They shall then authorise the Buyer to initiate the transfers set out in the final funds flow.</w:t>
      </w:r>
    </w:p>
    <w:p>
      <w:r>
        <w:t>C2. Following confirmation of receipt of the lender payoff and escrow deposit and the agreed evidence of the balance payment, the solicitors shall release the Completion documents in the agreed sequence and exchange the written Completion confirmation under clause 7.6. Any outstanding original or deferred filing evidence shall be listed in that confirmation with its agreed owner and deadline. Signing a checklist status cell does not replace the written release authority.</w:t>
      </w:r>
    </w:p>
    <w:p>
      <w:pPr>
        <w:pStyle w:val="Heading1"/>
        <w:pageBreakBefore/>
      </w:pPr>
      <w:r>
        <w:t>Schedule 3 Completion accounts principles</w:t>
      </w:r>
    </w:p>
    <w:p>
      <w:r>
        <w:rPr>
          <w:b/>
        </w:rPr>
        <w:t xml:space="preserve">1. </w:t>
      </w:r>
      <w:r>
        <w:t>The Seller shall deliver the estimated completion statement, comprising estimates of Cash, Debt and Working Capital and the resulting Estimated Consideration, no later than five Business Days before Completion. It shall include a bridge from the latest management accounts and identify material estimation assumptions. The Buyer may provide comments within two Business Days after receipt; the Seller shall consider them in good faith before the final funds-flow approval.</w:t>
      </w:r>
    </w:p>
    <w:p>
      <w:r>
        <w:rPr>
          <w:b/>
        </w:rPr>
        <w:t xml:space="preserve">2. </w:t>
      </w:r>
      <w:r>
        <w:t>For the purposes of the estimates and completion accounts, Cash comprises freely available cleared cash of the Company at the effective time of Completion, excluding restricted balances and money held on trust for another person. Debt comprises borrowings, accrued interest, repayment charges, finance lease liabilities, unpaid Seller transaction expenses borne by the Company and amounts owed to the Seller's group except any agreed continuing balance.</w:t>
      </w:r>
    </w:p>
    <w:p>
      <w:r>
        <w:rPr>
          <w:b/>
        </w:rPr>
        <w:t xml:space="preserve">3. </w:t>
      </w:r>
      <w:r>
        <w:t>Working Capital comprises trade receivables, stock and ordinary-course prepayments, less trade creditors and ordinary-course accruals, excluding Cash, Debt, corporation tax and any item specifically excluded in the agreed accounting policies. No item shall be counted more than once. The treatment of aged stock shall follow the Company's consistently applied provisioning policy unless a specific policy in this Schedule provides otherwise.</w:t>
      </w:r>
    </w:p>
    <w:p>
      <w:r>
        <w:rPr>
          <w:b/>
        </w:rPr>
        <w:t xml:space="preserve">4. </w:t>
      </w:r>
      <w:r>
        <w:t>The completion accounts shall apply, in descending order of priority, the express definitions and specific policies in this Schedule, the accounting policies used in the Accounts consistently applied, and generally accepted accounting principles applicable to the Company. They shall be prepared as a completion balance sheet, not as a new set of annual statutory accounts. Events after Completion shall be considered only to the extent they provide evidence of conditions existing at the effective time.</w:t>
      </w:r>
    </w:p>
    <w:p>
      <w:r>
        <w:rPr>
          <w:b/>
        </w:rPr>
        <w:t xml:space="preserve">5. </w:t>
      </w:r>
      <w:r>
        <w:t>If an estimate remains disputed immediately before Completion, the Seller's reasonable estimate shall be used for the Completion payment unless the parties agree otherwise in writing, without prejudice to the final adjustment. The existence of a dispute shall be recorded in the funds-flow approval. It does not create a new Condition or permit a unilateral withholding from the Completion payment.</w:t>
      </w:r>
    </w:p>
    <w:p>
      <w:r>
        <w:rPr>
          <w:b/>
        </w:rPr>
        <w:t xml:space="preserve">6. </w:t>
      </w:r>
      <w:r>
        <w:t>The final consideration shall be calculated by replacing the estimates with the final figures determined under clause 8. The adjustment statement shall show each replacement and the resulting net amount payable. A positive net adjustment is payable by the Buyer to the Seller and a negative adjustment by the Seller to the Buyer, within the period in clause 8.5.</w:t>
      </w:r>
    </w:p>
    <w:p>
      <w:pPr>
        <w:pStyle w:val="Heading1"/>
        <w:pageBreakBefore/>
      </w:pPr>
      <w:r>
        <w:t>Schedule 4 Warranties and tax covenant principles</w:t>
      </w:r>
    </w:p>
    <w:p>
      <w:r>
        <w:rPr>
          <w:b/>
        </w:rPr>
        <w:t xml:space="preserve">1. </w:t>
      </w:r>
      <w:r>
        <w:t>Title. The Seller is the sole legal and beneficial owner of the Shares and has the right to transfer them to the Buyer. No person has an option or other right to acquire any Shares. No Encumbrance affects the Shares, other than one to be discharged under the expressly agreed Completion arrangements. This paragraph is repeated immediately before Completion.</w:t>
      </w:r>
    </w:p>
    <w:p>
      <w:r>
        <w:rPr>
          <w:b/>
        </w:rPr>
        <w:t xml:space="preserve">2. </w:t>
      </w:r>
      <w:r>
        <w:t>Capacity. The Seller has power and authority to enter into and perform this Agreement and the documents which it is required to execute. Its execution has been duly authorised. No insolvency process has been commenced in respect of it. This paragraph is repeated immediately before Completion; the timing of delivery of certified evidence is separately governed by clause 3.3.</w:t>
      </w:r>
    </w:p>
    <w:p>
      <w:r>
        <w:rPr>
          <w:b/>
        </w:rPr>
        <w:t xml:space="preserve">3. </w:t>
      </w:r>
      <w:r>
        <w:t>Accounts. The Accounts were prepared in accordance with the accounting principles applicable to the Company and consistently applied, and give a true and fair view of the Company's financial position at the Accounts Date. Management accounts are prepared for internal purposes and have not been audited.</w:t>
      </w:r>
    </w:p>
    <w:p>
      <w:r>
        <w:rPr>
          <w:b/>
        </w:rPr>
        <w:t xml:space="preserve">4. </w:t>
      </w:r>
      <w:r>
        <w:t>Contracts. The Company is not in material breach of a material contract, and the Seller has not received written notice terminating the Larch Engineering Limited framework agreement. The material contracts disclosed to the Buyer are copies of the agreements held by the Company. The specific consent process remains governed by clause 4 and is not satisfied merely by this Warranty.</w:t>
      </w:r>
    </w:p>
    <w:p>
      <w:r>
        <w:rPr>
          <w:b/>
        </w:rPr>
        <w:t xml:space="preserve">5. </w:t>
      </w:r>
      <w:r>
        <w:t>Disputes. So far as the Seller is aware after reasonable enquiry of the Company's managing director, the Company is not a party to material litigation other than the matters fairly disclosed in the Disclosure Letter.</w:t>
      </w:r>
    </w:p>
    <w:p>
      <w:r>
        <w:rPr>
          <w:b/>
        </w:rPr>
        <w:t xml:space="preserve">6. </w:t>
      </w:r>
      <w:r>
        <w:t>Employees. The disclosure bundle identifies the Company's employees, material remuneration arrangements and outstanding written grievances. The Company has paid remuneration due up to the most recent ordinary payroll date.</w:t>
      </w:r>
    </w:p>
    <w:p>
      <w:r>
        <w:rPr>
          <w:b/>
        </w:rPr>
        <w:t xml:space="preserve">7. </w:t>
      </w:r>
      <w:r>
        <w:t>Intellectual property. So far as the Seller is aware, the Company owns or has a right to use the intellectual property materially necessary for the Business, subject to the disclosed ownership of the ALDERFLOW trade mark by Alderbridge IP Limited. The express procurement and assignment obligations in clause 11 apply notwithstanding that disclosure.</w:t>
      </w:r>
    </w:p>
    <w:p>
      <w:r>
        <w:rPr>
          <w:b/>
        </w:rPr>
        <w:t xml:space="preserve">8. </w:t>
      </w:r>
      <w:r>
        <w:t>Tax covenant principles. The covenant in clause 13.1 covers pre-Completion tax liabilities except to the extent provided for in the final completion accounts, paid before Completion, recovered under another provision or arising solely from a voluntary post-Completion act outside the ordinary course which the Buyer knew would create the liability. Conduct, notification and information rights shall follow clauses 10 and 13. There is no separate tax covenant deed to be executed under this draft.</w:t>
      </w:r>
    </w:p>
    <w:p>
      <w:pPr>
        <w:pStyle w:val="Heading1"/>
        <w:pageBreakBefore/>
      </w:pPr>
      <w:r>
        <w:t>Schedule 5 Ancillary document index</w:t>
      </w:r>
    </w:p>
    <w:p>
      <w:r>
        <w:rPr>
          <w:b/>
        </w:rPr>
        <w:t xml:space="preserve">1. </w:t>
      </w:r>
      <w:r>
        <w:t>Documents for Signing: this Agreement; the Disclosure Letter and acknowledgement; the indexed disclosure bundle. Corporate authority evidence is due within the period in clause 3.3. The final version dates and identifiers are to be completed through the process in clause 3.5 and shall not be inferred from filenames alone.</w:t>
      </w:r>
    </w:p>
    <w:p>
      <w:r>
        <w:rPr>
          <w:b/>
        </w:rPr>
        <w:t xml:space="preserve">2. </w:t>
      </w:r>
      <w:r>
        <w:t>Documents for Completion: stock transfer forms; original share certificates or conditional lost-certificate indemnity; lender payoff and release package; director resignations; Company board resolutions; the limited Seller certificate; Escrow Agreement; transitional services agreement; transitional services side letter; two senior management service agreements; related-party settlement evidence; and Buyer corporate authority evidence to the extent not already supplied and sufficient.</w:t>
      </w:r>
    </w:p>
    <w:p>
      <w:r>
        <w:rPr>
          <w:b/>
        </w:rPr>
        <w:t xml:space="preserve">3. </w:t>
      </w:r>
      <w:r>
        <w:t>Subsequent instruments and records: the trade mark assignment from Alderbridge IP Limited; original corporate books; administrative access confirmations; completion accounts and related adjustment statements; and joint escrow instructions as and when required by their respective provisions. The index is a navigation aid: the operative clauses and Schedules determine the parties, conditions and timing.</w:t>
      </w:r>
    </w:p>
    <w:p>
      <w:r>
        <w:rPr>
          <w:b/>
        </w:rPr>
        <w:t xml:space="preserve">4. </w:t>
      </w:r>
      <w:r>
        <w:t>The ancillary forms referred to in paragraphs 1 to 3 are not attached to this circulated draft except for the execution blocks of this Agreement below. Their absence does not remove an express obligation to agree or deliver them, but the parties must not treat the missing forms as evidence of their detailed contents. No signed copy or release authority is included in this pack.</w:t>
      </w:r>
    </w:p>
    <w:p>
      <w:pPr>
        <w:pStyle w:val="Heading1"/>
        <w:pageBreakBefore/>
      </w:pPr>
      <w:r>
        <w:t>Execution</w:t>
      </w:r>
    </w:p>
    <w:p>
      <w:r>
        <w:t>Signed for and on behalf of Alderbridge Holdings Limited by its duly authorised signatory</w:t>
      </w:r>
    </w:p>
    <w:p>
      <w:r>
        <w:t>Signature ______________________________    Name ______________________________</w:t>
      </w:r>
    </w:p>
    <w:p>
      <w:r>
        <w:t>Title __________________________________    Date _______________________________</w:t>
      </w:r>
    </w:p>
    <w:p>
      <w:r>
        <w:t>Signed for and on behalf of Fenwick Industrial Investments Limited by its duly authorised signatory</w:t>
      </w:r>
    </w:p>
    <w:p>
      <w:r>
        <w:t>Signature ______________________________    Name ______________________________</w:t>
      </w:r>
    </w:p>
    <w:p>
      <w:r>
        <w:t>Title __________________________________    Date _______________________________</w:t>
        <w:br/>
      </w:r>
    </w:p>
    <w:sectPr w:rsidR="00FC693F" w:rsidRPr="0006063C" w:rsidSect="00034616">
      <w:footerReference w:type="default" r:id="rId9"/>
      <w:headerReference w:type="default" r:id="rId10"/>
      <w:pgSz w:w="12240" w:h="15840"/>
      <w:pgMar w:top="1152" w:right="1296" w:bottom="1080"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r>
      <w:rPr>
        <w:sz w:val="16"/>
      </w:rPr>
      <w:fldChar w:fldCharType="begin"/>
      <w:instrText xml:space="preserve"> PAGE </w:instrText>
      <w:fldChar w:fldCharType="end"/>
    </w:r>
    <w:r>
      <w:rPr>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PROJECT ALDER                                              DRAFT FOR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Alder Share Purchase Agreement</dc:title>
  <dc:subject/>
  <dc:creator>Fictional transaction test materials</dc:creator>
  <cp:keywords/>
  <dc:description>Fictional materials for manual testing only</dc:description>
  <cp:lastModifiedBy>Fictional transaction test materials</cp:lastModifiedBy>
  <cp:revision>1</cp:revision>
  <dcterms:created xsi:type="dcterms:W3CDTF">2013-12-23T23:15:00Z</dcterms:created>
  <dcterms:modified xsi:type="dcterms:W3CDTF">2013-12-23T23:15:00Z</dcterms:modified>
  <cp:category/>
</cp:coreProperties>
</file>