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76" w:rsidRPr="00252E97" w:rsidRDefault="00B53D95" w:rsidP="000E4E76">
      <w:pPr>
        <w:pStyle w:val="ListParagraph"/>
        <w:numPr>
          <w:ilvl w:val="0"/>
          <w:numId w:val="1"/>
        </w:num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Govt. </w:t>
      </w:r>
      <w:r w:rsidR="009A6C1F" w:rsidRPr="00252E97">
        <w:rPr>
          <w:b/>
          <w:color w:val="548DD4" w:themeColor="text2" w:themeTint="99"/>
        </w:rPr>
        <w:t>Compliance</w:t>
      </w:r>
    </w:p>
    <w:p w:rsidR="009A6C1F" w:rsidRPr="00BB5184" w:rsidRDefault="009A6C1F" w:rsidP="00BB5184">
      <w:pPr>
        <w:pStyle w:val="ListParagraph"/>
        <w:numPr>
          <w:ilvl w:val="1"/>
          <w:numId w:val="1"/>
        </w:numPr>
        <w:jc w:val="both"/>
        <w:rPr>
          <w:b/>
        </w:rPr>
      </w:pPr>
      <w:bookmarkStart w:id="0" w:name="_GoBack"/>
      <w:bookmarkEnd w:id="0"/>
      <w:r w:rsidRPr="00BB5184">
        <w:rPr>
          <w:b/>
          <w:color w:val="C00000"/>
        </w:rPr>
        <w:t>Corporate Filings</w:t>
      </w:r>
    </w:p>
    <w:p w:rsidR="009A6C1F" w:rsidRPr="00252E97" w:rsidRDefault="009A6C1F" w:rsidP="0094694C">
      <w:pPr>
        <w:pStyle w:val="ListParagraph"/>
        <w:numPr>
          <w:ilvl w:val="2"/>
          <w:numId w:val="11"/>
        </w:numPr>
        <w:jc w:val="both"/>
        <w:rPr>
          <w:b/>
        </w:rPr>
      </w:pPr>
      <w:r w:rsidRPr="00252E97">
        <w:rPr>
          <w:b/>
        </w:rPr>
        <w:t>Resignation or Removal of Partner:</w:t>
      </w:r>
    </w:p>
    <w:p w:rsidR="009A6C1F" w:rsidRPr="00252E97" w:rsidRDefault="009A6C1F" w:rsidP="004522C5">
      <w:pPr>
        <w:pStyle w:val="ListParagraph"/>
        <w:numPr>
          <w:ilvl w:val="3"/>
          <w:numId w:val="11"/>
        </w:numPr>
        <w:jc w:val="both"/>
        <w:rPr>
          <w:b/>
        </w:rPr>
      </w:pPr>
      <w:r w:rsidRPr="00252E97">
        <w:rPr>
          <w:b/>
        </w:rPr>
        <w:t>Basic information:</w:t>
      </w:r>
    </w:p>
    <w:p w:rsidR="009A6C1F" w:rsidRPr="00252E97" w:rsidRDefault="009A6C1F" w:rsidP="009A6C1F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>Partners in a LLP are responsible for the carrying on the business of the LLP. A Partner in a LLP can resign or can be removed for various reasons. Resignation or removal of Partner from a LLP must be notified to the Registrar of Companies.</w:t>
      </w:r>
      <w:r w:rsidRPr="00252E97" w:rsidDel="00DD4183">
        <w:rPr>
          <w:rFonts w:cs="Helvetica"/>
        </w:rPr>
        <w:t xml:space="preserve"> </w:t>
      </w:r>
      <w:r w:rsidRPr="00252E97">
        <w:rPr>
          <w:rFonts w:cs="Helvetica"/>
        </w:rPr>
        <w:t>The Resignation of partner is go</w:t>
      </w:r>
      <w:r w:rsidR="00AF56EA">
        <w:rPr>
          <w:rFonts w:cs="Helvetica"/>
        </w:rPr>
        <w:t>verned by LLP Agreement however</w:t>
      </w:r>
      <w:r w:rsidRPr="00252E97">
        <w:rPr>
          <w:rFonts w:cs="Helvetica"/>
        </w:rPr>
        <w:t xml:space="preserve"> Partner can resign from a LLP by providing notice of resignation in writing not less than 30 days to the LLP and other Partners of the LLP. In cases like death, insolvency or incompetency of a Partner or dissolution of the LLP, the Partner would automatically cease to be a Partner. A Partner in a LLP can also be removed by a majority of the other Partners in the LLP, if the LLP agreement expressly provides such powers.</w:t>
      </w:r>
    </w:p>
    <w:p w:rsidR="00AF56EA" w:rsidRDefault="00AF56EA" w:rsidP="009A6C1F">
      <w:pPr>
        <w:pStyle w:val="ListParagraph"/>
        <w:ind w:left="1440"/>
        <w:jc w:val="both"/>
        <w:rPr>
          <w:rFonts w:cs="Helvetica"/>
        </w:rPr>
      </w:pPr>
    </w:p>
    <w:p w:rsidR="009A6C1F" w:rsidRPr="00252E97" w:rsidRDefault="009A6C1F" w:rsidP="009A6C1F">
      <w:pPr>
        <w:pStyle w:val="ListParagraph"/>
        <w:ind w:left="1440"/>
        <w:jc w:val="both"/>
      </w:pPr>
      <w:r w:rsidRPr="00252E97">
        <w:rPr>
          <w:rFonts w:cs="Helvetica"/>
        </w:rPr>
        <w:t>LEGALRAJ</w:t>
      </w:r>
      <w:r w:rsidR="00AF56EA">
        <w:rPr>
          <w:rFonts w:cs="Helvetica"/>
        </w:rPr>
        <w:t xml:space="preserve"> </w:t>
      </w:r>
      <w:r w:rsidRPr="00252E97">
        <w:rPr>
          <w:rFonts w:cs="Helvetica"/>
        </w:rPr>
        <w:t>can assist you to effectuate resignation or removal of Partner of a LLP. The average time taken to file for resignation or removal of Partner is about 10 - 15 working days, subject to government processing time and client document submission.</w:t>
      </w:r>
    </w:p>
    <w:p w:rsidR="009A6C1F" w:rsidRPr="00252E97" w:rsidRDefault="009A6C1F" w:rsidP="009A6C1F">
      <w:pPr>
        <w:pStyle w:val="ListParagraph"/>
        <w:ind w:left="1800"/>
        <w:jc w:val="both"/>
      </w:pPr>
    </w:p>
    <w:p w:rsidR="009A6C1F" w:rsidRPr="00252E97" w:rsidRDefault="009A6C1F" w:rsidP="004522C5">
      <w:pPr>
        <w:pStyle w:val="ListParagraph"/>
        <w:numPr>
          <w:ilvl w:val="3"/>
          <w:numId w:val="11"/>
        </w:numPr>
        <w:jc w:val="both"/>
        <w:rPr>
          <w:b/>
        </w:rPr>
      </w:pPr>
      <w:r w:rsidRPr="00252E97">
        <w:rPr>
          <w:rFonts w:cs="Arial"/>
          <w:b/>
        </w:rPr>
        <w:t>How we help with resignation of partner:</w:t>
      </w:r>
    </w:p>
    <w:p w:rsidR="009A6C1F" w:rsidRPr="00252E97" w:rsidRDefault="009A6C1F" w:rsidP="004522C5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Consultation: </w:t>
      </w:r>
      <w:r w:rsidRPr="00252E97">
        <w:rPr>
          <w:rFonts w:cs="Arial"/>
        </w:rPr>
        <w:t>We will review your LLP Agreement to determine the course of action for resignation or removal of Partners or Designated Partner in the LLP.</w:t>
      </w:r>
      <w:r w:rsidRPr="00252E97">
        <w:rPr>
          <w:rFonts w:cs="Arial"/>
          <w:b/>
        </w:rPr>
        <w:t xml:space="preserve"> </w:t>
      </w:r>
      <w:r w:rsidRPr="00252E97">
        <w:rPr>
          <w:rFonts w:cs="Arial"/>
        </w:rPr>
        <w:t xml:space="preserve">As per complexities involved, we will assist you with </w:t>
      </w:r>
      <w:r w:rsidRPr="00252E97">
        <w:rPr>
          <w:rFonts w:cs="Helvetica"/>
        </w:rPr>
        <w:t xml:space="preserve">the procedure for </w:t>
      </w:r>
      <w:r w:rsidRPr="00252E97">
        <w:rPr>
          <w:rFonts w:cs="Arial"/>
        </w:rPr>
        <w:t xml:space="preserve">resignation or removal of Partners or Designated Partner </w:t>
      </w:r>
      <w:r w:rsidRPr="00252E97">
        <w:rPr>
          <w:rFonts w:cs="Helvetica"/>
        </w:rPr>
        <w:t xml:space="preserve">and matters related thereto. </w:t>
      </w:r>
    </w:p>
    <w:p w:rsidR="009A6C1F" w:rsidRPr="00252E97" w:rsidRDefault="009A6C1F" w:rsidP="004522C5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Board Resolutions: </w:t>
      </w:r>
      <w:r w:rsidRPr="00252E97">
        <w:rPr>
          <w:rFonts w:cs="Helvetica"/>
        </w:rPr>
        <w:t xml:space="preserve">Then we will provide timelines, documents and do the compliances for you. </w:t>
      </w:r>
    </w:p>
    <w:p w:rsidR="009A6C1F" w:rsidRPr="00305919" w:rsidRDefault="009A6C1F" w:rsidP="00305919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Filing: </w:t>
      </w:r>
      <w:r w:rsidRPr="00252E97">
        <w:rPr>
          <w:rFonts w:cs="Arial"/>
        </w:rPr>
        <w:t xml:space="preserve">We will timely file applicable returns, documents and other formalities </w:t>
      </w:r>
      <w:r w:rsidRPr="00252E97">
        <w:rPr>
          <w:rFonts w:cs="Helvetica"/>
        </w:rPr>
        <w:t xml:space="preserve">with the Ministry of Corporate Affairs to effectuate </w:t>
      </w:r>
      <w:r w:rsidRPr="00252E97">
        <w:rPr>
          <w:rFonts w:cs="Arial"/>
        </w:rPr>
        <w:t>resignation or removal of Partners or Designated Partner</w:t>
      </w:r>
      <w:r w:rsidR="00305919">
        <w:rPr>
          <w:rFonts w:cs="Arial"/>
        </w:rPr>
        <w:t>.</w:t>
      </w:r>
    </w:p>
    <w:sectPr w:rsidR="009A6C1F" w:rsidRPr="0030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B5E"/>
    <w:multiLevelType w:val="multilevel"/>
    <w:tmpl w:val="385CA99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D03716"/>
    <w:multiLevelType w:val="multilevel"/>
    <w:tmpl w:val="19F42C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0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0C63BE"/>
    <w:multiLevelType w:val="multilevel"/>
    <w:tmpl w:val="F46C7C3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0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FBD3077"/>
    <w:multiLevelType w:val="hybridMultilevel"/>
    <w:tmpl w:val="BEB80C6C"/>
    <w:lvl w:ilvl="0" w:tplc="4B6CFB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8976DE"/>
    <w:multiLevelType w:val="multilevel"/>
    <w:tmpl w:val="9A0C568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D43C23"/>
    <w:multiLevelType w:val="multilevel"/>
    <w:tmpl w:val="1C9E31B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A6A08E8"/>
    <w:multiLevelType w:val="multilevel"/>
    <w:tmpl w:val="8856DAE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AD92DA8"/>
    <w:multiLevelType w:val="multilevel"/>
    <w:tmpl w:val="A8B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926EC9"/>
    <w:multiLevelType w:val="multilevel"/>
    <w:tmpl w:val="51266F0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73223D6"/>
    <w:multiLevelType w:val="multilevel"/>
    <w:tmpl w:val="0D7A610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12A32FA"/>
    <w:multiLevelType w:val="multilevel"/>
    <w:tmpl w:val="09C06470"/>
    <w:lvl w:ilvl="0">
      <w:start w:val="1"/>
      <w:numFmt w:val="decimal"/>
      <w:lvlText w:val="%1)"/>
      <w:lvlJc w:val="left"/>
      <w:pPr>
        <w:ind w:left="360" w:hanging="360"/>
      </w:pPr>
      <w:rPr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C5"/>
    <w:rsid w:val="000322E2"/>
    <w:rsid w:val="000A3270"/>
    <w:rsid w:val="000E4E76"/>
    <w:rsid w:val="00132DFA"/>
    <w:rsid w:val="001D5CD0"/>
    <w:rsid w:val="00226395"/>
    <w:rsid w:val="002B2C4A"/>
    <w:rsid w:val="002D5D64"/>
    <w:rsid w:val="00305919"/>
    <w:rsid w:val="00375282"/>
    <w:rsid w:val="003C061C"/>
    <w:rsid w:val="0042119D"/>
    <w:rsid w:val="004231EE"/>
    <w:rsid w:val="0043524F"/>
    <w:rsid w:val="004522C5"/>
    <w:rsid w:val="004A5EC5"/>
    <w:rsid w:val="00593EFC"/>
    <w:rsid w:val="005F5545"/>
    <w:rsid w:val="005F601F"/>
    <w:rsid w:val="0062200F"/>
    <w:rsid w:val="006518CB"/>
    <w:rsid w:val="00752BA0"/>
    <w:rsid w:val="00874011"/>
    <w:rsid w:val="008977B4"/>
    <w:rsid w:val="008D5C8F"/>
    <w:rsid w:val="008E5100"/>
    <w:rsid w:val="0094694C"/>
    <w:rsid w:val="00950238"/>
    <w:rsid w:val="009A6C1F"/>
    <w:rsid w:val="009B2C8C"/>
    <w:rsid w:val="009C3246"/>
    <w:rsid w:val="00A62BFF"/>
    <w:rsid w:val="00AF56EA"/>
    <w:rsid w:val="00B53D95"/>
    <w:rsid w:val="00B80C9F"/>
    <w:rsid w:val="00BB5184"/>
    <w:rsid w:val="00C05A53"/>
    <w:rsid w:val="00D92AE9"/>
    <w:rsid w:val="00D9565A"/>
    <w:rsid w:val="00DA09DB"/>
    <w:rsid w:val="00E01FD0"/>
    <w:rsid w:val="00F06B3E"/>
    <w:rsid w:val="00F13317"/>
    <w:rsid w:val="00F35C02"/>
    <w:rsid w:val="00FA7F99"/>
    <w:rsid w:val="00FB0E36"/>
    <w:rsid w:val="00FB59F4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2018-04-27T07:15:00Z</dcterms:created>
  <dcterms:modified xsi:type="dcterms:W3CDTF">2018-05-30T09:35:00Z</dcterms:modified>
</cp:coreProperties>
</file>