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346" w:rsidRPr="00FE4D32" w:rsidRDefault="00FE4D32" w:rsidP="00FE4D32">
      <w:pPr>
        <w:pStyle w:val="Heading1"/>
      </w:pPr>
      <w:r w:rsidRPr="00FE4D32">
        <w:t>OUTLINE</w:t>
      </w:r>
      <w:r w:rsidR="001B3921">
        <w:t xml:space="preserve"> </w:t>
      </w:r>
    </w:p>
    <w:p w:rsidR="001B3921" w:rsidRPr="001B3921" w:rsidRDefault="001B3921" w:rsidP="001B3921">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FE4D3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DA3DBC">
      <w:pPr>
        <w:pStyle w:val="ListParagraph"/>
        <w:numPr>
          <w:ilvl w:val="1"/>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Wifi</w:t>
      </w:r>
      <w:proofErr w:type="spellEnd"/>
    </w:p>
    <w:p w:rsidR="00DA3DBC" w:rsidRDefault="00DA3DBC" w:rsidP="00DA3DB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DA3DB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DA3D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DA3DB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DA3DB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22859">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22859">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535-1605 kHz</w:t>
      </w:r>
      <w:r w:rsidR="00716C92">
        <w:rPr>
          <w:rFonts w:ascii="Times New Roman" w:hAnsi="Times New Roman" w:cs="Times New Roman"/>
          <w:sz w:val="24"/>
          <w:szCs w:val="24"/>
        </w:rPr>
        <w:t xml:space="preserve"> [8]</w:t>
      </w:r>
    </w:p>
    <w:p w:rsidR="00DA3DBC" w:rsidRDefault="00B22859" w:rsidP="00B22859">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116D53">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716C92">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A8277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A8277E">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 xml:space="preserve">824-896 MHz   commonly termed 800 </w:t>
      </w:r>
      <w:proofErr w:type="spellStart"/>
      <w:r w:rsidRPr="00A8277E">
        <w:rPr>
          <w:rFonts w:ascii="Times New Roman" w:hAnsi="Times New Roman" w:cs="Times New Roman"/>
          <w:sz w:val="24"/>
          <w:szCs w:val="24"/>
        </w:rPr>
        <w:t>MegaHertz</w:t>
      </w:r>
      <w:proofErr w:type="spellEnd"/>
      <w:r w:rsidRPr="00A8277E">
        <w:rPr>
          <w:rFonts w:ascii="Times New Roman" w:hAnsi="Times New Roman" w:cs="Times New Roman"/>
          <w:sz w:val="24"/>
          <w:szCs w:val="24"/>
        </w:rPr>
        <w:t xml:space="preserve">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A8277E">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 xml:space="preserve">1850MHz-1990MHz   commonly termed 1900 </w:t>
      </w:r>
      <w:proofErr w:type="spellStart"/>
      <w:r w:rsidRPr="00A8277E">
        <w:rPr>
          <w:rFonts w:ascii="Times New Roman" w:hAnsi="Times New Roman" w:cs="Times New Roman"/>
          <w:sz w:val="24"/>
          <w:szCs w:val="24"/>
        </w:rPr>
        <w:t>MegaHertz</w:t>
      </w:r>
      <w:proofErr w:type="spellEnd"/>
      <w:r w:rsidRPr="00A8277E">
        <w:rPr>
          <w:rFonts w:ascii="Times New Roman" w:hAnsi="Times New Roman" w:cs="Times New Roman"/>
          <w:sz w:val="24"/>
          <w:szCs w:val="24"/>
        </w:rPr>
        <w:t xml:space="preserve"> or 1.9 </w:t>
      </w:r>
      <w:proofErr w:type="spellStart"/>
      <w:r w:rsidRPr="00A8277E">
        <w:rPr>
          <w:rFonts w:ascii="Times New Roman" w:hAnsi="Times New Roman" w:cs="Times New Roman"/>
          <w:sz w:val="24"/>
          <w:szCs w:val="24"/>
        </w:rPr>
        <w:t>GigaHertz</w:t>
      </w:r>
      <w:proofErr w:type="spellEnd"/>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FE4D3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FE4D3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DF4EBF">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 xml:space="preserve">high temperature up to 460~470 degrees </w:t>
      </w:r>
      <w:proofErr w:type="spellStart"/>
      <w:r w:rsidR="0098556D">
        <w:rPr>
          <w:rFonts w:ascii="Times New Roman" w:hAnsi="Times New Roman" w:cs="Times New Roman"/>
          <w:sz w:val="24"/>
          <w:szCs w:val="24"/>
        </w:rPr>
        <w:t>celsium</w:t>
      </w:r>
      <w:proofErr w:type="spellEnd"/>
      <w:r w:rsidR="0098556D">
        <w:rPr>
          <w:rFonts w:ascii="Times New Roman" w:hAnsi="Times New Roman" w:cs="Times New Roman"/>
          <w:sz w:val="24"/>
          <w:szCs w:val="24"/>
        </w:rPr>
        <w:t>,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FE4D3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778C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6116F7">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type</w:t>
      </w:r>
      <w:r w:rsidR="001B50E1">
        <w:rPr>
          <w:rFonts w:ascii="Times New Roman" w:hAnsi="Times New Roman" w:cs="Times New Roman"/>
          <w:sz w:val="24"/>
          <w:szCs w:val="24"/>
        </w:rPr>
        <w:t>s</w:t>
      </w:r>
    </w:p>
    <w:p w:rsidR="006116F7" w:rsidRDefault="006116F7" w:rsidP="006116F7">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6116F7">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824412">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6116F7">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6116F7">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6116F7">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CC1078">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CC1078">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824412">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3F6F74">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reference to the experiment, the oscillator should be stable when taking measurements, and the oscillator startup time should be avoided.</w:t>
      </w:r>
    </w:p>
    <w:p w:rsidR="001B50E1" w:rsidRDefault="001B50E1" w:rsidP="001B50E1">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9A5F72">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483DAD">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483DAD">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483DAD">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5342C7">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680E46">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944B26">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Pr="00944B26">
        <w:rPr>
          <w:rFonts w:ascii="Times New Roman" w:hAnsi="Times New Roman" w:cs="Times New Roman"/>
          <w:sz w:val="24"/>
          <w:szCs w:val="24"/>
        </w:rPr>
        <w:t>internal</w:t>
      </w:r>
      <w:proofErr w:type="gramEnd"/>
      <w:r w:rsidRPr="00944B26">
        <w:rPr>
          <w:rFonts w:ascii="Times New Roman" w:hAnsi="Times New Roman" w:cs="Times New Roman"/>
          <w:sz w:val="24"/>
          <w:szCs w:val="24"/>
        </w:rPr>
        <w:t xml:space="preserve"> RC oscillator (RCO) is useful in applications where an external quartz crystal or resonant element cannot be used for cost reasons.</w:t>
      </w:r>
      <w:r w:rsidRPr="00944B26">
        <w:rPr>
          <w:rFonts w:ascii="Times New Roman" w:hAnsi="Times New Roman" w:cs="Times New Roman"/>
          <w:sz w:val="24"/>
          <w:szCs w:val="24"/>
        </w:rPr>
        <w:t>”</w:t>
      </w:r>
      <w:r>
        <w:rPr>
          <w:rFonts w:ascii="Times New Roman" w:hAnsi="Times New Roman" w:cs="Times New Roman"/>
          <w:sz w:val="24"/>
          <w:szCs w:val="24"/>
        </w:rPr>
        <w:t xml:space="preserve"> [5]</w:t>
      </w:r>
    </w:p>
    <w:p w:rsidR="00DC2CB8" w:rsidRDefault="00DC2CB8" w:rsidP="00DC2CB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DB638A">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28192F">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accurate clock source, a crystal or ceramic oscillator is preferred. However, these clock sources incur an additional cost and take up board real estate</w:t>
      </w:r>
    </w:p>
    <w:p w:rsidR="00DC2CB8" w:rsidRPr="00DC2CB8" w:rsidRDefault="008E6A9D" w:rsidP="00DC2CB8">
      <w:pPr>
        <w:pStyle w:val="ListParagraph"/>
        <w:numPr>
          <w:ilvl w:val="1"/>
          <w:numId w:val="1"/>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Known</w:t>
      </w:r>
      <w:proofErr w:type="spellEnd"/>
      <w:r>
        <w:rPr>
          <w:rFonts w:ascii="Times New Roman" w:hAnsi="Times New Roman" w:cs="Times New Roman"/>
          <w:sz w:val="24"/>
          <w:szCs w:val="24"/>
        </w:rPr>
        <w:t xml:space="preserve"> data for internal osci</w:t>
      </w:r>
      <w:r w:rsidR="00CB3864">
        <w:rPr>
          <w:rFonts w:ascii="Times New Roman" w:hAnsi="Times New Roman" w:cs="Times New Roman"/>
          <w:sz w:val="24"/>
          <w:szCs w:val="24"/>
        </w:rPr>
        <w:t>llator</w:t>
      </w:r>
    </w:p>
    <w:p w:rsidR="00FE4D32" w:rsidRDefault="00FE4D32" w:rsidP="00FE4D32">
      <w:pPr>
        <w:spacing w:after="0" w:line="240" w:lineRule="auto"/>
        <w:rPr>
          <w:rFonts w:ascii="Times New Roman" w:hAnsi="Times New Roman" w:cs="Times New Roman"/>
          <w:sz w:val="24"/>
          <w:szCs w:val="24"/>
        </w:rPr>
      </w:pPr>
    </w:p>
    <w:p w:rsidR="00FE4D32" w:rsidRDefault="00B778CD" w:rsidP="00FE4D32">
      <w:pPr>
        <w:pStyle w:val="Heading1"/>
      </w:pPr>
      <w:r>
        <w:t>Definitions</w:t>
      </w:r>
    </w:p>
    <w:p w:rsidR="00B778CD" w:rsidRDefault="00B778CD" w:rsidP="00B778CD">
      <w:pPr>
        <w:pStyle w:val="ListParagraph"/>
        <w:numPr>
          <w:ilvl w:val="0"/>
          <w:numId w:val="2"/>
        </w:numPr>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79246B">
      <w:pPr>
        <w:pStyle w:val="ListParagraph"/>
        <w:numPr>
          <w:ilvl w:val="0"/>
          <w:numId w:val="2"/>
        </w:numPr>
        <w:rPr>
          <w:rFonts w:ascii="Times New Roman" w:hAnsi="Times New Roman" w:cs="Times New Roman"/>
          <w:sz w:val="24"/>
          <w:szCs w:val="24"/>
        </w:rPr>
      </w:pPr>
      <w:r w:rsidRPr="0079246B">
        <w:rPr>
          <w:rFonts w:ascii="Times New Roman" w:hAnsi="Times New Roman" w:cs="Times New Roman"/>
          <w:sz w:val="24"/>
          <w:szCs w:val="24"/>
        </w:rPr>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4B4FB7">
      <w:pPr>
        <w:pStyle w:val="ListParagraph"/>
        <w:numPr>
          <w:ilvl w:val="0"/>
          <w:numId w:val="2"/>
        </w:numPr>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4B4FB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4B4FB7">
      <w:pPr>
        <w:pStyle w:val="ListParagraph"/>
        <w:rPr>
          <w:rFonts w:ascii="Times New Roman" w:hAnsi="Times New Roman" w:cs="Times New Roman"/>
          <w:b/>
          <w:sz w:val="24"/>
          <w:szCs w:val="24"/>
        </w:rPr>
      </w:pPr>
    </w:p>
    <w:p w:rsidR="00553FBC" w:rsidRDefault="00553FBC" w:rsidP="00553FBC">
      <w:pPr>
        <w:rPr>
          <w:rFonts w:ascii="Times New Roman" w:hAnsi="Times New Roman" w:cs="Times New Roman"/>
          <w:sz w:val="24"/>
          <w:szCs w:val="24"/>
        </w:rPr>
      </w:pPr>
    </w:p>
    <w:p w:rsidR="00B72BA5" w:rsidRDefault="00B72BA5" w:rsidP="00553FBC">
      <w:pPr>
        <w:rPr>
          <w:rFonts w:ascii="Times New Roman" w:hAnsi="Times New Roman" w:cs="Times New Roman"/>
          <w:sz w:val="24"/>
          <w:szCs w:val="24"/>
        </w:rPr>
      </w:pPr>
    </w:p>
    <w:p w:rsidR="00553FBC" w:rsidRDefault="00553FBC" w:rsidP="00553FBC">
      <w:pPr>
        <w:pStyle w:val="Heading1"/>
      </w:pPr>
      <w:r>
        <w:lastRenderedPageBreak/>
        <w:t>References</w:t>
      </w:r>
    </w:p>
    <w:p w:rsidR="00553FBC" w:rsidRPr="003B4322" w:rsidRDefault="00553FBC" w:rsidP="00553FBC">
      <w:pPr>
        <w:pStyle w:val="ListParagraph"/>
        <w:numPr>
          <w:ilvl w:val="0"/>
          <w:numId w:val="4"/>
        </w:numPr>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3B4322">
      <w:pPr>
        <w:pStyle w:val="ListParagraph"/>
        <w:numPr>
          <w:ilvl w:val="1"/>
          <w:numId w:val="4"/>
        </w:numPr>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895ABF">
      <w:pPr>
        <w:pStyle w:val="ListParagraph"/>
        <w:numPr>
          <w:ilvl w:val="0"/>
          <w:numId w:val="4"/>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714C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8532A2">
      <w:pPr>
        <w:pStyle w:val="ListParagraph"/>
        <w:numPr>
          <w:ilvl w:val="0"/>
          <w:numId w:val="4"/>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8532A2">
      <w:pPr>
        <w:pStyle w:val="ListParagraph"/>
        <w:numPr>
          <w:ilvl w:val="1"/>
          <w:numId w:val="4"/>
        </w:numPr>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E3540A">
      <w:pPr>
        <w:pStyle w:val="ListParagraph"/>
        <w:numPr>
          <w:ilvl w:val="0"/>
          <w:numId w:val="4"/>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https://www.maxim</w:t>
        </w:r>
        <w:r w:rsidRPr="00C45920">
          <w:rPr>
            <w:rStyle w:val="Hyperlink"/>
            <w:rFonts w:ascii="Times New Roman" w:hAnsi="Times New Roman" w:cs="Times New Roman"/>
            <w:sz w:val="24"/>
            <w:szCs w:val="24"/>
          </w:rPr>
          <w:t>i</w:t>
        </w:r>
        <w:r w:rsidRPr="00C45920">
          <w:rPr>
            <w:rStyle w:val="Hyperlink"/>
            <w:rFonts w:ascii="Times New Roman" w:hAnsi="Times New Roman" w:cs="Times New Roman"/>
            <w:sz w:val="24"/>
            <w:szCs w:val="24"/>
          </w:rPr>
          <w:t>ntegrated.com/en/app-notes/index.mvp/id/2154</w:t>
        </w:r>
      </w:hyperlink>
    </w:p>
    <w:p w:rsidR="00E3540A" w:rsidRPr="00E3540A" w:rsidRDefault="00E3540A" w:rsidP="00E3540A">
      <w:pPr>
        <w:pStyle w:val="ListParagraph"/>
        <w:numPr>
          <w:ilvl w:val="1"/>
          <w:numId w:val="4"/>
        </w:numPr>
        <w:rPr>
          <w:rFonts w:ascii="Times New Roman" w:hAnsi="Times New Roman" w:cs="Times New Roman"/>
          <w:sz w:val="24"/>
          <w:szCs w:val="24"/>
        </w:rPr>
      </w:pPr>
      <w:r>
        <w:rPr>
          <w:rStyle w:val="Hyperlink"/>
          <w:rFonts w:ascii="Times New Roman" w:hAnsi="Times New Roman" w:cs="Times New Roman"/>
          <w:color w:val="auto"/>
          <w:sz w:val="24"/>
          <w:szCs w:val="24"/>
          <w:u w:val="none"/>
        </w:rPr>
        <w:t>Microcontroller clock sources</w:t>
      </w:r>
      <w:bookmarkStart w:id="0" w:name="_GoBack"/>
      <w:bookmarkEnd w:id="0"/>
    </w:p>
    <w:p w:rsidR="00883C09" w:rsidRDefault="005133EE" w:rsidP="005133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http://www.atmel.com/Images/article_ac9_atmegaxx8pa-15-rc-oscillator.pdf</w:t>
        </w:r>
      </w:hyperlink>
    </w:p>
    <w:p w:rsidR="00AB44CC" w:rsidRPr="00AB44CC" w:rsidRDefault="005133EE" w:rsidP="00AB44C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AB44C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http://www.semtech.co</w:t>
        </w:r>
        <w:r w:rsidRPr="00BC250E">
          <w:rPr>
            <w:rStyle w:val="Hyperlink"/>
            <w:rFonts w:ascii="Times New Roman" w:hAnsi="Times New Roman" w:cs="Times New Roman"/>
            <w:sz w:val="24"/>
            <w:szCs w:val="24"/>
          </w:rPr>
          <w:t>m</w:t>
        </w:r>
        <w:r w:rsidRPr="00BC250E">
          <w:rPr>
            <w:rStyle w:val="Hyperlink"/>
            <w:rFonts w:ascii="Times New Roman" w:hAnsi="Times New Roman" w:cs="Times New Roman"/>
            <w:sz w:val="24"/>
            <w:szCs w:val="24"/>
          </w:rPr>
          <w:t>/images/datasheet/xo_precision_std.pdf</w:t>
        </w:r>
      </w:hyperlink>
    </w:p>
    <w:p w:rsidR="00AB44CC" w:rsidRDefault="00077C3B" w:rsidP="00AB44C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2724C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30485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r w:rsidRPr="0098556D">
        <w:rPr>
          <w:rFonts w:ascii="Times New Roman" w:hAnsi="Times New Roman" w:cs="Times New Roman"/>
          <w:i/>
          <w:sz w:val="24"/>
          <w:szCs w:val="24"/>
        </w:rPr>
        <w:t>.</w:t>
      </w:r>
    </w:p>
    <w:p w:rsidR="00B22859" w:rsidRDefault="00B22859" w:rsidP="00B2285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2285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D75F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Pr="00B22859" w:rsidRDefault="00D75F60" w:rsidP="00D75F6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Frequency bands for cellular signals</w:t>
      </w:r>
    </w:p>
    <w:p w:rsidR="0030485F" w:rsidRDefault="0030485F" w:rsidP="0030485F">
      <w:pPr>
        <w:pStyle w:val="Heading1"/>
      </w:pPr>
      <w:r>
        <w:t>Notes</w:t>
      </w:r>
    </w:p>
    <w:p w:rsidR="0030485F" w:rsidRDefault="0030485F" w:rsidP="0030485F">
      <w:pPr>
        <w:pStyle w:val="ListParagraph"/>
        <w:numPr>
          <w:ilvl w:val="0"/>
          <w:numId w:val="5"/>
        </w:numPr>
      </w:pPr>
      <w:r>
        <w:t xml:space="preserve">Combination of temperature drift and RF drift could cause a severe change in clock frequency, which could result in </w:t>
      </w:r>
      <w:r w:rsidR="009A4898">
        <w:t>a controller collecting false data</w:t>
      </w:r>
    </w:p>
    <w:p w:rsidR="009A4898" w:rsidRDefault="009A4898" w:rsidP="009A4898">
      <w:pPr>
        <w:pStyle w:val="ListParagraph"/>
        <w:numPr>
          <w:ilvl w:val="1"/>
          <w:numId w:val="5"/>
        </w:numPr>
      </w:pPr>
      <w:r>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30485F">
      <w:pPr>
        <w:pStyle w:val="ListParagraph"/>
        <w:numPr>
          <w:ilvl w:val="0"/>
          <w:numId w:val="5"/>
        </w:numPr>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28192F">
      <w:pPr>
        <w:pStyle w:val="ListParagraph"/>
        <w:numPr>
          <w:ilvl w:val="1"/>
          <w:numId w:val="5"/>
        </w:numPr>
      </w:pPr>
      <w:r>
        <w:t>What kind of sources do smart phones use?</w:t>
      </w:r>
    </w:p>
    <w:p w:rsidR="000B7605" w:rsidRDefault="000B7605" w:rsidP="0028192F">
      <w:pPr>
        <w:pStyle w:val="ListParagraph"/>
        <w:numPr>
          <w:ilvl w:val="1"/>
          <w:numId w:val="5"/>
        </w:numPr>
      </w:pPr>
      <w:r>
        <w:t>This may be more applicable to peripheral devices in the phone, as the main CPU probably is using a really good clock source.</w:t>
      </w:r>
    </w:p>
    <w:p w:rsidR="00A87AC2" w:rsidRPr="0030485F" w:rsidRDefault="00A87AC2" w:rsidP="00A87AC2">
      <w:pPr>
        <w:pStyle w:val="ListParagraph"/>
        <w:numPr>
          <w:ilvl w:val="2"/>
          <w:numId w:val="5"/>
        </w:numPr>
      </w:pPr>
      <w:r>
        <w:t>Do I now need to research how a smartphone operates…? Sigh.</w:t>
      </w:r>
    </w:p>
    <w:sectPr w:rsidR="00A87AC2"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35193"/>
    <w:rsid w:val="00077C3B"/>
    <w:rsid w:val="000B7605"/>
    <w:rsid w:val="000F14C0"/>
    <w:rsid w:val="00116D53"/>
    <w:rsid w:val="001B3921"/>
    <w:rsid w:val="001B50E1"/>
    <w:rsid w:val="001F4718"/>
    <w:rsid w:val="002724CA"/>
    <w:rsid w:val="0028192F"/>
    <w:rsid w:val="00285547"/>
    <w:rsid w:val="002C61DD"/>
    <w:rsid w:val="0030485F"/>
    <w:rsid w:val="0033044F"/>
    <w:rsid w:val="003B4322"/>
    <w:rsid w:val="003E11CF"/>
    <w:rsid w:val="003F6F74"/>
    <w:rsid w:val="00483DAD"/>
    <w:rsid w:val="004B4FB7"/>
    <w:rsid w:val="005123CE"/>
    <w:rsid w:val="005133EE"/>
    <w:rsid w:val="005342C7"/>
    <w:rsid w:val="00553FBC"/>
    <w:rsid w:val="005D4F3C"/>
    <w:rsid w:val="006116F7"/>
    <w:rsid w:val="006529C0"/>
    <w:rsid w:val="00680E46"/>
    <w:rsid w:val="006B5817"/>
    <w:rsid w:val="00714CC7"/>
    <w:rsid w:val="00716C92"/>
    <w:rsid w:val="00787F87"/>
    <w:rsid w:val="0079246B"/>
    <w:rsid w:val="00824412"/>
    <w:rsid w:val="008532A2"/>
    <w:rsid w:val="00864958"/>
    <w:rsid w:val="00883C09"/>
    <w:rsid w:val="00895ABF"/>
    <w:rsid w:val="008C1F09"/>
    <w:rsid w:val="008E6A9D"/>
    <w:rsid w:val="00930EC3"/>
    <w:rsid w:val="00933EF0"/>
    <w:rsid w:val="00944B26"/>
    <w:rsid w:val="009508C9"/>
    <w:rsid w:val="0098556D"/>
    <w:rsid w:val="0099727F"/>
    <w:rsid w:val="009A4898"/>
    <w:rsid w:val="009A5F72"/>
    <w:rsid w:val="009B49DA"/>
    <w:rsid w:val="009D7A8D"/>
    <w:rsid w:val="00A41879"/>
    <w:rsid w:val="00A8277E"/>
    <w:rsid w:val="00A87AC2"/>
    <w:rsid w:val="00AB44CC"/>
    <w:rsid w:val="00B22859"/>
    <w:rsid w:val="00B24788"/>
    <w:rsid w:val="00B72BA5"/>
    <w:rsid w:val="00B73FFE"/>
    <w:rsid w:val="00B778CD"/>
    <w:rsid w:val="00BA0AA8"/>
    <w:rsid w:val="00C552A6"/>
    <w:rsid w:val="00C960D2"/>
    <w:rsid w:val="00CB3864"/>
    <w:rsid w:val="00CC1078"/>
    <w:rsid w:val="00CF3FA2"/>
    <w:rsid w:val="00D75F60"/>
    <w:rsid w:val="00DA3DBC"/>
    <w:rsid w:val="00DB638A"/>
    <w:rsid w:val="00DC2CB8"/>
    <w:rsid w:val="00DF4EBF"/>
    <w:rsid w:val="00E3183D"/>
    <w:rsid w:val="00E3540A"/>
    <w:rsid w:val="00E65F0B"/>
    <w:rsid w:val="00EC0F30"/>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3" Type="http://schemas.openxmlformats.org/officeDocument/2006/relationships/settings" Target="settings.xm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5" Type="http://schemas.openxmlformats.org/officeDocument/2006/relationships/hyperlink" Target="http://www.nrc.gov/reading-rm/basic-ref/glossary/total-effective-dose-equivalent-tede.html" TargetMode="External"/><Relationship Id="rId15" Type="http://schemas.openxmlformats.org/officeDocument/2006/relationships/fontTable" Target="fontTable.xml"/><Relationship Id="rId10" Type="http://schemas.openxmlformats.org/officeDocument/2006/relationships/hyperlink" Target="http://www.atmel.com/Images/article_ac9_atmegaxx8pa-15-rc-oscillator.pdf" TargetMode="Externa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58</cp:revision>
  <dcterms:created xsi:type="dcterms:W3CDTF">2015-09-16T04:19:00Z</dcterms:created>
  <dcterms:modified xsi:type="dcterms:W3CDTF">2015-09-18T05:19:00Z</dcterms:modified>
</cp:coreProperties>
</file>