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8A3" w:rsidRDefault="003D58A3" w:rsidP="004113CC">
      <w:pPr>
        <w:pStyle w:val="Heading1"/>
      </w:pPr>
      <w:r>
        <w:t>&lt;</w:t>
      </w:r>
      <w:proofErr w:type="gramStart"/>
      <w:r>
        <w:t>chapter</w:t>
      </w:r>
      <w:proofErr w:type="gramEnd"/>
      <w:r>
        <w:t>&gt;</w:t>
      </w:r>
    </w:p>
    <w:p w:rsidR="004113CC" w:rsidRPr="00473BEC" w:rsidRDefault="003D58A3" w:rsidP="004113CC">
      <w:pPr>
        <w:pStyle w:val="Heading1"/>
      </w:pPr>
      <w:r>
        <w:t>&lt;</w:t>
      </w:r>
      <w:proofErr w:type="gramStart"/>
      <w:r>
        <w:t>title&gt;</w:t>
      </w:r>
      <w:proofErr w:type="gramEnd"/>
      <w:r w:rsidR="004113CC">
        <w:t xml:space="preserve">CHAPTER C6 - </w:t>
      </w:r>
      <w:r w:rsidR="004113CC" w:rsidRPr="00473BEC">
        <w:t>CERTAIN ESTABLISHMENTS (AUTHORITY TO BECOME SELF-ACCOUNTING) LAW</w:t>
      </w:r>
      <w:r>
        <w:t>&lt;/title&gt;</w:t>
      </w:r>
    </w:p>
    <w:p w:rsidR="004113CC" w:rsidRPr="005F42E7" w:rsidRDefault="003D58A3" w:rsidP="004113CC">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4113CC" w:rsidRPr="005F42E7" w:rsidRDefault="004113CC" w:rsidP="004113CC">
      <w:pPr>
        <w:jc w:val="center"/>
        <w:rPr>
          <w:rFonts w:cs="Andalus"/>
          <w:color w:val="800000"/>
        </w:rPr>
      </w:pPr>
      <w:r w:rsidRPr="005F42E7">
        <w:rPr>
          <w:rFonts w:cs="Andalus"/>
          <w:color w:val="800000"/>
        </w:rPr>
        <w:t>ARRANGEMENT OF SECTIONS</w:t>
      </w:r>
    </w:p>
    <w:p w:rsidR="004113CC" w:rsidRPr="005F42E7" w:rsidRDefault="004113CC" w:rsidP="004113CC">
      <w:pPr>
        <w:jc w:val="left"/>
        <w:rPr>
          <w:rFonts w:cs="Andalus"/>
          <w:color w:val="800000"/>
        </w:rPr>
      </w:pPr>
      <w:r w:rsidRPr="005F42E7">
        <w:rPr>
          <w:rFonts w:cs="Andalus"/>
          <w:color w:val="800000"/>
        </w:rPr>
        <w:t>SECTION</w:t>
      </w:r>
    </w:p>
    <w:p w:rsidR="004113CC" w:rsidRPr="005F42E7" w:rsidRDefault="004113CC" w:rsidP="004113CC">
      <w:pPr>
        <w:jc w:val="left"/>
        <w:rPr>
          <w:rFonts w:cs="Andalus"/>
          <w:color w:val="800000"/>
        </w:rPr>
      </w:pPr>
      <w:r w:rsidRPr="005F42E7">
        <w:rPr>
          <w:rFonts w:cs="Andalus"/>
          <w:color w:val="800000"/>
        </w:rPr>
        <w:t>1.</w:t>
      </w:r>
      <w:r w:rsidRPr="005F42E7">
        <w:rPr>
          <w:rFonts w:cs="Andalus"/>
          <w:color w:val="800000"/>
        </w:rPr>
        <w:tab/>
        <w:t>Short title.</w:t>
      </w:r>
    </w:p>
    <w:p w:rsidR="004113CC" w:rsidRPr="005F42E7" w:rsidRDefault="004113CC" w:rsidP="004113CC">
      <w:pPr>
        <w:jc w:val="left"/>
        <w:rPr>
          <w:rFonts w:cs="Andalus"/>
          <w:color w:val="800000"/>
        </w:rPr>
      </w:pPr>
      <w:r w:rsidRPr="005F42E7">
        <w:rPr>
          <w:rFonts w:cs="Andalus"/>
          <w:color w:val="800000"/>
        </w:rPr>
        <w:t>2.</w:t>
      </w:r>
      <w:r w:rsidRPr="005F42E7">
        <w:rPr>
          <w:rFonts w:cs="Andalus"/>
          <w:color w:val="800000"/>
        </w:rPr>
        <w:tab/>
        <w:t>Interpretation.</w:t>
      </w:r>
    </w:p>
    <w:p w:rsidR="004113CC" w:rsidRPr="005F42E7" w:rsidRDefault="004113CC" w:rsidP="004113CC">
      <w:pPr>
        <w:jc w:val="left"/>
        <w:rPr>
          <w:rFonts w:cs="Andalus"/>
          <w:color w:val="800000"/>
        </w:rPr>
      </w:pPr>
      <w:r w:rsidRPr="005F42E7">
        <w:rPr>
          <w:rFonts w:cs="Andalus"/>
          <w:color w:val="800000"/>
        </w:rPr>
        <w:t>3.</w:t>
      </w:r>
      <w:r w:rsidRPr="005F42E7">
        <w:rPr>
          <w:rFonts w:cs="Andalus"/>
          <w:color w:val="800000"/>
        </w:rPr>
        <w:tab/>
        <w:t>Legislature and Judiciary to become self-accounting.</w:t>
      </w:r>
    </w:p>
    <w:p w:rsidR="004113CC" w:rsidRPr="005F42E7" w:rsidRDefault="004113CC" w:rsidP="004113CC">
      <w:pPr>
        <w:jc w:val="left"/>
        <w:rPr>
          <w:rFonts w:cs="Andalus"/>
          <w:color w:val="800000"/>
        </w:rPr>
      </w:pPr>
      <w:r w:rsidRPr="005F42E7">
        <w:rPr>
          <w:rFonts w:cs="Andalus"/>
          <w:color w:val="800000"/>
        </w:rPr>
        <w:t>4.</w:t>
      </w:r>
      <w:r w:rsidRPr="005F42E7">
        <w:rPr>
          <w:rFonts w:cs="Andalus"/>
          <w:color w:val="800000"/>
        </w:rPr>
        <w:tab/>
        <w:t>Self-accounting limited to expenditure only.</w:t>
      </w:r>
    </w:p>
    <w:p w:rsidR="004113CC" w:rsidRPr="005F42E7" w:rsidRDefault="004113CC" w:rsidP="004113CC">
      <w:pPr>
        <w:jc w:val="left"/>
        <w:rPr>
          <w:rFonts w:cs="Andalus"/>
          <w:color w:val="800000"/>
        </w:rPr>
      </w:pPr>
      <w:r w:rsidRPr="005F42E7">
        <w:rPr>
          <w:rFonts w:cs="Andalus"/>
          <w:color w:val="800000"/>
        </w:rPr>
        <w:t>5.</w:t>
      </w:r>
      <w:r w:rsidRPr="005F42E7">
        <w:rPr>
          <w:rFonts w:cs="Andalus"/>
          <w:color w:val="800000"/>
        </w:rPr>
        <w:tab/>
        <w:t>Budgetary proposals.</w:t>
      </w:r>
    </w:p>
    <w:p w:rsidR="004113CC" w:rsidRPr="005F42E7" w:rsidRDefault="004113CC" w:rsidP="004113CC">
      <w:pPr>
        <w:jc w:val="left"/>
        <w:rPr>
          <w:rFonts w:cs="Andalus"/>
          <w:color w:val="800000"/>
        </w:rPr>
      </w:pPr>
      <w:r w:rsidRPr="005F42E7">
        <w:rPr>
          <w:rFonts w:cs="Andalus"/>
          <w:color w:val="800000"/>
        </w:rPr>
        <w:t>6.</w:t>
      </w:r>
      <w:r w:rsidRPr="005F42E7">
        <w:rPr>
          <w:rFonts w:cs="Andalus"/>
          <w:color w:val="800000"/>
        </w:rPr>
        <w:tab/>
        <w:t>Accounts and audit.</w:t>
      </w:r>
    </w:p>
    <w:p w:rsidR="004113CC" w:rsidRPr="005F42E7" w:rsidRDefault="003D58A3" w:rsidP="004113CC">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4113CC" w:rsidRPr="005F42E7" w:rsidRDefault="004113CC" w:rsidP="004113CC">
      <w:pPr>
        <w:jc w:val="left"/>
        <w:rPr>
          <w:rFonts w:cs="Andalus"/>
          <w:color w:val="800000"/>
        </w:rPr>
      </w:pPr>
    </w:p>
    <w:p w:rsidR="004113CC" w:rsidRPr="005F42E7" w:rsidRDefault="004113CC" w:rsidP="004113CC">
      <w:pPr>
        <w:jc w:val="left"/>
        <w:rPr>
          <w:rFonts w:cs="Andalus"/>
          <w:color w:val="800000"/>
        </w:rPr>
      </w:pPr>
    </w:p>
    <w:p w:rsidR="004113CC" w:rsidRPr="00473BEC" w:rsidRDefault="004113CC" w:rsidP="004113CC">
      <w:pPr>
        <w:jc w:val="center"/>
        <w:rPr>
          <w:rFonts w:cs="Andalus"/>
          <w:b/>
          <w:color w:val="800000"/>
        </w:rPr>
      </w:pPr>
      <w:r w:rsidRPr="00473BEC">
        <w:rPr>
          <w:rFonts w:cs="Andalus"/>
          <w:b/>
          <w:color w:val="800000"/>
        </w:rPr>
        <w:t>CERTAIN ESTABLISHMENTS (AUTHORITY TO BECOME SELF-ACCOUNTING) LAW</w:t>
      </w:r>
    </w:p>
    <w:p w:rsidR="004113CC" w:rsidRPr="00473BEC" w:rsidRDefault="004113CC" w:rsidP="004113CC">
      <w:pPr>
        <w:jc w:val="left"/>
        <w:rPr>
          <w:rFonts w:cs="Andalus"/>
          <w:b/>
          <w:color w:val="800000"/>
        </w:rPr>
      </w:pPr>
      <w:r w:rsidRPr="00473BEC">
        <w:rPr>
          <w:rFonts w:cs="Andalus"/>
          <w:b/>
          <w:color w:val="800000"/>
        </w:rPr>
        <w:t>A Law to make certain establishments become self-accounting.</w:t>
      </w:r>
    </w:p>
    <w:p w:rsidR="004113CC" w:rsidRPr="005F42E7" w:rsidRDefault="004113CC" w:rsidP="004113CC">
      <w:pPr>
        <w:jc w:val="left"/>
        <w:rPr>
          <w:rFonts w:cs="Andalus"/>
          <w:color w:val="800000"/>
        </w:rPr>
      </w:pPr>
      <w:r>
        <w:rPr>
          <w:rFonts w:cs="Andalus"/>
          <w:color w:val="800000"/>
        </w:rPr>
        <w:t xml:space="preserve">                 </w:t>
      </w:r>
      <w:r w:rsidR="003D58A3">
        <w:rPr>
          <w:rFonts w:cs="Andalus"/>
          <w:color w:val="800000"/>
        </w:rPr>
        <w:t>&lt;</w:t>
      </w:r>
      <w:proofErr w:type="spellStart"/>
      <w:proofErr w:type="gramStart"/>
      <w:r w:rsidR="003D58A3">
        <w:rPr>
          <w:rFonts w:cs="Andalus"/>
          <w:color w:val="800000"/>
        </w:rPr>
        <w:t>lawnumber</w:t>
      </w:r>
      <w:proofErr w:type="spellEnd"/>
      <w:proofErr w:type="gramEnd"/>
      <w:r w:rsidR="003D58A3">
        <w:rPr>
          <w:rFonts w:cs="Andalus"/>
          <w:color w:val="800000"/>
        </w:rPr>
        <w:t>&gt;</w:t>
      </w:r>
      <w:r>
        <w:rPr>
          <w:rFonts w:cs="Andalus"/>
          <w:color w:val="800000"/>
        </w:rPr>
        <w:t xml:space="preserve">         </w:t>
      </w:r>
      <w:r w:rsidRPr="005F42E7">
        <w:rPr>
          <w:rFonts w:cs="Andalus"/>
          <w:color w:val="800000"/>
        </w:rPr>
        <w:t>[ KWS 4 of 1981, No. 4 of 2006.]</w:t>
      </w:r>
      <w:r w:rsidR="003D58A3">
        <w:rPr>
          <w:rFonts w:cs="Andalus"/>
          <w:color w:val="800000"/>
        </w:rPr>
        <w:t>&lt;/</w:t>
      </w:r>
      <w:proofErr w:type="spellStart"/>
      <w:r w:rsidR="003D58A3">
        <w:rPr>
          <w:rFonts w:cs="Andalus"/>
          <w:color w:val="800000"/>
        </w:rPr>
        <w:t>lawnumber</w:t>
      </w:r>
      <w:proofErr w:type="spellEnd"/>
      <w:r w:rsidR="003D58A3">
        <w:rPr>
          <w:rFonts w:cs="Andalus"/>
          <w:color w:val="800000"/>
        </w:rPr>
        <w:t>&gt;</w:t>
      </w:r>
    </w:p>
    <w:p w:rsidR="004113CC" w:rsidRPr="005F42E7" w:rsidRDefault="004113CC" w:rsidP="004113CC">
      <w:pPr>
        <w:jc w:val="left"/>
        <w:rPr>
          <w:rFonts w:cs="Andalus"/>
          <w:color w:val="800000"/>
        </w:rPr>
      </w:pPr>
      <w:r>
        <w:rPr>
          <w:rFonts w:cs="Andalus"/>
          <w:color w:val="800000"/>
        </w:rPr>
        <w:t xml:space="preserve">                                 </w:t>
      </w:r>
      <w:r w:rsidR="003D58A3">
        <w:rPr>
          <w:rFonts w:cs="Andalus"/>
          <w:color w:val="800000"/>
        </w:rPr>
        <w:t>&lt;</w:t>
      </w:r>
      <w:proofErr w:type="spellStart"/>
      <w:proofErr w:type="gramStart"/>
      <w:r w:rsidR="003D58A3">
        <w:rPr>
          <w:rFonts w:cs="Andalus"/>
          <w:color w:val="800000"/>
        </w:rPr>
        <w:t>lawdate</w:t>
      </w:r>
      <w:proofErr w:type="spellEnd"/>
      <w:proofErr w:type="gramEnd"/>
      <w:r w:rsidR="003D58A3">
        <w:rPr>
          <w:rFonts w:cs="Andalus"/>
          <w:color w:val="800000"/>
        </w:rPr>
        <w:t>&gt;</w:t>
      </w:r>
      <w:r>
        <w:rPr>
          <w:rFonts w:cs="Andalus"/>
          <w:color w:val="800000"/>
        </w:rPr>
        <w:t xml:space="preserve">    </w:t>
      </w:r>
      <w:r w:rsidRPr="005F42E7">
        <w:rPr>
          <w:rFonts w:cs="Andalus"/>
          <w:color w:val="800000"/>
        </w:rPr>
        <w:t xml:space="preserve">[Date of commencement: </w:t>
      </w:r>
      <w:proofErr w:type="spellStart"/>
      <w:r w:rsidRPr="005F42E7">
        <w:rPr>
          <w:rFonts w:cs="Andalus"/>
          <w:color w:val="800000"/>
        </w:rPr>
        <w:t>Ist</w:t>
      </w:r>
      <w:proofErr w:type="spellEnd"/>
      <w:r>
        <w:rPr>
          <w:rFonts w:cs="Andalus"/>
          <w:color w:val="800000"/>
        </w:rPr>
        <w:t xml:space="preserve"> July, 1981]</w:t>
      </w:r>
      <w:r w:rsidR="003D58A3">
        <w:rPr>
          <w:rFonts w:cs="Andalus"/>
          <w:color w:val="800000"/>
        </w:rPr>
        <w:t>&lt;/</w:t>
      </w:r>
      <w:proofErr w:type="spellStart"/>
      <w:r w:rsidR="003D58A3">
        <w:rPr>
          <w:rFonts w:cs="Andalus"/>
          <w:color w:val="800000"/>
        </w:rPr>
        <w:t>lawdate</w:t>
      </w:r>
      <w:proofErr w:type="spellEnd"/>
      <w:r w:rsidR="003D58A3">
        <w:rPr>
          <w:rFonts w:cs="Andalus"/>
          <w:color w:val="800000"/>
        </w:rPr>
        <w:t>&gt;</w:t>
      </w:r>
    </w:p>
    <w:p w:rsidR="004113CC" w:rsidRPr="00473BEC" w:rsidRDefault="003D58A3" w:rsidP="004113CC">
      <w:pPr>
        <w:jc w:val="left"/>
        <w:rPr>
          <w:rFonts w:cs="Andalus"/>
          <w:b/>
          <w:color w:val="800000"/>
        </w:rPr>
      </w:pPr>
      <w:r>
        <w:rPr>
          <w:rFonts w:cs="Andalus"/>
          <w:b/>
          <w:color w:val="800000"/>
        </w:rPr>
        <w:t>&lt;section&lt;&lt;heading&gt;</w:t>
      </w:r>
      <w:r w:rsidR="004113CC" w:rsidRPr="00473BEC">
        <w:rPr>
          <w:rFonts w:cs="Andalus"/>
          <w:b/>
          <w:color w:val="800000"/>
        </w:rPr>
        <w:t>1.</w:t>
      </w:r>
      <w:r w:rsidR="004113CC" w:rsidRPr="00473BEC">
        <w:rPr>
          <w:rFonts w:cs="Andalus"/>
          <w:b/>
          <w:color w:val="800000"/>
        </w:rPr>
        <w:tab/>
        <w:t>Short title</w:t>
      </w:r>
      <w:r>
        <w:rPr>
          <w:rFonts w:cs="Andalus"/>
          <w:b/>
          <w:color w:val="800000"/>
        </w:rPr>
        <w:t>&lt;/heading&gt;</w:t>
      </w:r>
    </w:p>
    <w:p w:rsidR="004113CC" w:rsidRDefault="004113CC" w:rsidP="004113CC">
      <w:pPr>
        <w:jc w:val="left"/>
        <w:rPr>
          <w:rFonts w:cs="Andalus"/>
          <w:color w:val="800000"/>
        </w:rPr>
      </w:pPr>
    </w:p>
    <w:p w:rsidR="004113CC" w:rsidRPr="005F42E7" w:rsidRDefault="003D58A3" w:rsidP="004113CC">
      <w:pPr>
        <w:jc w:val="left"/>
        <w:rPr>
          <w:rFonts w:cs="Andalus"/>
          <w:color w:val="800000"/>
        </w:rPr>
      </w:pPr>
      <w:r>
        <w:rPr>
          <w:rFonts w:cs="Andalus"/>
          <w:color w:val="800000"/>
        </w:rPr>
        <w:t>&lt;</w:t>
      </w:r>
      <w:proofErr w:type="gramStart"/>
      <w:r>
        <w:rPr>
          <w:rFonts w:cs="Andalus"/>
          <w:color w:val="800000"/>
        </w:rPr>
        <w:t>body&gt;</w:t>
      </w:r>
      <w:proofErr w:type="gramEnd"/>
      <w:r w:rsidR="004113CC" w:rsidRPr="005F42E7">
        <w:rPr>
          <w:rFonts w:cs="Andalus"/>
          <w:color w:val="800000"/>
        </w:rPr>
        <w:t>This Law may be cited as Certain Establishments (Authority to become Self-Accounting) Law.</w:t>
      </w:r>
      <w:r w:rsidRPr="003D58A3">
        <w:rPr>
          <w:rFonts w:cs="Andalus"/>
          <w:color w:val="800000"/>
        </w:rPr>
        <w:t xml:space="preserve"> </w:t>
      </w:r>
      <w:r>
        <w:rPr>
          <w:rFonts w:cs="Andalus"/>
          <w:color w:val="800000"/>
        </w:rPr>
        <w:t>&lt;/body&gt;&lt;/section&gt;</w:t>
      </w:r>
    </w:p>
    <w:p w:rsidR="004113CC" w:rsidRDefault="004113CC" w:rsidP="004113CC">
      <w:pPr>
        <w:jc w:val="left"/>
        <w:rPr>
          <w:rFonts w:cs="Andalus"/>
          <w:color w:val="800000"/>
        </w:rPr>
      </w:pPr>
    </w:p>
    <w:p w:rsidR="004113CC" w:rsidRPr="00473BEC" w:rsidRDefault="003D58A3" w:rsidP="004113CC">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4113CC" w:rsidRPr="00473BEC">
        <w:rPr>
          <w:rFonts w:cs="Andalus"/>
          <w:b/>
          <w:color w:val="800000"/>
        </w:rPr>
        <w:t>2.</w:t>
      </w:r>
      <w:r w:rsidR="004113CC" w:rsidRPr="00473BEC">
        <w:rPr>
          <w:rFonts w:cs="Andalus"/>
          <w:b/>
          <w:color w:val="800000"/>
        </w:rPr>
        <w:tab/>
        <w:t>Interpretation</w:t>
      </w:r>
      <w:r>
        <w:rPr>
          <w:rFonts w:cs="Andalus"/>
          <w:b/>
          <w:color w:val="800000"/>
        </w:rPr>
        <w:t>&lt;/heading&gt;</w:t>
      </w:r>
    </w:p>
    <w:p w:rsidR="004113CC" w:rsidRDefault="003D58A3" w:rsidP="004113CC">
      <w:pPr>
        <w:jc w:val="left"/>
        <w:rPr>
          <w:rFonts w:cs="Andalus"/>
          <w:color w:val="800000"/>
        </w:rPr>
      </w:pPr>
      <w:r>
        <w:rPr>
          <w:rFonts w:cs="Andalus"/>
          <w:color w:val="800000"/>
        </w:rPr>
        <w:t>&lt;</w:t>
      </w:r>
      <w:proofErr w:type="gramStart"/>
      <w:r>
        <w:rPr>
          <w:rFonts w:cs="Andalus"/>
          <w:color w:val="800000"/>
        </w:rPr>
        <w:t>body&gt;</w:t>
      </w:r>
      <w:proofErr w:type="gramEnd"/>
      <w:r w:rsidR="004113CC" w:rsidRPr="005F42E7">
        <w:rPr>
          <w:rFonts w:cs="Andalus"/>
          <w:color w:val="800000"/>
        </w:rPr>
        <w:t xml:space="preserve">In this Law, unless the context otherwise admits— </w:t>
      </w:r>
    </w:p>
    <w:p w:rsidR="004113CC" w:rsidRDefault="004113CC" w:rsidP="004113CC">
      <w:pPr>
        <w:jc w:val="left"/>
        <w:rPr>
          <w:rFonts w:cs="Andalus"/>
          <w:b/>
          <w:color w:val="800000"/>
        </w:rPr>
      </w:pPr>
    </w:p>
    <w:p w:rsidR="004113CC" w:rsidRPr="005F42E7" w:rsidRDefault="004113CC" w:rsidP="004113CC">
      <w:pPr>
        <w:jc w:val="left"/>
        <w:rPr>
          <w:rFonts w:cs="Andalus"/>
          <w:color w:val="800000"/>
        </w:rPr>
      </w:pPr>
      <w:r w:rsidRPr="00990BDF">
        <w:rPr>
          <w:rFonts w:cs="Andalus"/>
          <w:b/>
          <w:color w:val="800000"/>
        </w:rPr>
        <w:t>"Clerk"</w:t>
      </w:r>
      <w:r w:rsidRPr="005F42E7">
        <w:rPr>
          <w:rFonts w:cs="Andalus"/>
          <w:color w:val="800000"/>
        </w:rPr>
        <w:t xml:space="preserve"> means the Clerk to the House of Assembly;</w:t>
      </w:r>
    </w:p>
    <w:p w:rsidR="004113CC" w:rsidRDefault="004113CC" w:rsidP="004113CC">
      <w:pPr>
        <w:jc w:val="left"/>
        <w:rPr>
          <w:rFonts w:cs="Andalus"/>
          <w:b/>
          <w:color w:val="800000"/>
        </w:rPr>
      </w:pPr>
    </w:p>
    <w:p w:rsidR="004113CC" w:rsidRPr="005F42E7" w:rsidRDefault="004113CC" w:rsidP="004113CC">
      <w:pPr>
        <w:jc w:val="left"/>
        <w:rPr>
          <w:rFonts w:cs="Andalus"/>
          <w:color w:val="800000"/>
        </w:rPr>
      </w:pPr>
      <w:r w:rsidRPr="00990BDF">
        <w:rPr>
          <w:rFonts w:cs="Andalus"/>
          <w:b/>
          <w:color w:val="800000"/>
        </w:rPr>
        <w:t>"Chief Registrar"</w:t>
      </w:r>
      <w:r w:rsidRPr="005F42E7">
        <w:rPr>
          <w:rFonts w:cs="Andalus"/>
          <w:color w:val="800000"/>
        </w:rPr>
        <w:t xml:space="preserve"> means the Chief Registrar of the State High Court or Chief Registrar of the Sharia Court of Appeal;</w:t>
      </w:r>
    </w:p>
    <w:p w:rsidR="004113CC" w:rsidRDefault="004113CC" w:rsidP="004113CC">
      <w:pPr>
        <w:jc w:val="left"/>
        <w:rPr>
          <w:rFonts w:cs="Andalus"/>
          <w:b/>
          <w:color w:val="800000"/>
        </w:rPr>
      </w:pPr>
    </w:p>
    <w:p w:rsidR="004113CC" w:rsidRPr="005F42E7" w:rsidRDefault="004113CC" w:rsidP="004113CC">
      <w:pPr>
        <w:jc w:val="left"/>
        <w:rPr>
          <w:rFonts w:cs="Andalus"/>
          <w:color w:val="800000"/>
        </w:rPr>
      </w:pPr>
      <w:r w:rsidRPr="00990BDF">
        <w:rPr>
          <w:rFonts w:cs="Andalus"/>
          <w:b/>
          <w:color w:val="800000"/>
        </w:rPr>
        <w:t>"self-accounting"</w:t>
      </w:r>
      <w:r w:rsidRPr="005F42E7">
        <w:rPr>
          <w:rFonts w:cs="Andalus"/>
          <w:color w:val="800000"/>
        </w:rPr>
        <w:t xml:space="preserve"> means responsibility assigned to Accounting Officer for the maintenance of detailed records of expenditure and revenue and the below-the-line payments and receipts of the State House of Assembly and State Judiciary and where the Accounting Officer is required to account to the Accountant-General not in detail but in total Head (or </w:t>
      </w:r>
      <w:r w:rsidRPr="005F42E7">
        <w:rPr>
          <w:rFonts w:cs="Andalus"/>
          <w:color w:val="800000"/>
        </w:rPr>
        <w:lastRenderedPageBreak/>
        <w:t>Sub-head where applicable) at monthly intervals and also to account to him at the close of each financial year in the manner prescribed by the Accountant-General;</w:t>
      </w:r>
    </w:p>
    <w:p w:rsidR="004113CC" w:rsidRDefault="004113CC" w:rsidP="004113CC">
      <w:pPr>
        <w:jc w:val="left"/>
        <w:rPr>
          <w:rFonts w:cs="Andalus"/>
          <w:color w:val="800000"/>
        </w:rPr>
      </w:pPr>
    </w:p>
    <w:p w:rsidR="004113CC" w:rsidRPr="005F42E7" w:rsidRDefault="004113CC" w:rsidP="004113CC">
      <w:pPr>
        <w:jc w:val="left"/>
        <w:rPr>
          <w:rFonts w:cs="Andalus"/>
          <w:color w:val="800000"/>
        </w:rPr>
      </w:pPr>
      <w:r w:rsidRPr="00990BDF">
        <w:rPr>
          <w:rFonts w:cs="Andalus"/>
          <w:b/>
          <w:color w:val="800000"/>
        </w:rPr>
        <w:t>"State Judiciary"</w:t>
      </w:r>
      <w:r w:rsidRPr="005F42E7">
        <w:rPr>
          <w:rFonts w:cs="Andalus"/>
          <w:color w:val="800000"/>
        </w:rPr>
        <w:t xml:space="preserve"> means the High Court of the State and the Sharia Court of Appeal of the State;</w:t>
      </w:r>
    </w:p>
    <w:p w:rsidR="004113CC" w:rsidRPr="005F42E7" w:rsidRDefault="004113CC" w:rsidP="004113CC">
      <w:pPr>
        <w:jc w:val="left"/>
        <w:rPr>
          <w:rFonts w:cs="Andalus"/>
          <w:color w:val="800000"/>
        </w:rPr>
      </w:pPr>
      <w:r w:rsidRPr="005F42E7">
        <w:rPr>
          <w:rFonts w:cs="Andalus"/>
          <w:color w:val="800000"/>
        </w:rPr>
        <w:t xml:space="preserve"> </w:t>
      </w:r>
    </w:p>
    <w:p w:rsidR="004113CC" w:rsidRPr="005F42E7" w:rsidRDefault="004113CC" w:rsidP="004113CC">
      <w:pPr>
        <w:jc w:val="left"/>
        <w:rPr>
          <w:rFonts w:cs="Andalus"/>
          <w:color w:val="800000"/>
        </w:rPr>
      </w:pPr>
      <w:r w:rsidRPr="00990BDF">
        <w:rPr>
          <w:rFonts w:cs="Andalus"/>
          <w:b/>
          <w:color w:val="800000"/>
        </w:rPr>
        <w:t>"Statutory Allocation"</w:t>
      </w:r>
      <w:r w:rsidRPr="005F42E7">
        <w:rPr>
          <w:rFonts w:cs="Andalus"/>
          <w:color w:val="800000"/>
        </w:rPr>
        <w:t xml:space="preserve"> means monies </w:t>
      </w:r>
      <w:proofErr w:type="spellStart"/>
      <w:r w:rsidRPr="005F42E7">
        <w:rPr>
          <w:rFonts w:cs="Andalus"/>
          <w:color w:val="800000"/>
        </w:rPr>
        <w:t>authorised</w:t>
      </w:r>
      <w:proofErr w:type="spellEnd"/>
      <w:r w:rsidRPr="005F42E7">
        <w:rPr>
          <w:rFonts w:cs="Andalus"/>
          <w:color w:val="800000"/>
        </w:rPr>
        <w:t xml:space="preserve"> for the services a</w:t>
      </w:r>
      <w:r>
        <w:rPr>
          <w:rFonts w:cs="Andalus"/>
          <w:color w:val="800000"/>
        </w:rPr>
        <w:t>nd administra</w:t>
      </w:r>
      <w:r w:rsidRPr="005F42E7">
        <w:rPr>
          <w:rFonts w:cs="Andalus"/>
          <w:color w:val="800000"/>
        </w:rPr>
        <w:t>tion of the establishment in the Appropriation Law for the financial year.</w:t>
      </w:r>
      <w:r w:rsidR="003D58A3" w:rsidRPr="003D58A3">
        <w:rPr>
          <w:rFonts w:cs="Andalus"/>
          <w:color w:val="800000"/>
        </w:rPr>
        <w:t xml:space="preserve"> </w:t>
      </w:r>
      <w:r w:rsidR="003D58A3">
        <w:rPr>
          <w:rFonts w:cs="Andalus"/>
          <w:color w:val="800000"/>
        </w:rPr>
        <w:t>&lt;/body&gt;&lt;/section&gt;</w:t>
      </w:r>
    </w:p>
    <w:p w:rsidR="004113CC" w:rsidRPr="00990BDF" w:rsidRDefault="004113CC" w:rsidP="004113CC">
      <w:pPr>
        <w:jc w:val="left"/>
        <w:rPr>
          <w:rFonts w:cs="Andalus"/>
          <w:b/>
          <w:color w:val="800000"/>
        </w:rPr>
      </w:pPr>
    </w:p>
    <w:p w:rsidR="004113CC" w:rsidRPr="00990BDF" w:rsidRDefault="003D58A3" w:rsidP="004113CC">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4113CC" w:rsidRPr="00990BDF">
        <w:rPr>
          <w:rFonts w:cs="Andalus"/>
          <w:b/>
          <w:color w:val="800000"/>
        </w:rPr>
        <w:t>3.</w:t>
      </w:r>
      <w:r w:rsidR="004113CC" w:rsidRPr="00990BDF">
        <w:rPr>
          <w:rFonts w:cs="Andalus"/>
          <w:b/>
          <w:color w:val="800000"/>
        </w:rPr>
        <w:tab/>
        <w:t>Legislature and Judiciary to become self-accounting</w:t>
      </w:r>
      <w:r>
        <w:rPr>
          <w:rFonts w:cs="Andalus"/>
          <w:b/>
          <w:color w:val="800000"/>
        </w:rPr>
        <w:t>&lt;/heading&gt;</w:t>
      </w:r>
    </w:p>
    <w:p w:rsidR="004113CC" w:rsidRPr="005F42E7" w:rsidRDefault="003D58A3" w:rsidP="004113CC">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4113CC" w:rsidRPr="005F42E7">
        <w:rPr>
          <w:rFonts w:cs="Andalus"/>
          <w:color w:val="800000"/>
        </w:rPr>
        <w:t>(1)</w:t>
      </w:r>
      <w:r w:rsidR="004113CC" w:rsidRPr="005F42E7">
        <w:rPr>
          <w:rFonts w:cs="Andalus"/>
          <w:color w:val="800000"/>
        </w:rPr>
        <w:tab/>
        <w:t>The State House of Assembly and the State Judiciary shall respectively become self-accounting.</w:t>
      </w:r>
    </w:p>
    <w:p w:rsidR="004113CC" w:rsidRPr="005F42E7" w:rsidRDefault="004113CC" w:rsidP="004113CC">
      <w:pPr>
        <w:jc w:val="left"/>
        <w:rPr>
          <w:rFonts w:cs="Andalus"/>
          <w:color w:val="800000"/>
        </w:rPr>
      </w:pPr>
      <w:r w:rsidRPr="005F42E7">
        <w:rPr>
          <w:rFonts w:cs="Andalus"/>
          <w:color w:val="800000"/>
        </w:rPr>
        <w:t>(2)</w:t>
      </w:r>
      <w:r w:rsidRPr="005F42E7">
        <w:rPr>
          <w:rFonts w:cs="Andalus"/>
          <w:color w:val="800000"/>
        </w:rPr>
        <w:tab/>
        <w:t>The Accounting Officer shall be, in the case of the House of Assembly, the Clerk of the House of Assembly and in the case of the State Judiciary, the Chief Registrar.</w:t>
      </w:r>
    </w:p>
    <w:p w:rsidR="004113CC" w:rsidRPr="005F42E7" w:rsidRDefault="004113CC" w:rsidP="004113CC">
      <w:pPr>
        <w:jc w:val="left"/>
        <w:rPr>
          <w:rFonts w:cs="Andalus"/>
          <w:color w:val="800000"/>
        </w:rPr>
      </w:pPr>
      <w:r w:rsidRPr="005F42E7">
        <w:rPr>
          <w:rFonts w:cs="Andalus"/>
          <w:color w:val="800000"/>
        </w:rPr>
        <w:t>(3)</w:t>
      </w:r>
      <w:r w:rsidRPr="005F42E7">
        <w:rPr>
          <w:rFonts w:cs="Andalus"/>
          <w:color w:val="800000"/>
        </w:rPr>
        <w:tab/>
        <w:t>The Clerk, in the case of the State House of Assembly, and the Chief Registrar in the case of the State Judiciary shall, in consultation with the Accountant-General of the State establish and maintain an account with an approved Commercial Bank in the State into which account shall be paid all monies due and accr</w:t>
      </w:r>
      <w:r>
        <w:rPr>
          <w:rFonts w:cs="Andalus"/>
          <w:color w:val="800000"/>
        </w:rPr>
        <w:t>uing by way of Statutory Alloca</w:t>
      </w:r>
      <w:r w:rsidRPr="005F42E7">
        <w:rPr>
          <w:rFonts w:cs="Andalus"/>
          <w:color w:val="800000"/>
        </w:rPr>
        <w:t>tion to the State House of Assembly or the State Judicia</w:t>
      </w:r>
      <w:r>
        <w:rPr>
          <w:rFonts w:cs="Andalus"/>
          <w:color w:val="800000"/>
        </w:rPr>
        <w:t>ry for their general administra</w:t>
      </w:r>
      <w:r w:rsidRPr="005F42E7">
        <w:rPr>
          <w:rFonts w:cs="Andalus"/>
          <w:color w:val="800000"/>
        </w:rPr>
        <w:t>tion.</w:t>
      </w:r>
    </w:p>
    <w:p w:rsidR="004113CC" w:rsidRPr="005F42E7" w:rsidRDefault="004113CC" w:rsidP="004113CC">
      <w:pPr>
        <w:jc w:val="left"/>
        <w:rPr>
          <w:rFonts w:cs="Andalus"/>
          <w:color w:val="800000"/>
        </w:rPr>
      </w:pPr>
      <w:r w:rsidRPr="005F42E7">
        <w:rPr>
          <w:rFonts w:cs="Andalus"/>
          <w:color w:val="800000"/>
        </w:rPr>
        <w:t>(4)</w:t>
      </w:r>
      <w:r w:rsidRPr="005F42E7">
        <w:rPr>
          <w:rFonts w:cs="Andalus"/>
          <w:color w:val="800000"/>
        </w:rPr>
        <w:tab/>
        <w:t>The Clerk and the Chief Registrar shall—</w:t>
      </w:r>
    </w:p>
    <w:p w:rsidR="004113CC" w:rsidRPr="005F42E7" w:rsidRDefault="004113CC" w:rsidP="004113CC">
      <w:pPr>
        <w:jc w:val="left"/>
        <w:rPr>
          <w:rFonts w:cs="Andalus"/>
          <w:color w:val="800000"/>
        </w:rPr>
      </w:pPr>
    </w:p>
    <w:p w:rsidR="004113CC" w:rsidRPr="005F42E7" w:rsidRDefault="004113CC" w:rsidP="004113CC">
      <w:pPr>
        <w:jc w:val="left"/>
        <w:rPr>
          <w:rFonts w:cs="Andalus"/>
          <w:color w:val="800000"/>
        </w:rPr>
      </w:pPr>
      <w:r w:rsidRPr="005F42E7">
        <w:rPr>
          <w:rFonts w:cs="Andalus"/>
          <w:color w:val="800000"/>
        </w:rPr>
        <w:t>(a)</w:t>
      </w:r>
      <w:r w:rsidRPr="005F42E7">
        <w:rPr>
          <w:rFonts w:cs="Andalus"/>
          <w:color w:val="800000"/>
        </w:rPr>
        <w:tab/>
      </w:r>
      <w:proofErr w:type="gramStart"/>
      <w:r w:rsidRPr="005F42E7">
        <w:rPr>
          <w:rFonts w:cs="Andalus"/>
          <w:color w:val="800000"/>
        </w:rPr>
        <w:t>respectively</w:t>
      </w:r>
      <w:proofErr w:type="gramEnd"/>
      <w:r w:rsidRPr="005F42E7">
        <w:rPr>
          <w:rFonts w:cs="Andalus"/>
          <w:color w:val="800000"/>
        </w:rPr>
        <w:t xml:space="preserve"> set up for their establishments</w:t>
      </w:r>
      <w:r>
        <w:rPr>
          <w:rFonts w:cs="Andalus"/>
          <w:color w:val="800000"/>
        </w:rPr>
        <w:t>, necessary and adequate machin</w:t>
      </w:r>
      <w:r w:rsidRPr="005F42E7">
        <w:rPr>
          <w:rFonts w:cs="Andalus"/>
          <w:color w:val="800000"/>
        </w:rPr>
        <w:t>ery for self-accounting;</w:t>
      </w:r>
    </w:p>
    <w:p w:rsidR="004113CC" w:rsidRPr="005F42E7" w:rsidRDefault="004113CC" w:rsidP="004113CC">
      <w:pPr>
        <w:jc w:val="left"/>
        <w:rPr>
          <w:rFonts w:cs="Andalus"/>
          <w:color w:val="800000"/>
        </w:rPr>
      </w:pPr>
      <w:r w:rsidRPr="005F42E7">
        <w:rPr>
          <w:rFonts w:cs="Andalus"/>
          <w:color w:val="800000"/>
        </w:rPr>
        <w:t>(b)</w:t>
      </w:r>
      <w:r w:rsidRPr="005F42E7">
        <w:rPr>
          <w:rFonts w:cs="Andalus"/>
          <w:color w:val="800000"/>
        </w:rPr>
        <w:tab/>
      </w:r>
      <w:proofErr w:type="gramStart"/>
      <w:r w:rsidRPr="005F42E7">
        <w:rPr>
          <w:rFonts w:cs="Andalus"/>
          <w:color w:val="800000"/>
        </w:rPr>
        <w:t>subject</w:t>
      </w:r>
      <w:proofErr w:type="gramEnd"/>
      <w:r w:rsidRPr="005F42E7">
        <w:rPr>
          <w:rFonts w:cs="Andalus"/>
          <w:color w:val="800000"/>
        </w:rPr>
        <w:t xml:space="preserve"> to financial instructions, administer</w:t>
      </w:r>
      <w:r>
        <w:rPr>
          <w:rFonts w:cs="Andalus"/>
          <w:color w:val="800000"/>
        </w:rPr>
        <w:t xml:space="preserve"> the account referred to in sub</w:t>
      </w:r>
      <w:r w:rsidRPr="005F42E7">
        <w:rPr>
          <w:rFonts w:cs="Andalus"/>
          <w:color w:val="800000"/>
        </w:rPr>
        <w:t>section (3) of this section and apply the funds therein to the services and administration of their establishments.</w:t>
      </w:r>
      <w:r w:rsidR="003D58A3" w:rsidRPr="003D58A3">
        <w:rPr>
          <w:rFonts w:cs="Andalus"/>
          <w:color w:val="800000"/>
        </w:rPr>
        <w:t xml:space="preserve"> </w:t>
      </w:r>
      <w:r w:rsidR="003D58A3">
        <w:rPr>
          <w:rFonts w:cs="Andalus"/>
          <w:color w:val="800000"/>
        </w:rPr>
        <w:t>&lt;/body&gt;&lt;/section&gt;</w:t>
      </w:r>
    </w:p>
    <w:p w:rsidR="004113CC" w:rsidRPr="005F42E7" w:rsidRDefault="004113CC" w:rsidP="004113CC">
      <w:pPr>
        <w:jc w:val="left"/>
        <w:rPr>
          <w:rFonts w:cs="Andalus"/>
          <w:color w:val="800000"/>
        </w:rPr>
      </w:pPr>
    </w:p>
    <w:p w:rsidR="004113CC" w:rsidRPr="00990BDF" w:rsidRDefault="003D58A3" w:rsidP="004113CC">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4113CC" w:rsidRPr="00990BDF">
        <w:rPr>
          <w:rFonts w:cs="Andalus"/>
          <w:b/>
          <w:color w:val="800000"/>
        </w:rPr>
        <w:t>4.</w:t>
      </w:r>
      <w:r w:rsidR="004113CC" w:rsidRPr="00990BDF">
        <w:rPr>
          <w:rFonts w:cs="Andalus"/>
          <w:b/>
          <w:color w:val="800000"/>
        </w:rPr>
        <w:tab/>
        <w:t>Self-accounting limited to expenditure only</w:t>
      </w:r>
      <w:r>
        <w:rPr>
          <w:rFonts w:cs="Andalus"/>
          <w:b/>
          <w:color w:val="800000"/>
        </w:rPr>
        <w:t>&lt;/heading&gt;</w:t>
      </w:r>
    </w:p>
    <w:p w:rsidR="004113CC" w:rsidRPr="005F42E7" w:rsidRDefault="003D58A3" w:rsidP="004113CC">
      <w:pPr>
        <w:jc w:val="left"/>
        <w:rPr>
          <w:rFonts w:cs="Andalus"/>
          <w:color w:val="800000"/>
        </w:rPr>
      </w:pPr>
      <w:r>
        <w:rPr>
          <w:rFonts w:cs="Andalus"/>
          <w:color w:val="800000"/>
        </w:rPr>
        <w:t>&lt;body&gt;</w:t>
      </w:r>
      <w:r w:rsidR="004113CC" w:rsidRPr="005F42E7">
        <w:rPr>
          <w:rFonts w:cs="Andalus"/>
          <w:color w:val="800000"/>
        </w:rPr>
        <w:t xml:space="preserve">For avoidance of doubt, the expression </w:t>
      </w:r>
      <w:r w:rsidR="004113CC" w:rsidRPr="00990BDF">
        <w:rPr>
          <w:rFonts w:cs="Andalus"/>
          <w:b/>
          <w:color w:val="800000"/>
        </w:rPr>
        <w:t xml:space="preserve">"self-accounting" </w:t>
      </w:r>
      <w:r w:rsidR="004113CC" w:rsidRPr="005F42E7">
        <w:rPr>
          <w:rFonts w:cs="Andalus"/>
          <w:color w:val="800000"/>
        </w:rPr>
        <w:t>in relation to the State House of Assembly or the State Judiciary, shall be limited to control over recurrent and capital expenditure only and shall not include control over revenue which shall continue to be paid into the Consolidated Revenue Fund of the State.</w:t>
      </w:r>
      <w:r w:rsidRPr="003D58A3">
        <w:rPr>
          <w:rFonts w:cs="Andalus"/>
          <w:color w:val="800000"/>
        </w:rPr>
        <w:t xml:space="preserve"> </w:t>
      </w:r>
      <w:r>
        <w:rPr>
          <w:rFonts w:cs="Andalus"/>
          <w:color w:val="800000"/>
        </w:rPr>
        <w:t>&lt;/body&gt;&lt;/section&gt;</w:t>
      </w:r>
    </w:p>
    <w:p w:rsidR="004113CC" w:rsidRDefault="004113CC" w:rsidP="004113CC">
      <w:pPr>
        <w:jc w:val="left"/>
        <w:rPr>
          <w:rFonts w:cs="Andalus"/>
          <w:color w:val="800000"/>
        </w:rPr>
      </w:pPr>
    </w:p>
    <w:p w:rsidR="004113CC" w:rsidRPr="00990BDF" w:rsidRDefault="003D58A3" w:rsidP="004113CC">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4113CC" w:rsidRPr="00990BDF">
        <w:rPr>
          <w:rFonts w:cs="Andalus"/>
          <w:b/>
          <w:color w:val="800000"/>
        </w:rPr>
        <w:t>5.</w:t>
      </w:r>
      <w:r w:rsidR="004113CC" w:rsidRPr="00990BDF">
        <w:rPr>
          <w:rFonts w:cs="Andalus"/>
          <w:b/>
          <w:color w:val="800000"/>
        </w:rPr>
        <w:tab/>
        <w:t>Budgetary proposals</w:t>
      </w:r>
      <w:r>
        <w:rPr>
          <w:rFonts w:cs="Andalus"/>
          <w:b/>
          <w:color w:val="800000"/>
        </w:rPr>
        <w:t>&lt;/heading&gt;</w:t>
      </w:r>
    </w:p>
    <w:p w:rsidR="004113CC" w:rsidRPr="005F42E7" w:rsidRDefault="00271CF1" w:rsidP="004113CC">
      <w:pPr>
        <w:jc w:val="left"/>
        <w:rPr>
          <w:rFonts w:cs="Andalus"/>
          <w:color w:val="800000"/>
        </w:rPr>
      </w:pPr>
      <w:r>
        <w:rPr>
          <w:rFonts w:cs="Andalus"/>
          <w:color w:val="800000"/>
        </w:rPr>
        <w:t>&lt;body&gt;</w:t>
      </w:r>
      <w:r w:rsidR="004113CC" w:rsidRPr="005F42E7">
        <w:rPr>
          <w:rFonts w:cs="Andalus"/>
          <w:color w:val="800000"/>
        </w:rPr>
        <w:t>The Clerk and the Chief Registrar shall, after due consultations in their respective establishments, prepare the estimates in respect of each financial year for the services and general administration of their respective establishments</w:t>
      </w:r>
      <w:r w:rsidR="004113CC">
        <w:rPr>
          <w:rFonts w:cs="Andalus"/>
          <w:color w:val="800000"/>
        </w:rPr>
        <w:t xml:space="preserve"> for inclusion in the Appropria</w:t>
      </w:r>
      <w:r w:rsidR="004113CC" w:rsidRPr="005F42E7">
        <w:rPr>
          <w:rFonts w:cs="Andalus"/>
          <w:color w:val="800000"/>
        </w:rPr>
        <w:t xml:space="preserve">tion </w:t>
      </w:r>
      <w:r w:rsidR="004113CC" w:rsidRPr="005F42E7">
        <w:rPr>
          <w:rFonts w:cs="Andalus"/>
          <w:color w:val="800000"/>
        </w:rPr>
        <w:lastRenderedPageBreak/>
        <w:t>or Supplementary Appropriation Bill for that financial year.</w:t>
      </w:r>
      <w:r w:rsidRPr="00271CF1">
        <w:rPr>
          <w:rFonts w:cs="Andalus"/>
          <w:color w:val="800000"/>
        </w:rPr>
        <w:t xml:space="preserve"> </w:t>
      </w:r>
      <w:r>
        <w:rPr>
          <w:rFonts w:cs="Andalus"/>
          <w:color w:val="800000"/>
        </w:rPr>
        <w:t>&lt;/body&gt;&lt;/section&gt;</w:t>
      </w:r>
    </w:p>
    <w:p w:rsidR="004113CC" w:rsidRDefault="004113CC" w:rsidP="004113CC">
      <w:pPr>
        <w:jc w:val="left"/>
        <w:rPr>
          <w:rFonts w:cs="Andalus"/>
          <w:color w:val="800000"/>
        </w:rPr>
      </w:pPr>
    </w:p>
    <w:p w:rsidR="004113CC" w:rsidRPr="00990BDF" w:rsidRDefault="00271CF1" w:rsidP="004113CC">
      <w:pPr>
        <w:jc w:val="left"/>
        <w:rPr>
          <w:rFonts w:cs="Andalus"/>
          <w:b/>
          <w:color w:val="800000"/>
        </w:rPr>
      </w:pPr>
      <w:r>
        <w:rPr>
          <w:rFonts w:cs="Andalus"/>
          <w:b/>
          <w:color w:val="800000"/>
        </w:rPr>
        <w:t>&lt;</w:t>
      </w:r>
      <w:proofErr w:type="gramStart"/>
      <w:r>
        <w:rPr>
          <w:rFonts w:cs="Andalus"/>
          <w:b/>
          <w:color w:val="800000"/>
        </w:rPr>
        <w:t>section</w:t>
      </w:r>
      <w:proofErr w:type="gramEnd"/>
      <w:r>
        <w:rPr>
          <w:rFonts w:cs="Andalus"/>
          <w:b/>
          <w:color w:val="800000"/>
        </w:rPr>
        <w:t>&gt;&lt;heading&gt;</w:t>
      </w:r>
      <w:r w:rsidR="004113CC">
        <w:rPr>
          <w:rFonts w:cs="Andalus"/>
          <w:b/>
          <w:color w:val="800000"/>
        </w:rPr>
        <w:t>6.</w:t>
      </w:r>
      <w:r w:rsidR="004113CC">
        <w:rPr>
          <w:rFonts w:cs="Andalus"/>
          <w:b/>
          <w:color w:val="800000"/>
        </w:rPr>
        <w:tab/>
        <w:t>Accounts and audit</w:t>
      </w:r>
      <w:r>
        <w:rPr>
          <w:rFonts w:cs="Andalus"/>
          <w:b/>
          <w:color w:val="800000"/>
        </w:rPr>
        <w:t>&lt;/heading&gt;</w:t>
      </w:r>
    </w:p>
    <w:p w:rsidR="004113CC" w:rsidRPr="005F42E7" w:rsidRDefault="00271CF1" w:rsidP="004113CC">
      <w:pPr>
        <w:jc w:val="left"/>
        <w:rPr>
          <w:rFonts w:cs="Andalus"/>
          <w:color w:val="800000"/>
        </w:rPr>
      </w:pPr>
      <w:r>
        <w:rPr>
          <w:rFonts w:cs="Andalus"/>
          <w:color w:val="800000"/>
        </w:rPr>
        <w:t>&lt;body&gt;</w:t>
      </w:r>
      <w:r w:rsidR="004113CC" w:rsidRPr="005F42E7">
        <w:rPr>
          <w:rFonts w:cs="Andalus"/>
          <w:color w:val="800000"/>
        </w:rPr>
        <w:t>(1)</w:t>
      </w:r>
      <w:r w:rsidR="004113CC" w:rsidRPr="005F42E7">
        <w:rPr>
          <w:rFonts w:cs="Andalus"/>
          <w:color w:val="800000"/>
        </w:rPr>
        <w:tab/>
        <w:t>The Clerk and the Chief Registrar shall respectively cause to be kept in respect of their establishments proper accounts relating to their revenue and expenditure in any financial year, in accordance with the Financial Instructions.</w:t>
      </w:r>
    </w:p>
    <w:p w:rsidR="004113CC" w:rsidRPr="005F42E7" w:rsidRDefault="004113CC" w:rsidP="004113CC">
      <w:pPr>
        <w:jc w:val="left"/>
        <w:rPr>
          <w:rFonts w:cs="Andalus"/>
          <w:color w:val="800000"/>
        </w:rPr>
      </w:pPr>
      <w:r w:rsidRPr="005F42E7">
        <w:rPr>
          <w:rFonts w:cs="Andalus"/>
          <w:color w:val="800000"/>
        </w:rPr>
        <w:t>(2)</w:t>
      </w:r>
      <w:r w:rsidRPr="005F42E7">
        <w:rPr>
          <w:rFonts w:cs="Andalus"/>
          <w:color w:val="800000"/>
        </w:rPr>
        <w:tab/>
        <w:t>The State Auditor-General shall be responsible for auditing the accounts of the State House of Assembly and the State Judiciary in accordance with the provisions of section 125 (2) of the Nigerian Constitution, 1999.</w:t>
      </w:r>
      <w:r w:rsidR="00271CF1">
        <w:rPr>
          <w:rFonts w:cs="Andalus"/>
          <w:color w:val="800000"/>
        </w:rPr>
        <w:t>&lt;/body&gt;</w:t>
      </w:r>
    </w:p>
    <w:p w:rsidR="004113CC" w:rsidRPr="005F42E7" w:rsidRDefault="004113CC" w:rsidP="004113CC">
      <w:pPr>
        <w:jc w:val="left"/>
        <w:rPr>
          <w:rFonts w:cs="Andalus"/>
          <w:color w:val="800000"/>
        </w:rPr>
      </w:pPr>
      <w:r>
        <w:rPr>
          <w:rFonts w:cs="Andalus"/>
          <w:color w:val="800000"/>
        </w:rPr>
        <w:t xml:space="preserve">                                 </w:t>
      </w:r>
      <w:r w:rsidRPr="005F42E7">
        <w:rPr>
          <w:rFonts w:cs="Andalus"/>
          <w:color w:val="800000"/>
        </w:rPr>
        <w:t>[No. 4 of 2006.]</w:t>
      </w:r>
      <w:r w:rsidR="00271CF1">
        <w:rPr>
          <w:rFonts w:cs="Andalus"/>
          <w:color w:val="800000"/>
        </w:rPr>
        <w:t>&lt;/section&gt;</w:t>
      </w:r>
    </w:p>
    <w:p w:rsidR="004113CC" w:rsidRPr="005F42E7" w:rsidRDefault="004113CC" w:rsidP="004113CC">
      <w:pPr>
        <w:jc w:val="left"/>
        <w:rPr>
          <w:rFonts w:cs="Andalus"/>
          <w:color w:val="800000"/>
        </w:rPr>
      </w:pPr>
      <w:r w:rsidRPr="005F42E7">
        <w:rPr>
          <w:rFonts w:cs="Andalus"/>
          <w:color w:val="800000"/>
        </w:rPr>
        <w:t xml:space="preserve"> </w:t>
      </w:r>
    </w:p>
    <w:p w:rsidR="004113CC" w:rsidRPr="005F42E7" w:rsidRDefault="004113CC" w:rsidP="004113CC">
      <w:pPr>
        <w:jc w:val="left"/>
        <w:rPr>
          <w:rFonts w:cs="Andalus"/>
          <w:color w:val="800000"/>
        </w:rPr>
      </w:pPr>
    </w:p>
    <w:p w:rsidR="004113CC" w:rsidRPr="005F42E7" w:rsidRDefault="00271CF1" w:rsidP="00271CF1">
      <w:pPr>
        <w:jc w:val="center"/>
        <w:rPr>
          <w:rFonts w:cs="Andalus"/>
          <w:color w:val="800000"/>
        </w:rPr>
      </w:pPr>
      <w:r>
        <w:rPr>
          <w:rFonts w:cs="Andalus"/>
          <w:color w:val="800000"/>
        </w:rPr>
        <w:t>&lt;/chapter&gt;</w:t>
      </w:r>
      <w:bookmarkStart w:id="0" w:name="_GoBack"/>
      <w:bookmarkEnd w:id="0"/>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CC"/>
    <w:rsid w:val="00271CF1"/>
    <w:rsid w:val="003D58A3"/>
    <w:rsid w:val="004113CC"/>
    <w:rsid w:val="00860E21"/>
    <w:rsid w:val="00E3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43576-ED50-4F83-A558-70673654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3CC"/>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4113CC"/>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3CC"/>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MAWELL</cp:lastModifiedBy>
  <cp:revision>2</cp:revision>
  <dcterms:created xsi:type="dcterms:W3CDTF">2017-03-16T11:43:00Z</dcterms:created>
  <dcterms:modified xsi:type="dcterms:W3CDTF">2017-03-16T11:43:00Z</dcterms:modified>
</cp:coreProperties>
</file>