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1E0" w:rsidRDefault="000431E0" w:rsidP="00B82DDB">
      <w:pPr>
        <w:pStyle w:val="Heading1"/>
      </w:pPr>
      <w:r>
        <w:t>&lt;</w:t>
      </w:r>
      <w:proofErr w:type="gramStart"/>
      <w:r>
        <w:t>chapter</w:t>
      </w:r>
      <w:proofErr w:type="gramEnd"/>
      <w:r>
        <w:t>&gt;</w:t>
      </w:r>
    </w:p>
    <w:p w:rsidR="00B82DDB" w:rsidRPr="00144810" w:rsidRDefault="000431E0" w:rsidP="00B82DDB">
      <w:pPr>
        <w:pStyle w:val="Heading1"/>
      </w:pPr>
      <w:r>
        <w:t>&lt;</w:t>
      </w:r>
      <w:proofErr w:type="gramStart"/>
      <w:r>
        <w:t>title&gt;</w:t>
      </w:r>
      <w:proofErr w:type="gramEnd"/>
      <w:r w:rsidR="00B82DDB" w:rsidRPr="00144810">
        <w:t>CHAPTER A7</w:t>
      </w:r>
      <w:r w:rsidR="00B82DDB">
        <w:t xml:space="preserve"> - </w:t>
      </w:r>
      <w:r w:rsidR="00B82DDB" w:rsidRPr="00144810">
        <w:t>APPLICABLE LAWS (MISCELLANEOUS PROVISIONS) LAW</w:t>
      </w:r>
      <w:r>
        <w:t>&lt;</w:t>
      </w:r>
      <w:r w:rsidR="00034220">
        <w:t>/</w:t>
      </w:r>
      <w:r>
        <w:t>title&gt;</w:t>
      </w:r>
    </w:p>
    <w:p w:rsidR="00B82DDB" w:rsidRPr="00F67A81" w:rsidRDefault="00B82DDB" w:rsidP="00B82DDB">
      <w:pPr>
        <w:jc w:val="center"/>
        <w:rPr>
          <w:rFonts w:cs="Andalus"/>
          <w:bCs/>
          <w:color w:val="800000"/>
          <w:sz w:val="28"/>
          <w:szCs w:val="28"/>
        </w:rPr>
      </w:pPr>
    </w:p>
    <w:p w:rsidR="00034220" w:rsidRDefault="00DD5182" w:rsidP="00034220">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proofErr w:type="gramEnd"/>
      <w:r w:rsidR="000431E0">
        <w:rPr>
          <w:rFonts w:cs="Andalus"/>
          <w:bCs/>
          <w:color w:val="800000"/>
          <w:sz w:val="28"/>
          <w:szCs w:val="28"/>
        </w:rPr>
        <w:t>&gt;</w:t>
      </w:r>
    </w:p>
    <w:p w:rsidR="00B82DDB" w:rsidRDefault="00B82DDB" w:rsidP="00B82DDB">
      <w:pPr>
        <w:jc w:val="center"/>
        <w:rPr>
          <w:rFonts w:cs="Andalus"/>
          <w:bCs/>
          <w:color w:val="800000"/>
          <w:sz w:val="28"/>
          <w:szCs w:val="28"/>
        </w:rPr>
      </w:pPr>
      <w:r w:rsidRPr="00F67A81">
        <w:rPr>
          <w:rFonts w:cs="Andalus"/>
          <w:bCs/>
          <w:color w:val="800000"/>
          <w:sz w:val="28"/>
          <w:szCs w:val="28"/>
        </w:rPr>
        <w:t>ARRANGEMENT OF SECTIONS</w:t>
      </w:r>
    </w:p>
    <w:p w:rsidR="00B82DDB" w:rsidRPr="00F67A81" w:rsidRDefault="00B82DDB" w:rsidP="00B82DDB">
      <w:pPr>
        <w:rPr>
          <w:rFonts w:cs="Andalus"/>
          <w:bCs/>
          <w:color w:val="800000"/>
          <w:sz w:val="28"/>
          <w:szCs w:val="28"/>
        </w:rPr>
      </w:pPr>
    </w:p>
    <w:p w:rsidR="00B82DDB" w:rsidRPr="00F67A81" w:rsidRDefault="00B82DDB" w:rsidP="00B82DDB">
      <w:pPr>
        <w:rPr>
          <w:rFonts w:cs="Andalus"/>
          <w:bCs/>
          <w:color w:val="800000"/>
          <w:sz w:val="28"/>
          <w:szCs w:val="28"/>
        </w:rPr>
      </w:pPr>
      <w:r w:rsidRPr="00F67A81">
        <w:rPr>
          <w:rFonts w:cs="Andalus"/>
          <w:bCs/>
          <w:color w:val="800000"/>
          <w:sz w:val="28"/>
          <w:szCs w:val="28"/>
        </w:rPr>
        <w:t>SECTION</w:t>
      </w:r>
    </w:p>
    <w:p w:rsidR="00B82DDB" w:rsidRPr="00F67A81" w:rsidRDefault="00B82DDB" w:rsidP="00B82DDB">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B82DDB" w:rsidRPr="00F67A81" w:rsidRDefault="00B82DDB" w:rsidP="00B82DDB">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Interpretation.</w:t>
      </w:r>
    </w:p>
    <w:p w:rsidR="00B82DDB" w:rsidRPr="00F67A81" w:rsidRDefault="00B82DDB" w:rsidP="00B82DDB">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Application of the common law and doctrines of equity.</w:t>
      </w:r>
    </w:p>
    <w:p w:rsidR="00B82DDB" w:rsidRPr="00F67A81" w:rsidRDefault="00B82DDB" w:rsidP="00B82DDB">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Imperial Acts not to be applicable.</w:t>
      </w:r>
    </w:p>
    <w:p w:rsidR="00B82DDB" w:rsidRPr="00F67A81" w:rsidRDefault="00B82DDB" w:rsidP="00B82DDB">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Saving as to Islamic law, customary law, area courts and customary courts.</w:t>
      </w:r>
    </w:p>
    <w:p w:rsidR="00B82DDB" w:rsidRPr="00F67A81" w:rsidRDefault="00B82DDB" w:rsidP="00B82DDB">
      <w:pPr>
        <w:jc w:val="center"/>
        <w:rPr>
          <w:rFonts w:cs="Andalus"/>
          <w:bCs/>
          <w:color w:val="800000"/>
          <w:sz w:val="28"/>
          <w:szCs w:val="28"/>
        </w:rPr>
      </w:pPr>
      <w:r>
        <w:rPr>
          <w:rFonts w:cs="Andalus"/>
          <w:bCs/>
          <w:color w:val="800000"/>
          <w:sz w:val="28"/>
          <w:szCs w:val="28"/>
        </w:rPr>
        <w:t>_______________________</w:t>
      </w:r>
      <w:r w:rsidR="00DD5182">
        <w:rPr>
          <w:rFonts w:cs="Andalus"/>
          <w:bCs/>
          <w:color w:val="800000"/>
          <w:sz w:val="28"/>
          <w:szCs w:val="28"/>
        </w:rPr>
        <w:t>&lt;/cover</w:t>
      </w:r>
      <w:r w:rsidR="000431E0">
        <w:rPr>
          <w:rFonts w:cs="Andalus"/>
          <w:bCs/>
          <w:color w:val="800000"/>
          <w:sz w:val="28"/>
          <w:szCs w:val="28"/>
        </w:rPr>
        <w:t>&gt;</w:t>
      </w:r>
    </w:p>
    <w:p w:rsidR="00B82DDB" w:rsidRPr="00F67A81" w:rsidRDefault="00B82DDB" w:rsidP="00B82DDB">
      <w:pPr>
        <w:rPr>
          <w:rFonts w:cs="Andalus"/>
          <w:bCs/>
          <w:color w:val="800000"/>
          <w:sz w:val="28"/>
          <w:szCs w:val="28"/>
        </w:rPr>
      </w:pPr>
    </w:p>
    <w:p w:rsidR="00B82DDB" w:rsidRDefault="00B82DDB" w:rsidP="00B82DDB">
      <w:pPr>
        <w:rPr>
          <w:rFonts w:cs="Andalus"/>
          <w:bCs/>
          <w:color w:val="800000"/>
          <w:sz w:val="28"/>
          <w:szCs w:val="28"/>
        </w:rPr>
      </w:pPr>
    </w:p>
    <w:p w:rsidR="00B82DDB" w:rsidRPr="00F67A81" w:rsidRDefault="00B82DDB" w:rsidP="00B82DDB">
      <w:pPr>
        <w:rPr>
          <w:rFonts w:cs="Andalus"/>
          <w:bCs/>
          <w:color w:val="800000"/>
          <w:sz w:val="28"/>
          <w:szCs w:val="28"/>
        </w:rPr>
      </w:pPr>
    </w:p>
    <w:p w:rsidR="00B82DDB" w:rsidRDefault="00B82DDB" w:rsidP="00B82DDB">
      <w:pPr>
        <w:jc w:val="center"/>
        <w:rPr>
          <w:rFonts w:cs="Andalus"/>
          <w:b/>
          <w:bCs/>
          <w:color w:val="800000"/>
          <w:sz w:val="28"/>
          <w:szCs w:val="28"/>
        </w:rPr>
      </w:pPr>
      <w:r w:rsidRPr="00144810">
        <w:rPr>
          <w:rFonts w:cs="Andalus"/>
          <w:b/>
          <w:bCs/>
          <w:color w:val="800000"/>
          <w:sz w:val="28"/>
          <w:szCs w:val="28"/>
        </w:rPr>
        <w:t>APPLICABLE LAWS (MISCELLANEOUS PROVISIONS) LAW</w:t>
      </w:r>
    </w:p>
    <w:p w:rsidR="00B82DDB" w:rsidRPr="00144810" w:rsidRDefault="00B82DDB" w:rsidP="00B82DDB">
      <w:pPr>
        <w:jc w:val="center"/>
        <w:rPr>
          <w:rFonts w:cs="Andalus"/>
          <w:b/>
          <w:bCs/>
          <w:color w:val="800000"/>
          <w:sz w:val="28"/>
          <w:szCs w:val="28"/>
        </w:rPr>
      </w:pPr>
    </w:p>
    <w:p w:rsidR="00B82DDB" w:rsidRDefault="00DD5182" w:rsidP="00B82DDB">
      <w:pP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lawdescription</w:t>
      </w:r>
      <w:proofErr w:type="spellEnd"/>
      <w:proofErr w:type="gramEnd"/>
      <w:r>
        <w:rPr>
          <w:rFonts w:cs="Andalus"/>
          <w:b/>
          <w:bCs/>
          <w:color w:val="800000"/>
          <w:sz w:val="28"/>
          <w:szCs w:val="28"/>
        </w:rPr>
        <w:t xml:space="preserve">&gt; </w:t>
      </w:r>
      <w:r w:rsidR="00B82DDB" w:rsidRPr="00144810">
        <w:rPr>
          <w:rFonts w:cs="Andalus"/>
          <w:b/>
          <w:bCs/>
          <w:color w:val="800000"/>
          <w:sz w:val="28"/>
          <w:szCs w:val="28"/>
        </w:rPr>
        <w:t>A Law to make provision in relation to the application within the State of the common law and the doctrines of equity and to make inapplicable certain imperial Acts.</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DD5182" w:rsidRPr="00144810" w:rsidRDefault="00DD5182" w:rsidP="00B82DDB">
      <w:pPr>
        <w:rPr>
          <w:rFonts w:cs="Andalus"/>
          <w:b/>
          <w:bCs/>
          <w:color w:val="800000"/>
          <w:sz w:val="28"/>
          <w:szCs w:val="28"/>
        </w:rPr>
      </w:pPr>
    </w:p>
    <w:p w:rsidR="00B82DDB" w:rsidRPr="00F67A81" w:rsidRDefault="000431E0" w:rsidP="00B82DDB">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&gt;</w:t>
      </w:r>
      <w:r w:rsidR="00B82DDB" w:rsidRPr="00F67A81">
        <w:rPr>
          <w:rFonts w:cs="Andalus"/>
          <w:bCs/>
          <w:color w:val="800000"/>
          <w:sz w:val="28"/>
          <w:szCs w:val="28"/>
        </w:rPr>
        <w:t>[KWS 17 of 1991.]</w:t>
      </w:r>
      <w:r>
        <w:rPr>
          <w:rFonts w:cs="Andalus"/>
          <w:bCs/>
          <w:color w:val="800000"/>
          <w:sz w:val="28"/>
          <w:szCs w:val="28"/>
        </w:rPr>
        <w:t>&lt;/</w:t>
      </w:r>
      <w:proofErr w:type="spellStart"/>
      <w:r>
        <w:rPr>
          <w:rFonts w:cs="Andalus"/>
          <w:bCs/>
          <w:color w:val="800000"/>
          <w:sz w:val="28"/>
          <w:szCs w:val="28"/>
        </w:rPr>
        <w:t>lawnumber</w:t>
      </w:r>
      <w:proofErr w:type="spellEnd"/>
      <w:r>
        <w:rPr>
          <w:rFonts w:cs="Andalus"/>
          <w:bCs/>
          <w:color w:val="800000"/>
          <w:sz w:val="28"/>
          <w:szCs w:val="28"/>
        </w:rPr>
        <w:t>&gt;</w:t>
      </w:r>
    </w:p>
    <w:p w:rsidR="00B82DDB" w:rsidRDefault="00B82DDB" w:rsidP="00B82DDB">
      <w:pPr>
        <w:rPr>
          <w:rFonts w:cs="Andalus"/>
          <w:bCs/>
          <w:color w:val="800000"/>
          <w:sz w:val="28"/>
          <w:szCs w:val="28"/>
        </w:rPr>
      </w:pPr>
    </w:p>
    <w:p w:rsidR="00B82DDB" w:rsidRPr="00F67A81" w:rsidRDefault="000431E0" w:rsidP="00B82DDB">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B82DDB" w:rsidRPr="00F67A81">
        <w:rPr>
          <w:rFonts w:cs="Andalus"/>
          <w:bCs/>
          <w:color w:val="800000"/>
          <w:sz w:val="28"/>
          <w:szCs w:val="28"/>
        </w:rPr>
        <w:t>[Date of commencement: 15</w:t>
      </w:r>
      <w:r w:rsidR="00B82DDB" w:rsidRPr="00144810">
        <w:rPr>
          <w:rFonts w:cs="Andalus"/>
          <w:bCs/>
          <w:i/>
          <w:color w:val="800000"/>
          <w:sz w:val="28"/>
          <w:szCs w:val="28"/>
        </w:rPr>
        <w:t>th August,</w:t>
      </w:r>
      <w:r w:rsidR="00B82DDB" w:rsidRPr="00F67A81">
        <w:rPr>
          <w:rFonts w:cs="Andalus"/>
          <w:bCs/>
          <w:color w:val="800000"/>
          <w:sz w:val="28"/>
          <w:szCs w:val="28"/>
        </w:rPr>
        <w:t xml:space="preserve"> 1991]</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B82DDB" w:rsidRDefault="000431E0" w:rsidP="00B82DDB">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0431E0" w:rsidRDefault="000431E0" w:rsidP="00B82DDB">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B82DDB" w:rsidRPr="00144810" w:rsidRDefault="000431E0" w:rsidP="00B82DDB">
      <w:pPr>
        <w:rPr>
          <w:rFonts w:cs="Andalus"/>
          <w:b/>
          <w:bCs/>
          <w:color w:val="800000"/>
          <w:sz w:val="28"/>
          <w:szCs w:val="28"/>
        </w:rPr>
      </w:pPr>
      <w:r>
        <w:rPr>
          <w:rFonts w:cs="Andalus"/>
          <w:b/>
          <w:bCs/>
          <w:color w:val="800000"/>
          <w:sz w:val="28"/>
          <w:szCs w:val="28"/>
        </w:rPr>
        <w:lastRenderedPageBreak/>
        <w:t xml:space="preserve">&lt;heading&gt; </w:t>
      </w:r>
      <w:r w:rsidR="00B82DDB" w:rsidRPr="00144810">
        <w:rPr>
          <w:rFonts w:cs="Andalus"/>
          <w:b/>
          <w:bCs/>
          <w:color w:val="800000"/>
          <w:sz w:val="28"/>
          <w:szCs w:val="28"/>
        </w:rPr>
        <w:t>1.</w:t>
      </w:r>
      <w:r w:rsidR="00B82DDB" w:rsidRPr="00144810">
        <w:rPr>
          <w:rFonts w:cs="Andalus"/>
          <w:b/>
          <w:bCs/>
          <w:color w:val="800000"/>
          <w:sz w:val="28"/>
          <w:szCs w:val="28"/>
        </w:rPr>
        <w:tab/>
        <w:t>Short title</w:t>
      </w:r>
      <w:r>
        <w:rPr>
          <w:rFonts w:cs="Andalus"/>
          <w:b/>
          <w:bCs/>
          <w:color w:val="800000"/>
          <w:sz w:val="28"/>
          <w:szCs w:val="28"/>
        </w:rPr>
        <w:t xml:space="preserve"> &lt;/heading&gt;</w:t>
      </w:r>
    </w:p>
    <w:p w:rsidR="00B82DDB" w:rsidRDefault="00B82DDB" w:rsidP="00B82DDB">
      <w:pPr>
        <w:rPr>
          <w:rFonts w:cs="Andalus"/>
          <w:bCs/>
          <w:color w:val="800000"/>
          <w:sz w:val="28"/>
          <w:szCs w:val="28"/>
        </w:rPr>
      </w:pPr>
    </w:p>
    <w:p w:rsidR="00B82DDB" w:rsidRPr="00F67A81" w:rsidRDefault="000431E0" w:rsidP="00B82DDB">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B82DDB" w:rsidRPr="00F67A81">
        <w:rPr>
          <w:rFonts w:cs="Andalus"/>
          <w:bCs/>
          <w:color w:val="800000"/>
          <w:sz w:val="28"/>
          <w:szCs w:val="28"/>
        </w:rPr>
        <w:t>This Law may be cited as the Applicable Laws (Miscellaneous Provisions) Law, 1991.</w:t>
      </w:r>
      <w:r>
        <w:rPr>
          <w:rFonts w:cs="Andalus"/>
          <w:bCs/>
          <w:color w:val="800000"/>
          <w:sz w:val="28"/>
          <w:szCs w:val="28"/>
        </w:rPr>
        <w:t xml:space="preserve"> &lt;/body</w:t>
      </w:r>
      <w:proofErr w:type="gramStart"/>
      <w:r>
        <w:rPr>
          <w:rFonts w:cs="Andalus"/>
          <w:bCs/>
          <w:color w:val="800000"/>
          <w:sz w:val="28"/>
          <w:szCs w:val="28"/>
        </w:rPr>
        <w:t>&gt;  &lt;</w:t>
      </w:r>
      <w:proofErr w:type="gramEnd"/>
      <w:r w:rsidR="00034220">
        <w:rPr>
          <w:rFonts w:cs="Andalus"/>
          <w:bCs/>
          <w:color w:val="800000"/>
          <w:sz w:val="28"/>
          <w:szCs w:val="28"/>
        </w:rPr>
        <w:t>/</w:t>
      </w:r>
      <w:r>
        <w:rPr>
          <w:rFonts w:cs="Andalus"/>
          <w:bCs/>
          <w:color w:val="800000"/>
          <w:sz w:val="28"/>
          <w:szCs w:val="28"/>
        </w:rPr>
        <w:t>section&gt;</w:t>
      </w:r>
    </w:p>
    <w:p w:rsidR="00B82DDB" w:rsidRDefault="000431E0" w:rsidP="00B82DDB">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B82DDB" w:rsidRPr="00144810" w:rsidRDefault="000431E0" w:rsidP="00B82DDB">
      <w:pPr>
        <w:rPr>
          <w:rFonts w:cs="Andalus"/>
          <w:b/>
          <w:bCs/>
          <w:color w:val="800000"/>
          <w:sz w:val="28"/>
          <w:szCs w:val="28"/>
        </w:rPr>
      </w:pPr>
      <w:r>
        <w:rPr>
          <w:rFonts w:cs="Andalus"/>
          <w:b/>
          <w:bCs/>
          <w:color w:val="800000"/>
          <w:sz w:val="28"/>
          <w:szCs w:val="28"/>
        </w:rPr>
        <w:t xml:space="preserve">&lt;heading&gt; </w:t>
      </w:r>
      <w:r w:rsidR="00B82DDB" w:rsidRPr="00144810">
        <w:rPr>
          <w:rFonts w:cs="Andalus"/>
          <w:b/>
          <w:bCs/>
          <w:color w:val="800000"/>
          <w:sz w:val="28"/>
          <w:szCs w:val="28"/>
        </w:rPr>
        <w:t>2.</w:t>
      </w:r>
      <w:r w:rsidR="00B82DDB" w:rsidRPr="00144810">
        <w:rPr>
          <w:rFonts w:cs="Andalus"/>
          <w:b/>
          <w:bCs/>
          <w:color w:val="800000"/>
          <w:sz w:val="28"/>
          <w:szCs w:val="28"/>
        </w:rPr>
        <w:tab/>
        <w:t>Interpretation</w:t>
      </w:r>
      <w:r>
        <w:rPr>
          <w:rFonts w:cs="Andalus"/>
          <w:b/>
          <w:bCs/>
          <w:color w:val="800000"/>
          <w:sz w:val="28"/>
          <w:szCs w:val="28"/>
        </w:rPr>
        <w:t xml:space="preserve"> &lt;/heading&gt;</w:t>
      </w:r>
    </w:p>
    <w:p w:rsidR="00B82DDB" w:rsidRDefault="00B82DDB" w:rsidP="00B82DDB">
      <w:pPr>
        <w:rPr>
          <w:rFonts w:cs="Andalus"/>
          <w:bCs/>
          <w:color w:val="800000"/>
          <w:sz w:val="28"/>
          <w:szCs w:val="28"/>
        </w:rPr>
      </w:pPr>
    </w:p>
    <w:p w:rsidR="00B82DDB" w:rsidRPr="00F67A81" w:rsidRDefault="000431E0" w:rsidP="00B82DDB">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B82DDB" w:rsidRPr="00F67A81">
        <w:rPr>
          <w:rFonts w:cs="Andalus"/>
          <w:bCs/>
          <w:color w:val="800000"/>
          <w:sz w:val="28"/>
          <w:szCs w:val="28"/>
        </w:rPr>
        <w:t>In this Law—</w:t>
      </w:r>
    </w:p>
    <w:p w:rsidR="00B82DDB" w:rsidRDefault="00B82DDB" w:rsidP="00B82DDB">
      <w:pPr>
        <w:rPr>
          <w:rFonts w:cs="Andalus"/>
          <w:bCs/>
          <w:color w:val="800000"/>
          <w:sz w:val="28"/>
          <w:szCs w:val="28"/>
        </w:rPr>
      </w:pPr>
    </w:p>
    <w:p w:rsidR="00B82DDB" w:rsidRPr="00F67A81" w:rsidRDefault="00B82DDB" w:rsidP="00B82DDB">
      <w:pPr>
        <w:ind w:left="720" w:firstLine="720"/>
        <w:rPr>
          <w:rFonts w:cs="Andalus"/>
          <w:bCs/>
          <w:color w:val="800000"/>
          <w:sz w:val="28"/>
          <w:szCs w:val="28"/>
        </w:rPr>
      </w:pPr>
      <w:r w:rsidRPr="00144810">
        <w:rPr>
          <w:rFonts w:cs="Andalus"/>
          <w:b/>
          <w:bCs/>
          <w:color w:val="800000"/>
          <w:sz w:val="28"/>
          <w:szCs w:val="28"/>
        </w:rPr>
        <w:t>"</w:t>
      </w:r>
      <w:proofErr w:type="gramStart"/>
      <w:r w:rsidRPr="00144810">
        <w:rPr>
          <w:rFonts w:cs="Andalus"/>
          <w:b/>
          <w:bCs/>
          <w:color w:val="800000"/>
          <w:sz w:val="28"/>
          <w:szCs w:val="28"/>
        </w:rPr>
        <w:t>common</w:t>
      </w:r>
      <w:proofErr w:type="gramEnd"/>
      <w:r w:rsidRPr="00144810">
        <w:rPr>
          <w:rFonts w:cs="Andalus"/>
          <w:b/>
          <w:bCs/>
          <w:color w:val="800000"/>
          <w:sz w:val="28"/>
          <w:szCs w:val="28"/>
        </w:rPr>
        <w:t xml:space="preserve"> law and the doctrines of equity" </w:t>
      </w:r>
      <w:r w:rsidRPr="00F67A81">
        <w:rPr>
          <w:rFonts w:cs="Andalus"/>
          <w:bCs/>
          <w:color w:val="800000"/>
          <w:sz w:val="28"/>
          <w:szCs w:val="28"/>
        </w:rPr>
        <w:t>means the principles of common law and the doctrines of equity as they obtain and are being developed in Nigeria;</w:t>
      </w:r>
    </w:p>
    <w:p w:rsidR="00B82DDB" w:rsidRDefault="00B82DDB" w:rsidP="00B82DDB">
      <w:pPr>
        <w:ind w:left="720" w:firstLine="720"/>
        <w:rPr>
          <w:rFonts w:cs="Andalus"/>
          <w:bCs/>
          <w:color w:val="800000"/>
          <w:sz w:val="28"/>
          <w:szCs w:val="28"/>
        </w:rPr>
      </w:pPr>
    </w:p>
    <w:p w:rsidR="00B82DDB" w:rsidRPr="00F67A81" w:rsidRDefault="00B82DDB" w:rsidP="00B82DDB">
      <w:pPr>
        <w:ind w:left="720" w:firstLine="720"/>
        <w:rPr>
          <w:rFonts w:cs="Andalus"/>
          <w:bCs/>
          <w:color w:val="800000"/>
          <w:sz w:val="28"/>
          <w:szCs w:val="28"/>
        </w:rPr>
      </w:pPr>
      <w:r w:rsidRPr="00144810">
        <w:rPr>
          <w:rFonts w:cs="Andalus"/>
          <w:b/>
          <w:bCs/>
          <w:color w:val="800000"/>
          <w:sz w:val="28"/>
          <w:szCs w:val="28"/>
        </w:rPr>
        <w:t>"Imperial Act"</w:t>
      </w:r>
      <w:r w:rsidRPr="00F67A81">
        <w:rPr>
          <w:rFonts w:cs="Andalus"/>
          <w:bCs/>
          <w:color w:val="800000"/>
          <w:sz w:val="28"/>
          <w:szCs w:val="28"/>
        </w:rPr>
        <w:t xml:space="preserve"> means any statute enacted by the Parliament of England, t</w:t>
      </w:r>
      <w:r>
        <w:rPr>
          <w:rFonts w:cs="Andalus"/>
          <w:bCs/>
          <w:color w:val="800000"/>
          <w:sz w:val="28"/>
          <w:szCs w:val="28"/>
        </w:rPr>
        <w:t>he Par</w:t>
      </w:r>
      <w:r w:rsidRPr="00F67A81">
        <w:rPr>
          <w:rFonts w:cs="Andalus"/>
          <w:bCs/>
          <w:color w:val="800000"/>
          <w:sz w:val="28"/>
          <w:szCs w:val="28"/>
        </w:rPr>
        <w:t>liament of Great Britain, the Parliament of the United Kingdom of Great Britain and Ireland or the Parliament of the United Kingdom of Great Britain and Northern Ireland.</w:t>
      </w:r>
      <w:r w:rsidR="000431E0">
        <w:rPr>
          <w:rFonts w:cs="Andalus"/>
          <w:bCs/>
          <w:color w:val="800000"/>
          <w:sz w:val="28"/>
          <w:szCs w:val="28"/>
        </w:rPr>
        <w:t xml:space="preserve"> &lt;/body</w:t>
      </w:r>
      <w:proofErr w:type="gramStart"/>
      <w:r w:rsidR="000431E0">
        <w:rPr>
          <w:rFonts w:cs="Andalus"/>
          <w:bCs/>
          <w:color w:val="800000"/>
          <w:sz w:val="28"/>
          <w:szCs w:val="28"/>
        </w:rPr>
        <w:t>&gt;  &lt;</w:t>
      </w:r>
      <w:proofErr w:type="gramEnd"/>
      <w:r w:rsidR="000431E0">
        <w:rPr>
          <w:rFonts w:cs="Andalus"/>
          <w:bCs/>
          <w:color w:val="800000"/>
          <w:sz w:val="28"/>
          <w:szCs w:val="28"/>
        </w:rPr>
        <w:t>/section&gt;</w:t>
      </w:r>
    </w:p>
    <w:p w:rsidR="00B82DDB" w:rsidRDefault="000431E0" w:rsidP="00B82DDB">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B82DDB" w:rsidRPr="00144810" w:rsidRDefault="000431E0" w:rsidP="00B82DDB">
      <w:pPr>
        <w:rPr>
          <w:rFonts w:cs="Andalus"/>
          <w:b/>
          <w:bCs/>
          <w:color w:val="800000"/>
          <w:sz w:val="28"/>
          <w:szCs w:val="28"/>
        </w:rPr>
      </w:pPr>
      <w:r>
        <w:rPr>
          <w:rFonts w:cs="Andalus"/>
          <w:b/>
          <w:bCs/>
          <w:color w:val="800000"/>
          <w:sz w:val="28"/>
          <w:szCs w:val="28"/>
        </w:rPr>
        <w:t xml:space="preserve">&lt;heading&gt; </w:t>
      </w:r>
      <w:r w:rsidR="00B82DDB" w:rsidRPr="00144810">
        <w:rPr>
          <w:rFonts w:cs="Andalus"/>
          <w:b/>
          <w:bCs/>
          <w:color w:val="800000"/>
          <w:sz w:val="28"/>
          <w:szCs w:val="28"/>
        </w:rPr>
        <w:t>3.</w:t>
      </w:r>
      <w:r w:rsidR="00B82DDB" w:rsidRPr="00144810">
        <w:rPr>
          <w:rFonts w:cs="Andalus"/>
          <w:b/>
          <w:bCs/>
          <w:color w:val="800000"/>
          <w:sz w:val="28"/>
          <w:szCs w:val="28"/>
        </w:rPr>
        <w:tab/>
        <w:t>Application of the common law and doctrines of equity</w:t>
      </w:r>
      <w:r>
        <w:rPr>
          <w:rFonts w:cs="Andalus"/>
          <w:b/>
          <w:bCs/>
          <w:color w:val="800000"/>
          <w:sz w:val="28"/>
          <w:szCs w:val="28"/>
        </w:rPr>
        <w:t xml:space="preserve"> &lt;</w:t>
      </w:r>
      <w:r w:rsidR="00034220">
        <w:rPr>
          <w:rFonts w:cs="Andalus"/>
          <w:b/>
          <w:bCs/>
          <w:color w:val="800000"/>
          <w:sz w:val="28"/>
          <w:szCs w:val="28"/>
        </w:rPr>
        <w:t>/</w:t>
      </w:r>
      <w:r>
        <w:rPr>
          <w:rFonts w:cs="Andalus"/>
          <w:b/>
          <w:bCs/>
          <w:color w:val="800000"/>
          <w:sz w:val="28"/>
          <w:szCs w:val="28"/>
        </w:rPr>
        <w:t>heading&gt;</w:t>
      </w:r>
    </w:p>
    <w:p w:rsidR="00B82DDB" w:rsidRPr="00F67A81" w:rsidRDefault="00B82DDB" w:rsidP="00B82DDB">
      <w:pPr>
        <w:rPr>
          <w:rFonts w:cs="Andalus"/>
          <w:bCs/>
          <w:color w:val="800000"/>
          <w:sz w:val="28"/>
          <w:szCs w:val="28"/>
        </w:rPr>
      </w:pPr>
    </w:p>
    <w:p w:rsidR="00B82DDB" w:rsidRPr="00F67A81" w:rsidRDefault="000431E0" w:rsidP="00B82DDB">
      <w:pPr>
        <w:ind w:firstLine="720"/>
        <w:rPr>
          <w:rFonts w:cs="Andalus"/>
          <w:bCs/>
          <w:color w:val="800000"/>
          <w:sz w:val="28"/>
          <w:szCs w:val="28"/>
        </w:rPr>
      </w:pPr>
      <w:r>
        <w:rPr>
          <w:rFonts w:cs="Andalus"/>
          <w:bCs/>
          <w:color w:val="800000"/>
          <w:sz w:val="28"/>
          <w:szCs w:val="28"/>
        </w:rPr>
        <w:t>&lt;body&gt;</w:t>
      </w:r>
      <w:r w:rsidR="00B82DDB" w:rsidRPr="00F67A81">
        <w:rPr>
          <w:rFonts w:cs="Andalus"/>
          <w:bCs/>
          <w:color w:val="800000"/>
          <w:sz w:val="28"/>
          <w:szCs w:val="28"/>
        </w:rPr>
        <w:t>From and after the commencement of this Law and subject to the provisions of any written law, the common law and the doctrines of equity shall continue to be in force throughout the State.</w:t>
      </w:r>
      <w:r>
        <w:rPr>
          <w:rFonts w:cs="Andalus"/>
          <w:bCs/>
          <w:color w:val="800000"/>
          <w:sz w:val="28"/>
          <w:szCs w:val="28"/>
        </w:rPr>
        <w:t xml:space="preserve"> &lt;/body&gt;   &lt;/section&gt;</w:t>
      </w:r>
    </w:p>
    <w:p w:rsidR="00B82DDB" w:rsidRPr="00F67A81" w:rsidRDefault="00B82DDB" w:rsidP="00B82DDB">
      <w:pPr>
        <w:rPr>
          <w:rFonts w:cs="Andalus"/>
          <w:bCs/>
          <w:color w:val="800000"/>
          <w:sz w:val="28"/>
          <w:szCs w:val="28"/>
        </w:rPr>
      </w:pPr>
      <w:r w:rsidRPr="00F67A81">
        <w:rPr>
          <w:rFonts w:cs="Andalus"/>
          <w:bCs/>
          <w:color w:val="800000"/>
          <w:sz w:val="28"/>
          <w:szCs w:val="28"/>
        </w:rPr>
        <w:t xml:space="preserve"> </w:t>
      </w:r>
      <w:r w:rsidR="000431E0">
        <w:rPr>
          <w:rFonts w:cs="Andalus"/>
          <w:bCs/>
          <w:color w:val="800000"/>
          <w:sz w:val="28"/>
          <w:szCs w:val="28"/>
        </w:rPr>
        <w:t>&lt;</w:t>
      </w:r>
      <w:proofErr w:type="gramStart"/>
      <w:r w:rsidR="000431E0">
        <w:rPr>
          <w:rFonts w:cs="Andalus"/>
          <w:bCs/>
          <w:color w:val="800000"/>
          <w:sz w:val="28"/>
          <w:szCs w:val="28"/>
        </w:rPr>
        <w:t>section</w:t>
      </w:r>
      <w:proofErr w:type="gramEnd"/>
      <w:r w:rsidR="000431E0">
        <w:rPr>
          <w:rFonts w:cs="Andalus"/>
          <w:bCs/>
          <w:color w:val="800000"/>
          <w:sz w:val="28"/>
          <w:szCs w:val="28"/>
        </w:rPr>
        <w:t>&gt;</w:t>
      </w:r>
    </w:p>
    <w:p w:rsidR="00B82DDB" w:rsidRPr="00144810" w:rsidRDefault="000431E0" w:rsidP="00B82DDB">
      <w:pPr>
        <w:rPr>
          <w:rFonts w:cs="Andalus"/>
          <w:b/>
          <w:bCs/>
          <w:color w:val="800000"/>
          <w:sz w:val="28"/>
          <w:szCs w:val="28"/>
        </w:rPr>
      </w:pPr>
      <w:r>
        <w:rPr>
          <w:rFonts w:cs="Andalus"/>
          <w:b/>
          <w:bCs/>
          <w:color w:val="800000"/>
          <w:sz w:val="28"/>
          <w:szCs w:val="28"/>
        </w:rPr>
        <w:t xml:space="preserve">&lt;heading&gt; </w:t>
      </w:r>
      <w:r w:rsidR="00B82DDB" w:rsidRPr="00144810">
        <w:rPr>
          <w:rFonts w:cs="Andalus"/>
          <w:b/>
          <w:bCs/>
          <w:color w:val="800000"/>
          <w:sz w:val="28"/>
          <w:szCs w:val="28"/>
        </w:rPr>
        <w:t>4.</w:t>
      </w:r>
      <w:r w:rsidR="00B82DDB" w:rsidRPr="00144810">
        <w:rPr>
          <w:rFonts w:cs="Andalus"/>
          <w:b/>
          <w:bCs/>
          <w:color w:val="800000"/>
          <w:sz w:val="28"/>
          <w:szCs w:val="28"/>
        </w:rPr>
        <w:tab/>
        <w:t>Imperial Acts not to be applicable</w:t>
      </w:r>
      <w:r>
        <w:rPr>
          <w:rFonts w:cs="Andalus"/>
          <w:b/>
          <w:bCs/>
          <w:color w:val="800000"/>
          <w:sz w:val="28"/>
          <w:szCs w:val="28"/>
        </w:rPr>
        <w:t xml:space="preserve"> &lt;/heading&gt;</w:t>
      </w:r>
    </w:p>
    <w:p w:rsidR="00B82DDB" w:rsidRDefault="00B82DDB" w:rsidP="00B82DDB">
      <w:pPr>
        <w:rPr>
          <w:rFonts w:cs="Andalus"/>
          <w:bCs/>
          <w:color w:val="800000"/>
          <w:sz w:val="28"/>
          <w:szCs w:val="28"/>
        </w:rPr>
      </w:pPr>
    </w:p>
    <w:p w:rsidR="00B82DDB" w:rsidRPr="00F67A81" w:rsidRDefault="000431E0" w:rsidP="00B82DDB">
      <w:pPr>
        <w:ind w:firstLine="720"/>
        <w:rPr>
          <w:rFonts w:cs="Andalus"/>
          <w:bCs/>
          <w:color w:val="800000"/>
          <w:sz w:val="28"/>
          <w:szCs w:val="28"/>
        </w:rPr>
      </w:pPr>
      <w:r>
        <w:rPr>
          <w:rFonts w:cs="Andalus"/>
          <w:bCs/>
          <w:color w:val="800000"/>
          <w:sz w:val="28"/>
          <w:szCs w:val="28"/>
        </w:rPr>
        <w:t>&lt;body&gt;</w:t>
      </w:r>
      <w:r w:rsidR="00B82DDB" w:rsidRPr="00F67A81">
        <w:rPr>
          <w:rFonts w:cs="Andalus"/>
          <w:bCs/>
          <w:color w:val="800000"/>
          <w:sz w:val="28"/>
          <w:szCs w:val="28"/>
        </w:rPr>
        <w:t>(1)</w:t>
      </w:r>
      <w:r w:rsidR="00B82DDB" w:rsidRPr="00F67A81">
        <w:rPr>
          <w:rFonts w:cs="Andalus"/>
          <w:bCs/>
          <w:color w:val="800000"/>
          <w:sz w:val="28"/>
          <w:szCs w:val="28"/>
        </w:rPr>
        <w:tab/>
        <w:t>Subject to the provisions of this Law, no Imperial Act hitherto in force in, and within the legislative competence of, the State shall have any force or effect in the State.</w:t>
      </w:r>
    </w:p>
    <w:p w:rsidR="00B82DDB" w:rsidRDefault="00B82DDB" w:rsidP="00B82DDB">
      <w:pPr>
        <w:rPr>
          <w:rFonts w:cs="Andalus"/>
          <w:bCs/>
          <w:color w:val="800000"/>
          <w:sz w:val="28"/>
          <w:szCs w:val="28"/>
        </w:rPr>
      </w:pPr>
    </w:p>
    <w:p w:rsidR="00B82DDB" w:rsidRPr="00F67A81" w:rsidRDefault="00B82DDB" w:rsidP="00B82DDB">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Subject to the express provisions of any written law, subsection (1) </w:t>
      </w:r>
      <w:r w:rsidRPr="00F67A81">
        <w:rPr>
          <w:rFonts w:cs="Andalus"/>
          <w:bCs/>
          <w:color w:val="800000"/>
          <w:sz w:val="28"/>
          <w:szCs w:val="28"/>
        </w:rPr>
        <w:lastRenderedPageBreak/>
        <w:t>shall not—</w:t>
      </w:r>
    </w:p>
    <w:p w:rsidR="00B82DDB" w:rsidRPr="00F67A81" w:rsidRDefault="00B82DDB" w:rsidP="00B82DDB">
      <w:pPr>
        <w:rPr>
          <w:rFonts w:cs="Andalus"/>
          <w:bCs/>
          <w:color w:val="800000"/>
          <w:sz w:val="28"/>
          <w:szCs w:val="28"/>
        </w:rPr>
      </w:pPr>
    </w:p>
    <w:p w:rsidR="00B82DDB" w:rsidRPr="00F67A81" w:rsidRDefault="00B82DDB" w:rsidP="00B82DDB">
      <w:pPr>
        <w:ind w:left="2160" w:hanging="720"/>
        <w:rPr>
          <w:rFonts w:cs="Andalus"/>
          <w:bCs/>
          <w:color w:val="800000"/>
          <w:sz w:val="28"/>
          <w:szCs w:val="28"/>
        </w:rPr>
      </w:pPr>
      <w:r w:rsidRPr="00F67A81">
        <w:rPr>
          <w:rFonts w:cs="Andalus"/>
          <w:bCs/>
          <w:color w:val="800000"/>
          <w:sz w:val="28"/>
          <w:szCs w:val="28"/>
        </w:rPr>
        <w:t>(</w:t>
      </w:r>
      <w:r w:rsidRPr="0014481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revive</w:t>
      </w:r>
      <w:proofErr w:type="gramEnd"/>
      <w:r w:rsidRPr="00F67A81">
        <w:rPr>
          <w:rFonts w:cs="Andalus"/>
          <w:bCs/>
          <w:color w:val="800000"/>
          <w:sz w:val="28"/>
          <w:szCs w:val="28"/>
        </w:rPr>
        <w:t xml:space="preserve"> anything not in force or existing at the commencement of this Law; or</w:t>
      </w:r>
    </w:p>
    <w:p w:rsidR="00B82DDB" w:rsidRDefault="00B82DDB" w:rsidP="00B82DDB">
      <w:pPr>
        <w:ind w:left="2160" w:hanging="720"/>
        <w:rPr>
          <w:rFonts w:cs="Andalus"/>
          <w:bCs/>
          <w:color w:val="800000"/>
          <w:sz w:val="28"/>
          <w:szCs w:val="28"/>
        </w:rPr>
      </w:pPr>
    </w:p>
    <w:p w:rsidR="00B82DDB" w:rsidRPr="00F67A81" w:rsidRDefault="00B82DDB" w:rsidP="00B82DDB">
      <w:pPr>
        <w:ind w:left="2160" w:hanging="720"/>
        <w:rPr>
          <w:rFonts w:cs="Andalus"/>
          <w:bCs/>
          <w:color w:val="800000"/>
          <w:sz w:val="28"/>
          <w:szCs w:val="28"/>
        </w:rPr>
      </w:pPr>
      <w:r w:rsidRPr="00F67A81">
        <w:rPr>
          <w:rFonts w:cs="Andalus"/>
          <w:bCs/>
          <w:color w:val="800000"/>
          <w:sz w:val="28"/>
          <w:szCs w:val="28"/>
        </w:rPr>
        <w:t>(</w:t>
      </w:r>
      <w:r w:rsidRPr="0014481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affect</w:t>
      </w:r>
      <w:proofErr w:type="gramEnd"/>
      <w:r w:rsidRPr="00F67A81">
        <w:rPr>
          <w:rFonts w:cs="Andalus"/>
          <w:bCs/>
          <w:color w:val="800000"/>
          <w:sz w:val="28"/>
          <w:szCs w:val="28"/>
        </w:rPr>
        <w:t xml:space="preserve"> the previous operation of any Imperial Act to which this section applies or anything duly done or suffered under any such Act; or</w:t>
      </w:r>
    </w:p>
    <w:p w:rsidR="00B82DDB" w:rsidRDefault="00B82DDB" w:rsidP="00B82DDB">
      <w:pPr>
        <w:ind w:left="2160" w:hanging="720"/>
        <w:rPr>
          <w:rFonts w:cs="Andalus"/>
          <w:bCs/>
          <w:color w:val="800000"/>
          <w:sz w:val="28"/>
          <w:szCs w:val="28"/>
        </w:rPr>
      </w:pPr>
    </w:p>
    <w:p w:rsidR="00B82DDB" w:rsidRPr="00F67A81" w:rsidRDefault="00B82DDB" w:rsidP="00B82DDB">
      <w:pPr>
        <w:ind w:left="2160" w:hanging="720"/>
        <w:rPr>
          <w:rFonts w:cs="Andalus"/>
          <w:bCs/>
          <w:color w:val="800000"/>
          <w:sz w:val="28"/>
          <w:szCs w:val="28"/>
        </w:rPr>
      </w:pPr>
      <w:r w:rsidRPr="00F67A81">
        <w:rPr>
          <w:rFonts w:cs="Andalus"/>
          <w:bCs/>
          <w:color w:val="800000"/>
          <w:sz w:val="28"/>
          <w:szCs w:val="28"/>
        </w:rPr>
        <w:t>(</w:t>
      </w:r>
      <w:r w:rsidRPr="0014481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affect</w:t>
      </w:r>
      <w:proofErr w:type="gramEnd"/>
      <w:r w:rsidRPr="00F67A81">
        <w:rPr>
          <w:rFonts w:cs="Andalus"/>
          <w:bCs/>
          <w:color w:val="800000"/>
          <w:sz w:val="28"/>
          <w:szCs w:val="28"/>
        </w:rPr>
        <w:t xml:space="preserve"> any right, privilege, obligation or liability accrued or incurred under any such Act; or</w:t>
      </w:r>
    </w:p>
    <w:p w:rsidR="00B82DDB" w:rsidRDefault="00B82DDB" w:rsidP="00B82DDB">
      <w:pPr>
        <w:ind w:left="2160" w:hanging="720"/>
        <w:rPr>
          <w:rFonts w:cs="Andalus"/>
          <w:bCs/>
          <w:color w:val="800000"/>
          <w:sz w:val="28"/>
          <w:szCs w:val="28"/>
        </w:rPr>
      </w:pPr>
    </w:p>
    <w:p w:rsidR="00B82DDB" w:rsidRPr="00F67A81" w:rsidRDefault="00B82DDB" w:rsidP="00B82DDB">
      <w:pPr>
        <w:ind w:left="2160" w:hanging="720"/>
        <w:rPr>
          <w:rFonts w:cs="Andalus"/>
          <w:bCs/>
          <w:color w:val="800000"/>
          <w:sz w:val="28"/>
          <w:szCs w:val="28"/>
        </w:rPr>
      </w:pPr>
      <w:r w:rsidRPr="00F67A81">
        <w:rPr>
          <w:rFonts w:cs="Andalus"/>
          <w:bCs/>
          <w:color w:val="800000"/>
          <w:sz w:val="28"/>
          <w:szCs w:val="28"/>
        </w:rPr>
        <w:t>(</w:t>
      </w:r>
      <w:r w:rsidRPr="0014481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affect</w:t>
      </w:r>
      <w:proofErr w:type="gramEnd"/>
      <w:r w:rsidRPr="00F67A81">
        <w:rPr>
          <w:rFonts w:cs="Andalus"/>
          <w:bCs/>
          <w:color w:val="800000"/>
          <w:sz w:val="28"/>
          <w:szCs w:val="28"/>
        </w:rPr>
        <w:t xml:space="preserve"> any penalty, forfeiture or punishment incurred in respect of any offence committed against any such Act; or</w:t>
      </w:r>
    </w:p>
    <w:p w:rsidR="00B82DDB" w:rsidRDefault="00B82DDB" w:rsidP="00B82DDB">
      <w:pPr>
        <w:ind w:left="2160" w:hanging="720"/>
        <w:rPr>
          <w:rFonts w:cs="Andalus"/>
          <w:bCs/>
          <w:color w:val="800000"/>
          <w:sz w:val="28"/>
          <w:szCs w:val="28"/>
        </w:rPr>
      </w:pPr>
    </w:p>
    <w:p w:rsidR="00B82DDB" w:rsidRPr="00F67A81" w:rsidRDefault="00B82DDB" w:rsidP="00B82DDB">
      <w:pPr>
        <w:ind w:left="2160" w:hanging="720"/>
        <w:rPr>
          <w:rFonts w:cs="Andalus"/>
          <w:bCs/>
          <w:color w:val="800000"/>
          <w:sz w:val="28"/>
          <w:szCs w:val="28"/>
        </w:rPr>
      </w:pPr>
      <w:r w:rsidRPr="00F67A81">
        <w:rPr>
          <w:rFonts w:cs="Andalus"/>
          <w:bCs/>
          <w:color w:val="800000"/>
          <w:sz w:val="28"/>
          <w:szCs w:val="28"/>
        </w:rPr>
        <w:t>(</w:t>
      </w:r>
      <w:r w:rsidRPr="00144810">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 xml:space="preserve">affect any investigation, legal proceeding or remedy in respect of any such right, privilege, obligation, liability, penalty, forfeiture or punishment as aforesaid; and any such investigation, legal proceeding or remedy may be instituted, continued or enforced and any </w:t>
      </w:r>
      <w:r>
        <w:rPr>
          <w:rFonts w:cs="Andalus"/>
          <w:bCs/>
          <w:color w:val="800000"/>
          <w:sz w:val="28"/>
          <w:szCs w:val="28"/>
        </w:rPr>
        <w:t>such penalty, forfeiture or pun</w:t>
      </w:r>
      <w:r w:rsidRPr="00F67A81">
        <w:rPr>
          <w:rFonts w:cs="Andalus"/>
          <w:bCs/>
          <w:color w:val="800000"/>
          <w:sz w:val="28"/>
          <w:szCs w:val="28"/>
        </w:rPr>
        <w:t>ishment may be imposed as if this Law had not been passed.</w:t>
      </w:r>
      <w:r w:rsidR="000431E0">
        <w:rPr>
          <w:rFonts w:cs="Andalus"/>
          <w:bCs/>
          <w:color w:val="800000"/>
          <w:sz w:val="28"/>
          <w:szCs w:val="28"/>
        </w:rPr>
        <w:t xml:space="preserve"> &lt;/body&gt;   &lt;/</w:t>
      </w:r>
      <w:r w:rsidR="00A53BE4">
        <w:rPr>
          <w:rFonts w:cs="Andalus"/>
          <w:bCs/>
          <w:color w:val="800000"/>
          <w:sz w:val="28"/>
          <w:szCs w:val="28"/>
        </w:rPr>
        <w:t>section&gt;</w:t>
      </w:r>
    </w:p>
    <w:p w:rsidR="00B82DDB" w:rsidRDefault="00A53BE4" w:rsidP="00B82DDB">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B82DDB" w:rsidRPr="00144810" w:rsidRDefault="00A53BE4" w:rsidP="00B82DDB">
      <w:pPr>
        <w:rPr>
          <w:rFonts w:cs="Andalus"/>
          <w:b/>
          <w:bCs/>
          <w:color w:val="800000"/>
          <w:sz w:val="28"/>
          <w:szCs w:val="28"/>
        </w:rPr>
      </w:pPr>
      <w:r>
        <w:rPr>
          <w:rFonts w:cs="Andalus"/>
          <w:b/>
          <w:bCs/>
          <w:color w:val="800000"/>
          <w:sz w:val="28"/>
          <w:szCs w:val="28"/>
        </w:rPr>
        <w:t xml:space="preserve">&lt;heading&gt; </w:t>
      </w:r>
      <w:r w:rsidR="00B82DDB" w:rsidRPr="00144810">
        <w:rPr>
          <w:rFonts w:cs="Andalus"/>
          <w:b/>
          <w:bCs/>
          <w:color w:val="800000"/>
          <w:sz w:val="28"/>
          <w:szCs w:val="28"/>
        </w:rPr>
        <w:t>5.</w:t>
      </w:r>
      <w:r w:rsidR="00B82DDB" w:rsidRPr="00144810">
        <w:rPr>
          <w:rFonts w:cs="Andalus"/>
          <w:b/>
          <w:bCs/>
          <w:color w:val="800000"/>
          <w:sz w:val="28"/>
          <w:szCs w:val="28"/>
        </w:rPr>
        <w:tab/>
        <w:t>Saving as to Islamic law, customary law, area courts and customary courts</w:t>
      </w:r>
      <w:r>
        <w:rPr>
          <w:rFonts w:cs="Andalus"/>
          <w:b/>
          <w:bCs/>
          <w:color w:val="800000"/>
          <w:sz w:val="28"/>
          <w:szCs w:val="28"/>
        </w:rPr>
        <w:t xml:space="preserve"> &lt;</w:t>
      </w:r>
      <w:r w:rsidR="00034220">
        <w:rPr>
          <w:rFonts w:cs="Andalus"/>
          <w:b/>
          <w:bCs/>
          <w:color w:val="800000"/>
          <w:sz w:val="28"/>
          <w:szCs w:val="28"/>
        </w:rPr>
        <w:t>/</w:t>
      </w:r>
      <w:r>
        <w:rPr>
          <w:rFonts w:cs="Andalus"/>
          <w:b/>
          <w:bCs/>
          <w:color w:val="800000"/>
          <w:sz w:val="28"/>
          <w:szCs w:val="28"/>
        </w:rPr>
        <w:t>heading&gt;</w:t>
      </w:r>
    </w:p>
    <w:p w:rsidR="00B82DDB" w:rsidRPr="00F67A81" w:rsidRDefault="00B82DDB" w:rsidP="00B82DDB">
      <w:pPr>
        <w:rPr>
          <w:rFonts w:cs="Andalus"/>
          <w:bCs/>
          <w:color w:val="800000"/>
          <w:sz w:val="28"/>
          <w:szCs w:val="28"/>
        </w:rPr>
      </w:pPr>
    </w:p>
    <w:p w:rsidR="00B82DDB" w:rsidRPr="00F67A81" w:rsidRDefault="00A53BE4" w:rsidP="00B82DDB">
      <w:pPr>
        <w:ind w:firstLine="720"/>
        <w:rPr>
          <w:rFonts w:cs="Andalus"/>
          <w:bCs/>
          <w:color w:val="800000"/>
          <w:sz w:val="28"/>
          <w:szCs w:val="28"/>
        </w:rPr>
      </w:pPr>
      <w:r>
        <w:rPr>
          <w:rFonts w:cs="Andalus"/>
          <w:bCs/>
          <w:color w:val="800000"/>
          <w:sz w:val="28"/>
          <w:szCs w:val="28"/>
        </w:rPr>
        <w:t xml:space="preserve">&lt;body&gt; </w:t>
      </w:r>
      <w:r w:rsidR="00B82DDB" w:rsidRPr="00F67A81">
        <w:rPr>
          <w:rFonts w:cs="Andalus"/>
          <w:bCs/>
          <w:color w:val="800000"/>
          <w:sz w:val="28"/>
          <w:szCs w:val="28"/>
        </w:rPr>
        <w:t>Nothing in this Law shall affect the provisions of any law relating to the right of the High Court or Magistrates' Courts to observe or enforce the observance of any existing Islamic law or cu</w:t>
      </w:r>
      <w:r w:rsidR="00B82DDB">
        <w:rPr>
          <w:rFonts w:cs="Andalus"/>
          <w:bCs/>
          <w:color w:val="800000"/>
          <w:sz w:val="28"/>
          <w:szCs w:val="28"/>
        </w:rPr>
        <w:t xml:space="preserve">stomary law nor shall it affect </w:t>
      </w:r>
      <w:r w:rsidR="00B82DDB" w:rsidRPr="00F67A81">
        <w:rPr>
          <w:rFonts w:cs="Andalus"/>
          <w:bCs/>
          <w:color w:val="800000"/>
          <w:sz w:val="28"/>
          <w:szCs w:val="28"/>
        </w:rPr>
        <w:t>the jurisdiction of, or the Law, to be administered by any Sharia Court of Appeal, area court, customary court of appeal or customary court established within the State.</w:t>
      </w:r>
      <w:r>
        <w:rPr>
          <w:rFonts w:cs="Andalus"/>
          <w:bCs/>
          <w:color w:val="800000"/>
          <w:sz w:val="28"/>
          <w:szCs w:val="28"/>
        </w:rPr>
        <w:t xml:space="preserve"> &lt;/body&gt;    &lt;/section&gt; &lt;</w:t>
      </w:r>
      <w:r w:rsidR="00034220">
        <w:rPr>
          <w:rFonts w:cs="Andalus"/>
          <w:bCs/>
          <w:color w:val="800000"/>
          <w:sz w:val="28"/>
          <w:szCs w:val="28"/>
        </w:rPr>
        <w:t>/</w:t>
      </w:r>
      <w:r>
        <w:rPr>
          <w:rFonts w:cs="Andalus"/>
          <w:bCs/>
          <w:color w:val="800000"/>
          <w:sz w:val="28"/>
          <w:szCs w:val="28"/>
        </w:rPr>
        <w:t>sections&gt;</w:t>
      </w:r>
    </w:p>
    <w:p w:rsidR="00B82DDB" w:rsidRDefault="00B82DDB" w:rsidP="00B82DDB">
      <w:pPr>
        <w:jc w:val="center"/>
        <w:rPr>
          <w:rFonts w:cs="Andalus"/>
          <w:bCs/>
          <w:color w:val="800000"/>
          <w:sz w:val="28"/>
          <w:szCs w:val="28"/>
        </w:rPr>
      </w:pPr>
      <w:r>
        <w:rPr>
          <w:rFonts w:cs="Andalus"/>
          <w:bCs/>
          <w:color w:val="800000"/>
          <w:sz w:val="28"/>
          <w:szCs w:val="28"/>
        </w:rPr>
        <w:lastRenderedPageBreak/>
        <w:t>___________________</w:t>
      </w:r>
    </w:p>
    <w:p w:rsidR="00B82DDB" w:rsidRPr="00F67A81" w:rsidRDefault="00A53BE4" w:rsidP="00B82DDB">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cdata</w:t>
      </w:r>
      <w:proofErr w:type="spellEnd"/>
      <w:proofErr w:type="gramEnd"/>
      <w:r>
        <w:rPr>
          <w:rFonts w:cs="Andalus"/>
          <w:bCs/>
          <w:color w:val="800000"/>
          <w:sz w:val="28"/>
          <w:szCs w:val="28"/>
        </w:rPr>
        <w:t>&gt;</w:t>
      </w:r>
    </w:p>
    <w:p w:rsidR="00B82DDB" w:rsidRPr="00F67A81" w:rsidRDefault="00B82DDB" w:rsidP="00B82DDB">
      <w:pPr>
        <w:jc w:val="center"/>
        <w:rPr>
          <w:rFonts w:cs="Andalus"/>
          <w:bCs/>
          <w:color w:val="800000"/>
          <w:sz w:val="28"/>
          <w:szCs w:val="28"/>
        </w:rPr>
      </w:pPr>
      <w:r w:rsidRPr="00F67A81">
        <w:rPr>
          <w:rFonts w:cs="Andalus"/>
          <w:bCs/>
          <w:color w:val="800000"/>
          <w:sz w:val="28"/>
          <w:szCs w:val="28"/>
        </w:rPr>
        <w:t>CHAPTER A7</w:t>
      </w:r>
    </w:p>
    <w:p w:rsidR="00B82DDB" w:rsidRPr="00F67A81" w:rsidRDefault="00B82DDB" w:rsidP="00B82DDB">
      <w:pPr>
        <w:jc w:val="center"/>
        <w:rPr>
          <w:rFonts w:cs="Andalus"/>
          <w:bCs/>
          <w:color w:val="800000"/>
          <w:sz w:val="28"/>
          <w:szCs w:val="28"/>
        </w:rPr>
      </w:pPr>
    </w:p>
    <w:p w:rsidR="00B82DDB" w:rsidRPr="00B158EC" w:rsidRDefault="00B82DDB" w:rsidP="00B82DDB">
      <w:pPr>
        <w:jc w:val="center"/>
        <w:rPr>
          <w:rFonts w:cs="Andalus"/>
          <w:b/>
          <w:bCs/>
          <w:color w:val="800000"/>
          <w:sz w:val="28"/>
          <w:szCs w:val="28"/>
        </w:rPr>
      </w:pPr>
      <w:r w:rsidRPr="00B158EC">
        <w:rPr>
          <w:rFonts w:cs="Andalus"/>
          <w:b/>
          <w:bCs/>
          <w:color w:val="800000"/>
          <w:sz w:val="28"/>
          <w:szCs w:val="28"/>
        </w:rPr>
        <w:t>APPLICABLE LAWS (MISCELLANEOUS PROVISIONS) LAW</w:t>
      </w:r>
    </w:p>
    <w:p w:rsidR="00B82DDB" w:rsidRPr="00F67A81" w:rsidRDefault="00B82DDB" w:rsidP="00B82DDB">
      <w:pPr>
        <w:jc w:val="center"/>
        <w:rPr>
          <w:rFonts w:cs="Andalus"/>
          <w:bCs/>
          <w:color w:val="800000"/>
          <w:sz w:val="28"/>
          <w:szCs w:val="28"/>
        </w:rPr>
      </w:pPr>
    </w:p>
    <w:p w:rsidR="00B82DDB" w:rsidRPr="00F67A81" w:rsidRDefault="00B82DDB" w:rsidP="00B82DDB">
      <w:pPr>
        <w:jc w:val="center"/>
        <w:rPr>
          <w:rFonts w:cs="Andalus"/>
          <w:bCs/>
          <w:color w:val="800000"/>
          <w:sz w:val="28"/>
          <w:szCs w:val="28"/>
        </w:rPr>
      </w:pPr>
      <w:r w:rsidRPr="00F67A81">
        <w:rPr>
          <w:rFonts w:cs="Andalus"/>
          <w:bCs/>
          <w:color w:val="800000"/>
          <w:sz w:val="28"/>
          <w:szCs w:val="28"/>
        </w:rPr>
        <w:t>SUBSIDIARY LEGISLATION</w:t>
      </w:r>
    </w:p>
    <w:p w:rsidR="00B82DDB" w:rsidRPr="00F67A81" w:rsidRDefault="00B82DDB" w:rsidP="00B82DDB">
      <w:pPr>
        <w:jc w:val="center"/>
        <w:rPr>
          <w:rFonts w:cs="Andalus"/>
          <w:bCs/>
          <w:color w:val="800000"/>
          <w:sz w:val="28"/>
          <w:szCs w:val="28"/>
        </w:rPr>
      </w:pPr>
      <w:r>
        <w:rPr>
          <w:rFonts w:cs="Andalus"/>
          <w:bCs/>
          <w:color w:val="800000"/>
          <w:sz w:val="28"/>
          <w:szCs w:val="28"/>
        </w:rPr>
        <w:t>___________________</w:t>
      </w:r>
    </w:p>
    <w:p w:rsidR="00B82DDB" w:rsidRPr="00F67A81" w:rsidRDefault="00B82DDB" w:rsidP="00B82DDB">
      <w:pPr>
        <w:jc w:val="center"/>
        <w:rPr>
          <w:rFonts w:cs="Andalus"/>
          <w:bCs/>
          <w:color w:val="800000"/>
          <w:sz w:val="28"/>
          <w:szCs w:val="28"/>
        </w:rPr>
      </w:pPr>
    </w:p>
    <w:p w:rsidR="00A53BE4" w:rsidRPr="00F67A81" w:rsidRDefault="00B82DDB" w:rsidP="00A53BE4">
      <w:pPr>
        <w:jc w:val="center"/>
        <w:rPr>
          <w:rFonts w:cs="Andalus"/>
          <w:bCs/>
          <w:color w:val="800000"/>
          <w:sz w:val="28"/>
          <w:szCs w:val="28"/>
        </w:rPr>
      </w:pPr>
      <w:r w:rsidRPr="00F67A81">
        <w:rPr>
          <w:rFonts w:cs="Andalus"/>
          <w:bCs/>
          <w:color w:val="800000"/>
          <w:sz w:val="28"/>
          <w:szCs w:val="28"/>
        </w:rPr>
        <w:t>No Subsidiary Legislation</w:t>
      </w:r>
      <w:r w:rsidR="00A53BE4">
        <w:rPr>
          <w:rFonts w:cs="Andalus"/>
          <w:bCs/>
          <w:color w:val="800000"/>
          <w:sz w:val="28"/>
          <w:szCs w:val="28"/>
        </w:rPr>
        <w:t xml:space="preserve"> &lt;/</w:t>
      </w:r>
      <w:proofErr w:type="spellStart"/>
      <w:r w:rsidR="00A53BE4">
        <w:rPr>
          <w:rFonts w:cs="Andalus"/>
          <w:bCs/>
          <w:color w:val="800000"/>
          <w:sz w:val="28"/>
          <w:szCs w:val="28"/>
        </w:rPr>
        <w:t>cdata</w:t>
      </w:r>
      <w:proofErr w:type="spellEnd"/>
      <w:r w:rsidR="00A53BE4">
        <w:rPr>
          <w:rFonts w:cs="Andalus"/>
          <w:bCs/>
          <w:color w:val="800000"/>
          <w:sz w:val="28"/>
          <w:szCs w:val="28"/>
        </w:rPr>
        <w:t xml:space="preserve">&gt;  </w:t>
      </w:r>
    </w:p>
    <w:p w:rsidR="00B82DDB" w:rsidRPr="00F67A81" w:rsidRDefault="00B82DDB" w:rsidP="00B82DDB">
      <w:pPr>
        <w:jc w:val="center"/>
        <w:rPr>
          <w:rFonts w:cs="Andalus"/>
          <w:bCs/>
          <w:color w:val="800000"/>
          <w:sz w:val="28"/>
          <w:szCs w:val="28"/>
        </w:rPr>
      </w:pPr>
      <w:r>
        <w:rPr>
          <w:rFonts w:cs="Andalus"/>
          <w:bCs/>
          <w:color w:val="800000"/>
          <w:sz w:val="28"/>
          <w:szCs w:val="28"/>
        </w:rPr>
        <w:t>__________________</w:t>
      </w:r>
      <w:proofErr w:type="gramStart"/>
      <w:r>
        <w:rPr>
          <w:rFonts w:cs="Andalus"/>
          <w:bCs/>
          <w:color w:val="800000"/>
          <w:sz w:val="28"/>
          <w:szCs w:val="28"/>
        </w:rPr>
        <w:t>_</w:t>
      </w:r>
      <w:r w:rsidR="00A53BE4">
        <w:rPr>
          <w:rFonts w:cs="Andalus"/>
          <w:bCs/>
          <w:color w:val="800000"/>
          <w:sz w:val="28"/>
          <w:szCs w:val="28"/>
        </w:rPr>
        <w:t xml:space="preserve">  &lt;</w:t>
      </w:r>
      <w:proofErr w:type="gramEnd"/>
      <w:r w:rsidR="00034220">
        <w:rPr>
          <w:rFonts w:cs="Andalus"/>
          <w:bCs/>
          <w:color w:val="800000"/>
          <w:sz w:val="28"/>
          <w:szCs w:val="28"/>
        </w:rPr>
        <w:t>/</w:t>
      </w:r>
      <w:r w:rsidR="00A53BE4">
        <w:rPr>
          <w:rFonts w:cs="Andalus"/>
          <w:bCs/>
          <w:color w:val="800000"/>
          <w:sz w:val="28"/>
          <w:szCs w:val="28"/>
        </w:rPr>
        <w:t>chapter&gt;</w:t>
      </w:r>
    </w:p>
    <w:p w:rsidR="00B82DDB" w:rsidRPr="00F67A81" w:rsidRDefault="00B82DDB" w:rsidP="00B82DDB">
      <w:pPr>
        <w:rPr>
          <w:rFonts w:cs="Andalus"/>
          <w:bCs/>
          <w:color w:val="800000"/>
          <w:sz w:val="28"/>
          <w:szCs w:val="28"/>
        </w:rPr>
      </w:pPr>
      <w:bookmarkStart w:id="0" w:name="_GoBack"/>
      <w:bookmarkEnd w:id="0"/>
    </w:p>
    <w:p w:rsidR="00B82DDB" w:rsidRDefault="00B82DDB" w:rsidP="00B82DDB"/>
    <w:p w:rsidR="00B82DDB" w:rsidRPr="00BE779D" w:rsidRDefault="00B82DDB" w:rsidP="00B82DDB">
      <w:pPr>
        <w:jc w:val="center"/>
        <w:rPr>
          <w:rFonts w:cs="Andalus"/>
          <w:bCs/>
          <w:color w:val="800000"/>
          <w:sz w:val="28"/>
          <w:szCs w:val="28"/>
        </w:rPr>
      </w:pPr>
    </w:p>
    <w:p w:rsidR="00B82DDB" w:rsidRPr="00BE779D" w:rsidRDefault="00B82DDB" w:rsidP="00B82DDB">
      <w:pPr>
        <w:jc w:val="center"/>
        <w:rPr>
          <w:rFonts w:cs="Andalus"/>
          <w:bCs/>
          <w:color w:val="800000"/>
          <w:sz w:val="28"/>
          <w:szCs w:val="28"/>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DB"/>
    <w:rsid w:val="00034220"/>
    <w:rsid w:val="000431E0"/>
    <w:rsid w:val="00860E21"/>
    <w:rsid w:val="00A53BE4"/>
    <w:rsid w:val="00B82DDB"/>
    <w:rsid w:val="00DD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80860-DC31-49D3-A11D-BF207A77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DDB"/>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B82DDB"/>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DB"/>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5</cp:revision>
  <dcterms:created xsi:type="dcterms:W3CDTF">2017-03-13T09:01:00Z</dcterms:created>
  <dcterms:modified xsi:type="dcterms:W3CDTF">2017-03-21T08:51:00Z</dcterms:modified>
</cp:coreProperties>
</file>