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37" w:rsidRDefault="005C5B37" w:rsidP="00B94F6B">
      <w:pPr>
        <w:pStyle w:val="Heading1"/>
      </w:pPr>
      <w:r>
        <w:t>&lt;chapter&gt;</w:t>
      </w:r>
    </w:p>
    <w:p w:rsidR="00B94F6B" w:rsidRPr="005A6C20" w:rsidRDefault="005C5B37" w:rsidP="00B94F6B">
      <w:pPr>
        <w:pStyle w:val="Heading1"/>
      </w:pPr>
      <w:r>
        <w:t>&lt;title&gt;</w:t>
      </w:r>
      <w:r w:rsidR="00B94F6B" w:rsidRPr="005A6C20">
        <w:t>CHAPTER E5 - ESTABLISHMENT OF THE OFFICE OF THE HEAD OF SERVICE LAW</w:t>
      </w:r>
      <w:r>
        <w:t xml:space="preserve"> &lt;/title&gt;</w:t>
      </w:r>
    </w:p>
    <w:p w:rsidR="00B94F6B" w:rsidRPr="00AC61FE" w:rsidRDefault="001C7E6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&lt;cover</w:t>
      </w:r>
      <w:r w:rsidR="005C5B37">
        <w:rPr>
          <w:rFonts w:cs="Andalus"/>
          <w:b/>
          <w:color w:val="800000"/>
        </w:rPr>
        <w:t>&gt;</w:t>
      </w:r>
    </w:p>
    <w:p w:rsidR="00B94F6B" w:rsidRPr="00D7051E" w:rsidRDefault="00B94F6B" w:rsidP="00B94F6B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</w:t>
      </w:r>
      <w:r>
        <w:rPr>
          <w:rFonts w:cs="Andalus"/>
          <w:color w:val="800000"/>
        </w:rPr>
        <w:tab/>
      </w:r>
      <w:r>
        <w:rPr>
          <w:rFonts w:cs="Andalus"/>
          <w:color w:val="800000"/>
        </w:rPr>
        <w:tab/>
      </w:r>
      <w:r>
        <w:rPr>
          <w:rFonts w:cs="Andalus"/>
          <w:color w:val="800000"/>
        </w:rPr>
        <w:tab/>
      </w:r>
      <w:r>
        <w:rPr>
          <w:rFonts w:cs="Andalus"/>
          <w:color w:val="800000"/>
        </w:rPr>
        <w:tab/>
        <w:t xml:space="preserve">  </w:t>
      </w:r>
      <w:r w:rsidRPr="00D7051E">
        <w:rPr>
          <w:rFonts w:cs="Andalus"/>
          <w:color w:val="800000"/>
        </w:rPr>
        <w:t>ARRANGEMENT OF SECTIONS</w:t>
      </w:r>
    </w:p>
    <w:p w:rsidR="00B94F6B" w:rsidRPr="00D7051E" w:rsidRDefault="00B94F6B" w:rsidP="00B94F6B">
      <w:pPr>
        <w:jc w:val="left"/>
        <w:rPr>
          <w:rFonts w:cs="Andalus"/>
          <w:color w:val="800000"/>
        </w:rPr>
      </w:pPr>
      <w:r w:rsidRPr="00D7051E">
        <w:rPr>
          <w:rFonts w:cs="Andalus"/>
          <w:color w:val="800000"/>
        </w:rPr>
        <w:t>SECTION</w:t>
      </w:r>
    </w:p>
    <w:p w:rsidR="00B94F6B" w:rsidRPr="00D7051E" w:rsidRDefault="00B94F6B" w:rsidP="00B94F6B">
      <w:pPr>
        <w:jc w:val="left"/>
        <w:rPr>
          <w:rFonts w:cs="Andalus"/>
          <w:color w:val="800000"/>
        </w:rPr>
      </w:pPr>
      <w:r w:rsidRPr="00D7051E">
        <w:rPr>
          <w:rFonts w:cs="Andalus"/>
          <w:color w:val="800000"/>
        </w:rPr>
        <w:t>1.</w:t>
      </w:r>
      <w:r w:rsidRPr="00D7051E">
        <w:rPr>
          <w:rFonts w:cs="Andalus"/>
          <w:color w:val="800000"/>
        </w:rPr>
        <w:tab/>
        <w:t>Short Title.</w:t>
      </w:r>
    </w:p>
    <w:p w:rsidR="00B94F6B" w:rsidRPr="00D7051E" w:rsidRDefault="00B94F6B" w:rsidP="00B94F6B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2</w:t>
      </w:r>
      <w:r w:rsidRPr="00D7051E">
        <w:rPr>
          <w:rFonts w:cs="Andalus"/>
          <w:color w:val="800000"/>
        </w:rPr>
        <w:t>.</w:t>
      </w:r>
      <w:r w:rsidRPr="00D7051E">
        <w:rPr>
          <w:rFonts w:cs="Andalus"/>
          <w:color w:val="800000"/>
        </w:rPr>
        <w:tab/>
        <w:t>Establishment of the Office.</w:t>
      </w:r>
    </w:p>
    <w:p w:rsidR="00B94F6B" w:rsidRPr="00D7051E" w:rsidRDefault="00B94F6B" w:rsidP="00B94F6B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3</w:t>
      </w:r>
      <w:r w:rsidRPr="00D7051E">
        <w:rPr>
          <w:rFonts w:cs="Andalus"/>
          <w:color w:val="800000"/>
        </w:rPr>
        <w:t>.</w:t>
      </w:r>
      <w:r w:rsidRPr="00D7051E">
        <w:rPr>
          <w:rFonts w:cs="Andalus"/>
          <w:color w:val="800000"/>
        </w:rPr>
        <w:tab/>
        <w:t>Tenure of Office.</w:t>
      </w:r>
    </w:p>
    <w:p w:rsidR="00B94F6B" w:rsidRPr="00D7051E" w:rsidRDefault="00B94F6B" w:rsidP="00B94F6B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4</w:t>
      </w:r>
      <w:r w:rsidRPr="00D7051E">
        <w:rPr>
          <w:rFonts w:cs="Andalus"/>
          <w:color w:val="800000"/>
        </w:rPr>
        <w:t>.</w:t>
      </w:r>
      <w:r w:rsidRPr="00D7051E">
        <w:rPr>
          <w:rFonts w:cs="Andalus"/>
          <w:color w:val="800000"/>
        </w:rPr>
        <w:tab/>
        <w:t>Interpretation.</w:t>
      </w:r>
    </w:p>
    <w:p w:rsidR="00B94F6B" w:rsidRPr="00D7051E" w:rsidRDefault="001C7E67" w:rsidP="00B94F6B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&lt;/cover</w:t>
      </w:r>
      <w:r w:rsidR="005C5B37">
        <w:rPr>
          <w:rFonts w:cs="Andalus"/>
          <w:color w:val="800000"/>
        </w:rPr>
        <w:t>&gt;</w:t>
      </w:r>
    </w:p>
    <w:p w:rsidR="00B94F6B" w:rsidRPr="00AC61FE" w:rsidRDefault="00B94F6B" w:rsidP="00B94F6B">
      <w:pPr>
        <w:ind w:left="720"/>
        <w:jc w:val="left"/>
        <w:rPr>
          <w:rFonts w:cs="Andalus"/>
          <w:b/>
          <w:color w:val="800000"/>
        </w:rPr>
      </w:pPr>
      <w:r w:rsidRPr="00AC61FE">
        <w:rPr>
          <w:rFonts w:cs="Andalus"/>
          <w:b/>
          <w:color w:val="800000"/>
        </w:rPr>
        <w:t xml:space="preserve">ESTABLISHMENT OF THE OFFICE OF THE HEAD OF SERVICE LAW </w:t>
      </w:r>
    </w:p>
    <w:p w:rsidR="00B94F6B" w:rsidRPr="00AC61FE" w:rsidRDefault="001C7E6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 xml:space="preserve">&lt;lawdecriptiton&gt; </w:t>
      </w:r>
      <w:r w:rsidR="00B94F6B" w:rsidRPr="00AC61FE">
        <w:rPr>
          <w:rFonts w:cs="Andalus"/>
          <w:b/>
          <w:color w:val="800000"/>
        </w:rPr>
        <w:t>A Law to establish th</w:t>
      </w:r>
      <w:r>
        <w:rPr>
          <w:rFonts w:cs="Andalus"/>
          <w:b/>
          <w:color w:val="800000"/>
        </w:rPr>
        <w:t>e Office of the Head of Service &lt;/lawdescription&gt;</w:t>
      </w:r>
    </w:p>
    <w:p w:rsidR="00B94F6B" w:rsidRPr="00D7051E" w:rsidRDefault="005C5B37" w:rsidP="00B94F6B">
      <w:pPr>
        <w:ind w:left="2880"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&lt;lawnumber&gt; </w:t>
      </w:r>
      <w:r w:rsidR="00B94F6B" w:rsidRPr="00D7051E">
        <w:rPr>
          <w:rFonts w:cs="Andalus"/>
          <w:color w:val="800000"/>
        </w:rPr>
        <w:t>[No. 2 of 1999, No. 4 of 2006.]</w:t>
      </w:r>
      <w:r>
        <w:rPr>
          <w:rFonts w:cs="Andalus"/>
          <w:color w:val="800000"/>
        </w:rPr>
        <w:t xml:space="preserve"> &lt;/lawnumber&gt;</w:t>
      </w:r>
    </w:p>
    <w:p w:rsidR="00B94F6B" w:rsidRPr="00D7051E" w:rsidRDefault="005C5B37" w:rsidP="00B94F6B">
      <w:pPr>
        <w:ind w:left="3600"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&lt;lawdate&gt; </w:t>
      </w:r>
      <w:r w:rsidR="00B94F6B" w:rsidRPr="00D7051E">
        <w:rPr>
          <w:rFonts w:cs="Andalus"/>
          <w:color w:val="800000"/>
        </w:rPr>
        <w:t>[Date of commencement: 10th January, 1999]</w:t>
      </w:r>
      <w:r>
        <w:rPr>
          <w:rFonts w:cs="Andalus"/>
          <w:color w:val="800000"/>
        </w:rPr>
        <w:t xml:space="preserve"> &lt;/lawdata&gt;</w:t>
      </w:r>
    </w:p>
    <w:p w:rsidR="005C5B37" w:rsidRDefault="005C5B37" w:rsidP="00B94F6B">
      <w:pPr>
        <w:jc w:val="left"/>
        <w:rPr>
          <w:rFonts w:cs="Andalus"/>
          <w:b/>
          <w:color w:val="800000"/>
        </w:rPr>
      </w:pPr>
    </w:p>
    <w:p w:rsidR="005C5B37" w:rsidRDefault="005C5B3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&lt;sections&gt;</w:t>
      </w:r>
    </w:p>
    <w:p w:rsidR="005C5B37" w:rsidRDefault="005C5B3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&lt;section&gt;</w:t>
      </w:r>
    </w:p>
    <w:p w:rsidR="005C5B37" w:rsidRPr="00AC61FE" w:rsidRDefault="005C5B3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 xml:space="preserve">&lt;heading&gt; </w:t>
      </w:r>
      <w:r w:rsidR="00B94F6B" w:rsidRPr="00AC61FE">
        <w:rPr>
          <w:rFonts w:cs="Andalus"/>
          <w:b/>
          <w:color w:val="800000"/>
        </w:rPr>
        <w:t>1.</w:t>
      </w:r>
      <w:r w:rsidR="00B94F6B" w:rsidRPr="00AC61FE">
        <w:rPr>
          <w:rFonts w:cs="Andalus"/>
          <w:b/>
          <w:color w:val="800000"/>
        </w:rPr>
        <w:tab/>
        <w:t>Short Title</w:t>
      </w:r>
      <w:r>
        <w:rPr>
          <w:rFonts w:cs="Andalus"/>
          <w:b/>
          <w:color w:val="800000"/>
        </w:rPr>
        <w:t xml:space="preserve">  &lt;/heading&gt;</w:t>
      </w:r>
    </w:p>
    <w:p w:rsidR="00B94F6B" w:rsidRDefault="005C5B37" w:rsidP="00B94F6B">
      <w:pPr>
        <w:ind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&lt;body&gt;</w:t>
      </w:r>
      <w:r w:rsidR="00B94F6B" w:rsidRPr="00D7051E">
        <w:rPr>
          <w:rFonts w:cs="Andalus"/>
          <w:color w:val="800000"/>
        </w:rPr>
        <w:t>This Law may be cited as the Establishment of the office of the Head of Service Law, 1999.</w:t>
      </w:r>
      <w:r>
        <w:rPr>
          <w:rFonts w:cs="Andalus"/>
          <w:color w:val="800000"/>
        </w:rPr>
        <w:t xml:space="preserve"> &lt;/body&gt; &lt;/section&gt;</w:t>
      </w:r>
    </w:p>
    <w:p w:rsidR="005C5B37" w:rsidRPr="00D7051E" w:rsidRDefault="00944D17" w:rsidP="005C5B37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&lt;section&gt;</w:t>
      </w:r>
    </w:p>
    <w:p w:rsidR="00B94F6B" w:rsidRPr="00AC61FE" w:rsidRDefault="00944D1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 xml:space="preserve">&lt;heading&gt; </w:t>
      </w:r>
      <w:r w:rsidR="00B94F6B" w:rsidRPr="00AC61FE">
        <w:rPr>
          <w:rFonts w:cs="Andalus"/>
          <w:b/>
          <w:color w:val="800000"/>
        </w:rPr>
        <w:t>2.</w:t>
      </w:r>
      <w:r w:rsidR="00B94F6B" w:rsidRPr="00AC61FE">
        <w:rPr>
          <w:rFonts w:cs="Andalus"/>
          <w:b/>
          <w:color w:val="800000"/>
        </w:rPr>
        <w:tab/>
        <w:t>Establishment of the Office</w:t>
      </w:r>
      <w:r>
        <w:rPr>
          <w:rFonts w:cs="Andalus"/>
          <w:b/>
          <w:color w:val="800000"/>
        </w:rPr>
        <w:t xml:space="preserve"> &lt;/heading&gt;</w:t>
      </w:r>
    </w:p>
    <w:p w:rsidR="00B94F6B" w:rsidRPr="00D7051E" w:rsidRDefault="00944D17" w:rsidP="00B94F6B">
      <w:pPr>
        <w:ind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&lt;body&gt;</w:t>
      </w:r>
      <w:r w:rsidR="00B94F6B" w:rsidRPr="00D7051E">
        <w:rPr>
          <w:rFonts w:cs="Andalus"/>
          <w:color w:val="800000"/>
        </w:rPr>
        <w:t>There is hereby established for the State an office to be known as the Head of Service.</w:t>
      </w:r>
      <w:r>
        <w:rPr>
          <w:rFonts w:cs="Andalus"/>
          <w:color w:val="800000"/>
        </w:rPr>
        <w:t>&lt;/body&gt; &lt;/section&gt;</w:t>
      </w:r>
    </w:p>
    <w:p w:rsidR="00944D17" w:rsidRDefault="00944D1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&lt;section&gt;</w:t>
      </w:r>
    </w:p>
    <w:p w:rsidR="00B94F6B" w:rsidRPr="00AC61FE" w:rsidRDefault="00944D1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 xml:space="preserve">&lt;heading&gt; </w:t>
      </w:r>
      <w:r w:rsidR="00B94F6B" w:rsidRPr="00AC61FE">
        <w:rPr>
          <w:rFonts w:cs="Andalus"/>
          <w:b/>
          <w:color w:val="800000"/>
        </w:rPr>
        <w:t>3.</w:t>
      </w:r>
      <w:r w:rsidR="00B94F6B" w:rsidRPr="00AC61FE">
        <w:rPr>
          <w:rFonts w:cs="Andalus"/>
          <w:b/>
          <w:color w:val="800000"/>
        </w:rPr>
        <w:tab/>
        <w:t>Tenure of Office</w:t>
      </w:r>
      <w:r>
        <w:rPr>
          <w:rFonts w:cs="Andalus"/>
          <w:b/>
          <w:color w:val="800000"/>
        </w:rPr>
        <w:t xml:space="preserve"> &lt;/heading&gt;</w:t>
      </w:r>
    </w:p>
    <w:p w:rsidR="00B94F6B" w:rsidRPr="00D7051E" w:rsidRDefault="00944D17" w:rsidP="00B94F6B">
      <w:pPr>
        <w:ind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&lt;body&gt; </w:t>
      </w:r>
      <w:r w:rsidR="00B94F6B" w:rsidRPr="00D7051E">
        <w:rPr>
          <w:rFonts w:cs="Andalus"/>
          <w:color w:val="800000"/>
        </w:rPr>
        <w:t>The office of the Head of Service shall—</w:t>
      </w:r>
    </w:p>
    <w:p w:rsidR="00B94F6B" w:rsidRPr="00D7051E" w:rsidRDefault="00B94F6B" w:rsidP="00B94F6B">
      <w:pPr>
        <w:ind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  </w:t>
      </w:r>
      <w:r w:rsidRPr="00D7051E">
        <w:rPr>
          <w:rFonts w:cs="Andalus"/>
          <w:color w:val="800000"/>
        </w:rPr>
        <w:t>(a)</w:t>
      </w:r>
      <w:r w:rsidRPr="00D7051E">
        <w:rPr>
          <w:rFonts w:cs="Andalus"/>
          <w:color w:val="800000"/>
        </w:rPr>
        <w:tab/>
        <w:t>not be a political office;</w:t>
      </w:r>
    </w:p>
    <w:p w:rsidR="00B94F6B" w:rsidRPr="00D7051E" w:rsidRDefault="00B94F6B" w:rsidP="00B94F6B">
      <w:pPr>
        <w:ind w:left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  (b</w:t>
      </w:r>
      <w:r w:rsidRPr="00D7051E">
        <w:rPr>
          <w:rFonts w:cs="Andalus"/>
          <w:color w:val="800000"/>
        </w:rPr>
        <w:t>)</w:t>
      </w:r>
      <w:r w:rsidRPr="00D7051E">
        <w:rPr>
          <w:rFonts w:cs="Andalus"/>
          <w:color w:val="800000"/>
        </w:rPr>
        <w:tab/>
        <w:t>be a career service office;</w:t>
      </w:r>
    </w:p>
    <w:p w:rsidR="00B94F6B" w:rsidRPr="00D7051E" w:rsidRDefault="00B94F6B" w:rsidP="00B94F6B">
      <w:pPr>
        <w:ind w:left="1440" w:hanging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  (c</w:t>
      </w:r>
      <w:r w:rsidRPr="00D7051E">
        <w:rPr>
          <w:rFonts w:cs="Andalus"/>
          <w:color w:val="800000"/>
        </w:rPr>
        <w:t>)</w:t>
      </w:r>
      <w:r w:rsidRPr="00D7051E">
        <w:rPr>
          <w:rFonts w:cs="Andalus"/>
          <w:color w:val="800000"/>
        </w:rPr>
        <w:tab/>
        <w:t>be occupied by a serving Civil Servant with unquestionable integrity and not less in status than a Permanent Secretary in the State Civil Service whose tenure of office shall not be subjec</w:t>
      </w:r>
      <w:r>
        <w:rPr>
          <w:rFonts w:cs="Andalus"/>
          <w:color w:val="800000"/>
        </w:rPr>
        <w:t>t to periodic changes by succes</w:t>
      </w:r>
      <w:r w:rsidRPr="00D7051E">
        <w:rPr>
          <w:rFonts w:cs="Andalus"/>
          <w:color w:val="800000"/>
        </w:rPr>
        <w:t>sive Governments of the State;</w:t>
      </w:r>
    </w:p>
    <w:p w:rsidR="00B94F6B" w:rsidRDefault="00B94F6B" w:rsidP="00944D17">
      <w:pPr>
        <w:ind w:left="1440" w:hanging="375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(d</w:t>
      </w:r>
      <w:r w:rsidRPr="00D7051E">
        <w:rPr>
          <w:rFonts w:cs="Andalus"/>
          <w:color w:val="800000"/>
        </w:rPr>
        <w:t>)</w:t>
      </w:r>
      <w:r w:rsidRPr="00D7051E">
        <w:rPr>
          <w:rFonts w:cs="Andalus"/>
          <w:color w:val="800000"/>
        </w:rPr>
        <w:tab/>
        <w:t>be governed by the rules and regulations ap</w:t>
      </w:r>
      <w:r>
        <w:rPr>
          <w:rFonts w:cs="Andalus"/>
          <w:color w:val="800000"/>
        </w:rPr>
        <w:t xml:space="preserve">plicable to pensionable </w:t>
      </w:r>
      <w:r>
        <w:rPr>
          <w:rFonts w:cs="Andalus"/>
          <w:color w:val="800000"/>
        </w:rPr>
        <w:lastRenderedPageBreak/>
        <w:t>appoint</w:t>
      </w:r>
      <w:r w:rsidRPr="00D7051E">
        <w:rPr>
          <w:rFonts w:cs="Andalus"/>
          <w:color w:val="800000"/>
        </w:rPr>
        <w:t>ments in the State Civil Service.</w:t>
      </w:r>
      <w:r w:rsidR="00944D17">
        <w:rPr>
          <w:rFonts w:cs="Andalus"/>
          <w:color w:val="800000"/>
        </w:rPr>
        <w:t>&lt;/body&gt; &lt;/section&gt;</w:t>
      </w:r>
    </w:p>
    <w:p w:rsidR="00944D17" w:rsidRPr="00D7051E" w:rsidRDefault="00944D17" w:rsidP="00944D17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&lt;section&gt;</w:t>
      </w:r>
    </w:p>
    <w:p w:rsidR="00B94F6B" w:rsidRPr="00640ADB" w:rsidRDefault="00944D17" w:rsidP="00B94F6B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 xml:space="preserve">&lt;heading&gt; </w:t>
      </w:r>
      <w:r w:rsidR="00B94F6B" w:rsidRPr="00640ADB">
        <w:rPr>
          <w:rFonts w:cs="Andalus"/>
          <w:b/>
          <w:color w:val="800000"/>
        </w:rPr>
        <w:t>4.</w:t>
      </w:r>
      <w:r w:rsidR="00B94F6B" w:rsidRPr="00640ADB">
        <w:rPr>
          <w:rFonts w:cs="Andalus"/>
          <w:b/>
          <w:color w:val="800000"/>
        </w:rPr>
        <w:tab/>
        <w:t>Interpretation</w:t>
      </w:r>
      <w:r>
        <w:rPr>
          <w:rFonts w:cs="Andalus"/>
          <w:b/>
          <w:color w:val="800000"/>
        </w:rPr>
        <w:t xml:space="preserve"> &lt;/heading&gt;</w:t>
      </w:r>
    </w:p>
    <w:p w:rsidR="00B94F6B" w:rsidRDefault="00944D17" w:rsidP="00B94F6B">
      <w:pPr>
        <w:ind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&lt;body&gt;</w:t>
      </w:r>
      <w:r w:rsidR="00B94F6B" w:rsidRPr="00D7051E">
        <w:rPr>
          <w:rFonts w:cs="Andalus"/>
          <w:color w:val="800000"/>
        </w:rPr>
        <w:t>In this Law unless the context otherwise requires—</w:t>
      </w:r>
    </w:p>
    <w:p w:rsidR="00B94F6B" w:rsidRPr="00D7051E" w:rsidRDefault="00B94F6B" w:rsidP="00B94F6B">
      <w:pPr>
        <w:ind w:firstLine="720"/>
        <w:jc w:val="left"/>
        <w:rPr>
          <w:rFonts w:cs="Andalus"/>
          <w:color w:val="800000"/>
        </w:rPr>
      </w:pPr>
      <w:r w:rsidRPr="00640ADB">
        <w:rPr>
          <w:rFonts w:cs="Andalus"/>
          <w:b/>
          <w:color w:val="800000"/>
        </w:rPr>
        <w:t>"Governor"</w:t>
      </w:r>
      <w:r w:rsidRPr="00D7051E">
        <w:rPr>
          <w:rFonts w:cs="Andalus"/>
          <w:color w:val="800000"/>
        </w:rPr>
        <w:t xml:space="preserve"> means the Governor of the State;</w:t>
      </w:r>
    </w:p>
    <w:p w:rsidR="00B94F6B" w:rsidRPr="00D7051E" w:rsidRDefault="00B94F6B" w:rsidP="00B94F6B">
      <w:pPr>
        <w:ind w:firstLine="720"/>
        <w:jc w:val="left"/>
        <w:rPr>
          <w:rFonts w:cs="Andalus"/>
          <w:color w:val="800000"/>
        </w:rPr>
      </w:pPr>
      <w:r w:rsidRPr="00640ADB">
        <w:rPr>
          <w:rFonts w:cs="Andalus"/>
          <w:b/>
          <w:color w:val="800000"/>
        </w:rPr>
        <w:t xml:space="preserve">"Political Office" </w:t>
      </w:r>
      <w:r w:rsidRPr="00D7051E">
        <w:rPr>
          <w:rFonts w:cs="Andalus"/>
          <w:color w:val="800000"/>
        </w:rPr>
        <w:t>means an Office which is neither permanent nor pensionable and is held at the pleasure of the Governor;</w:t>
      </w:r>
    </w:p>
    <w:p w:rsidR="00B94F6B" w:rsidRPr="00D7051E" w:rsidRDefault="00B94F6B" w:rsidP="00B94F6B">
      <w:pPr>
        <w:ind w:left="2880" w:firstLine="720"/>
        <w:jc w:val="left"/>
        <w:rPr>
          <w:rFonts w:cs="Andalus"/>
          <w:color w:val="800000"/>
        </w:rPr>
      </w:pPr>
      <w:r w:rsidRPr="00D7051E">
        <w:rPr>
          <w:rFonts w:cs="Andalus"/>
          <w:color w:val="800000"/>
        </w:rPr>
        <w:t>[No. 4 of 2006.]</w:t>
      </w:r>
    </w:p>
    <w:p w:rsidR="00B94F6B" w:rsidRPr="00D7051E" w:rsidRDefault="00B94F6B" w:rsidP="00944D17">
      <w:pPr>
        <w:ind w:firstLine="720"/>
        <w:jc w:val="left"/>
        <w:rPr>
          <w:rFonts w:cs="Andalus"/>
          <w:color w:val="800000"/>
        </w:rPr>
      </w:pPr>
      <w:r w:rsidRPr="00640ADB">
        <w:rPr>
          <w:rFonts w:cs="Andalus"/>
          <w:b/>
          <w:color w:val="800000"/>
        </w:rPr>
        <w:t>"State"</w:t>
      </w:r>
      <w:r w:rsidRPr="00D7051E">
        <w:rPr>
          <w:rFonts w:cs="Andalus"/>
          <w:color w:val="800000"/>
        </w:rPr>
        <w:t xml:space="preserve"> means Kwara State of Nigeria.</w:t>
      </w:r>
    </w:p>
    <w:p w:rsidR="00B94F6B" w:rsidRDefault="00B94F6B" w:rsidP="00944D17">
      <w:pPr>
        <w:ind w:left="720" w:firstLine="720"/>
        <w:jc w:val="left"/>
        <w:rPr>
          <w:rFonts w:cs="Andalus"/>
          <w:color w:val="800000"/>
        </w:rPr>
      </w:pPr>
      <w:r w:rsidRPr="00D7051E">
        <w:rPr>
          <w:rFonts w:cs="Andalus"/>
          <w:color w:val="800000"/>
        </w:rPr>
        <w:t>Establishment of the Office of the Head of Service Law - Subsidiary Legislation</w:t>
      </w:r>
    </w:p>
    <w:p w:rsidR="00944D17" w:rsidRDefault="00944D17" w:rsidP="00944D17">
      <w:pPr>
        <w:ind w:left="720"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&lt;/body&gt; &lt;/section&gt;</w:t>
      </w:r>
    </w:p>
    <w:p w:rsidR="00944D17" w:rsidRDefault="00944D17" w:rsidP="00944D17">
      <w:pPr>
        <w:ind w:left="720" w:hanging="153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&lt;/section</w:t>
      </w:r>
      <w:r w:rsidR="000158BF">
        <w:rPr>
          <w:rFonts w:cs="Andalus"/>
          <w:color w:val="800000"/>
        </w:rPr>
        <w:t>s</w:t>
      </w:r>
      <w:bookmarkStart w:id="0" w:name="_GoBack"/>
      <w:bookmarkEnd w:id="0"/>
      <w:r>
        <w:rPr>
          <w:rFonts w:cs="Andalus"/>
          <w:color w:val="800000"/>
        </w:rPr>
        <w:t>&gt;</w:t>
      </w:r>
    </w:p>
    <w:p w:rsidR="00944D17" w:rsidRDefault="00944D17" w:rsidP="00944D17">
      <w:pPr>
        <w:ind w:left="720" w:hanging="153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&lt;cdata&gt;</w:t>
      </w:r>
    </w:p>
    <w:p w:rsidR="00B94F6B" w:rsidRPr="00D7051E" w:rsidRDefault="00B94F6B" w:rsidP="00944D17">
      <w:pPr>
        <w:ind w:left="2880" w:firstLine="720"/>
        <w:jc w:val="left"/>
        <w:rPr>
          <w:rFonts w:cs="Andalus"/>
          <w:color w:val="800000"/>
        </w:rPr>
      </w:pPr>
      <w:r w:rsidRPr="00D7051E">
        <w:rPr>
          <w:rFonts w:cs="Andalus"/>
          <w:color w:val="800000"/>
        </w:rPr>
        <w:t>CHAPTER E5</w:t>
      </w:r>
    </w:p>
    <w:p w:rsidR="00B94F6B" w:rsidRPr="00944D17" w:rsidRDefault="00B94F6B" w:rsidP="00944D17">
      <w:pPr>
        <w:ind w:left="720" w:firstLine="720"/>
        <w:jc w:val="left"/>
        <w:rPr>
          <w:rFonts w:cs="Andalus"/>
          <w:b/>
          <w:color w:val="800000"/>
        </w:rPr>
      </w:pPr>
      <w:r>
        <w:rPr>
          <w:rFonts w:cs="Andalus"/>
          <w:color w:val="800000"/>
        </w:rPr>
        <w:t xml:space="preserve"> </w:t>
      </w:r>
      <w:r w:rsidRPr="00640ADB">
        <w:rPr>
          <w:rFonts w:cs="Andalus"/>
          <w:b/>
          <w:color w:val="800000"/>
        </w:rPr>
        <w:t>ESTABLISHMENT OF THE OFFICE OF THE HEAD OF SERVICE LAW</w:t>
      </w:r>
    </w:p>
    <w:p w:rsidR="00B94F6B" w:rsidRPr="00D7051E" w:rsidRDefault="00B94F6B" w:rsidP="00944D17">
      <w:pPr>
        <w:ind w:left="2160"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</w:t>
      </w:r>
      <w:r w:rsidR="00944D17">
        <w:rPr>
          <w:rFonts w:cs="Andalus"/>
          <w:color w:val="800000"/>
        </w:rPr>
        <w:t>SUBSIDIARY LEGISLATION</w:t>
      </w:r>
    </w:p>
    <w:p w:rsidR="00B94F6B" w:rsidRPr="00D7051E" w:rsidRDefault="00B94F6B" w:rsidP="00B94F6B">
      <w:pPr>
        <w:ind w:left="2160" w:firstLine="720"/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</w:t>
      </w:r>
      <w:r w:rsidRPr="00D7051E">
        <w:rPr>
          <w:rFonts w:cs="Andalus"/>
          <w:color w:val="800000"/>
        </w:rPr>
        <w:t>No Subsidiary Legislation</w:t>
      </w:r>
    </w:p>
    <w:p w:rsidR="00B94F6B" w:rsidRDefault="00B94F6B" w:rsidP="00B94F6B">
      <w:pPr>
        <w:jc w:val="left"/>
        <w:rPr>
          <w:rFonts w:cs="Andalus"/>
          <w:color w:val="800000"/>
        </w:rPr>
      </w:pPr>
      <w:r w:rsidRPr="00D7051E">
        <w:rPr>
          <w:rFonts w:cs="Andalus"/>
          <w:color w:val="800000"/>
        </w:rPr>
        <w:t xml:space="preserve"> </w:t>
      </w:r>
      <w:r w:rsidR="00944D17">
        <w:rPr>
          <w:rFonts w:cs="Andalus"/>
          <w:color w:val="800000"/>
        </w:rPr>
        <w:t>&lt;/cdata&gt;</w:t>
      </w:r>
    </w:p>
    <w:p w:rsidR="00944D17" w:rsidRDefault="00944D17" w:rsidP="00B94F6B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&lt;chapter&gt;</w:t>
      </w:r>
    </w:p>
    <w:p w:rsidR="00B94F6B" w:rsidRDefault="00B94F6B" w:rsidP="00B94F6B">
      <w:pPr>
        <w:jc w:val="left"/>
        <w:rPr>
          <w:rFonts w:cs="Andalus"/>
          <w:color w:val="800000"/>
        </w:rPr>
      </w:pPr>
    </w:p>
    <w:p w:rsidR="00B94F6B" w:rsidRDefault="00B94F6B" w:rsidP="00B94F6B">
      <w:pPr>
        <w:jc w:val="left"/>
        <w:rPr>
          <w:rFonts w:cs="Andalus"/>
          <w:color w:val="800000"/>
        </w:rPr>
      </w:pPr>
    </w:p>
    <w:p w:rsidR="00860E21" w:rsidRDefault="00860E21"/>
    <w:sectPr w:rsidR="0086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6B"/>
    <w:rsid w:val="000158BF"/>
    <w:rsid w:val="001C7E67"/>
    <w:rsid w:val="005C5B37"/>
    <w:rsid w:val="00860E21"/>
    <w:rsid w:val="00944D17"/>
    <w:rsid w:val="00B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AD518-904F-459D-9E12-51B97AB1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F6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ndalus" w:eastAsiaTheme="minorEastAsia" w:hAnsi="Andalus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F6B"/>
    <w:pPr>
      <w:jc w:val="center"/>
      <w:outlineLvl w:val="0"/>
    </w:pPr>
    <w:rPr>
      <w:rFonts w:ascii="Comic Sans MS" w:hAnsi="Comic Sans MS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6B"/>
    <w:rPr>
      <w:rFonts w:ascii="Comic Sans MS" w:eastAsiaTheme="minorEastAsia" w:hAnsi="Comic Sans MS" w:cs="Times New Roman"/>
      <w:b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C9D8-BC69-4815-BB2C-20844336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owoeye</dc:creator>
  <cp:keywords/>
  <dc:description/>
  <cp:lastModifiedBy>ruth owoeye</cp:lastModifiedBy>
  <cp:revision>5</cp:revision>
  <dcterms:created xsi:type="dcterms:W3CDTF">2017-03-13T09:37:00Z</dcterms:created>
  <dcterms:modified xsi:type="dcterms:W3CDTF">2017-03-21T12:22:00Z</dcterms:modified>
</cp:coreProperties>
</file>