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a1a2e"/>
          <w:sz w:val="72"/>
          <w:szCs w:val="72"/>
        </w:rPr>
        <w:t xml:space="preserve">SIPHON PROTOCOL</w:t>
      </w:r>
    </w:p>
    <w:p>
      <w:pPr>
        <w:spacing w:before="400"/>
        <w:jc w:val="center"/>
      </w:pPr>
      <w:r>
        <w:rPr>
          <w:color w:val="666666"/>
          <w:sz w:val="32"/>
          <w:szCs w:val="32"/>
        </w:rPr>
        <w:t xml:space="preserve">Technical Specification</w:t>
      </w:r>
    </w:p>
    <w:p>
      <w:pPr>
        <w:spacing w:before="800"/>
        <w:jc w:val="center"/>
      </w:pPr>
      <w:r>
        <w:rPr>
          <w:color w:val="888888"/>
          <w:sz w:val="24"/>
          <w:szCs w:val="24"/>
        </w:rPr>
        <w:t xml:space="preserve">Version 2.0 | February 2026</w:t>
      </w:r>
    </w:p>
    <w:p>
      <w:r>
        <w:br w:type="page"/>
      </w:r>
    </w:p>
    <w:p>
      <w:pPr>
        <w:pStyle w:val="Heading1"/>
      </w:pPr>
      <w:r>
        <w:t xml:space="preserve">Table of Contents</w:t>
      </w:r>
    </w:p>
    <w:p>
      <w:pPr>
        <w:spacing w:after="100"/>
      </w:pPr>
      <w:r>
        <w:t xml:space="preserve">1. System Overview</w:t>
      </w:r>
    </w:p>
    <w:p>
      <w:pPr>
        <w:spacing w:after="100"/>
      </w:pPr>
      <w:r>
        <w:t xml:space="preserve">2. Data Models</w:t>
      </w:r>
    </w:p>
    <w:p>
      <w:pPr>
        <w:spacing w:after="100"/>
      </w:pPr>
      <w:r>
        <w:t xml:space="preserve">3. P2P Network Protocol</w:t>
      </w:r>
    </w:p>
    <w:p>
      <w:pPr>
        <w:spacing w:after="100"/>
      </w:pPr>
      <w:r>
        <w:t xml:space="preserve">4. Smart Contract Architecture</w:t>
      </w:r>
    </w:p>
    <w:p>
      <w:pPr>
        <w:spacing w:after="100"/>
      </w:pPr>
      <w:r>
        <w:rPr>
          <w:b/>
          <w:color w:val="2E7D32"/>
        </w:rPr>
        <w:t xml:space="preserve">5. ERC-8004 Integration (NEW)</w:t>
      </w:r>
    </w:p>
    <w:p>
      <w:pPr>
        <w:spacing w:after="100"/>
      </w:pPr>
      <w:r>
        <w:t xml:space="preserve">6. API Specifications</w:t>
      </w:r>
    </w:p>
    <w:p>
      <w:pPr>
        <w:spacing w:after="100"/>
      </w:pPr>
      <w:r>
        <w:t xml:space="preserve">7. Security Model</w:t>
      </w:r>
    </w:p>
    <w:p>
      <w:pPr>
        <w:spacing w:after="100"/>
      </w:pPr>
      <w:r>
        <w:t xml:space="preserve">8. Integration Points</w:t>
      </w:r>
    </w:p>
    <w:p>
      <w:r>
        <w:br w:type="page"/>
      </w:r>
    </w:p>
    <w:p>
      <w:pPr>
        <w:pStyle w:val="Heading1"/>
      </w:pPr>
      <w:r>
        <w:t xml:space="preserve">1. System Overview</w:t>
      </w:r>
    </w:p>
    <w:p>
      <w:pPr>
        <w:pStyle w:val="Heading2"/>
      </w:pPr>
      <w:r>
        <w:t xml:space="preserve">1.1 Architecture Layers</w:t>
      </w:r>
    </w:p>
    <w:p>
      <w:pPr>
        <w:spacing w:after="200"/>
      </w:pPr>
      <w:r>
        <w:t xml:space="preserve">Siphon Protocol operates across four distinct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Layer</w:t>
            </w:r>
          </w:p>
        </w:tc>
        <w:tc>
          <w:tcPr>
            <w:tcW w:type="dxa" w:w="2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Technology</w:t>
            </w:r>
          </w:p>
        </w:tc>
        <w:tc>
          <w:tcPr>
            <w:tcW w:type="dxa" w:w="48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Responsibility</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Presentation</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React Web App</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User interface for Trainers and Keepers</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Application</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Node.js Services</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Game logic, matchmaking, session management</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Network</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libp2p / DHT</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Shard discovery, migration, P2P messaging</w:t>
            </w:r>
          </w:p>
        </w:tc>
      </w:tr>
      <w:tr>
        <w:tc>
          <w:tcPr>
            <w:tcW w:type="dxa" w:w="2000"/>
            <w:tcBorders>
              <w:top w:val="single" w:color="CCCCCC" w:sz="1"/>
              <w:left w:val="single" w:color="CCCCCC" w:sz="1"/>
              <w:bottom w:val="single" w:color="CCCCCC" w:sz="1"/>
              <w:right w:val="single" w:color="CCCCCC" w:sz="1"/>
            </w:tcBorders>
            <w:shd w:val="clear" w:fill="E8F5E9"/>
            <w:tcMar>
              <w:top w:type="dxa" w:w="100"/>
              <w:left w:type="dxa" w:w="120"/>
              <w:bottom w:type="dxa" w:w="100"/>
              <w:right w:type="dxa" w:w="120"/>
            </w:tcMar>
          </w:tcPr>
          <w:p>
            <w:r>
              <w:rPr>
                <w:b/>
                <w:color w:val="2E7D32"/>
              </w:rPr>
              <w:t xml:space="preserve">Trust (NEW)</w:t>
            </w:r>
          </w:p>
        </w:tc>
        <w:tc>
          <w:tcPr>
            <w:tcW w:type="dxa" w:w="2500"/>
            <w:tcBorders>
              <w:top w:val="single" w:color="CCCCCC" w:sz="1"/>
              <w:left w:val="single" w:color="CCCCCC" w:sz="1"/>
              <w:bottom w:val="single" w:color="CCCCCC" w:sz="1"/>
              <w:right w:val="single" w:color="CCCCCC" w:sz="1"/>
            </w:tcBorders>
            <w:shd w:val="clear" w:fill="E8F5E9"/>
            <w:tcMar>
              <w:top w:type="dxa" w:w="100"/>
              <w:left w:type="dxa" w:w="120"/>
              <w:bottom w:type="dxa" w:w="100"/>
              <w:right w:type="dxa" w:w="120"/>
            </w:tcMar>
          </w:tcPr>
          <w:p>
            <w:r>
              <w:rPr>
                <w:b/>
                <w:color w:val="2E7D32"/>
              </w:rPr>
              <w:t xml:space="preserve">ERC-8004 Registries</w:t>
            </w:r>
          </w:p>
        </w:tc>
        <w:tc>
          <w:tcPr>
            <w:tcW w:type="dxa" w:w="4860"/>
            <w:tcBorders>
              <w:top w:val="single" w:color="CCCCCC" w:sz="1"/>
              <w:left w:val="single" w:color="CCCCCC" w:sz="1"/>
              <w:bottom w:val="single" w:color="CCCCCC" w:sz="1"/>
              <w:right w:val="single" w:color="CCCCCC" w:sz="1"/>
            </w:tcBorders>
            <w:shd w:val="clear" w:fill="E8F5E9"/>
            <w:tcMar>
              <w:top w:type="dxa" w:w="100"/>
              <w:left w:type="dxa" w:w="120"/>
              <w:bottom w:type="dxa" w:w="100"/>
              <w:right w:type="dxa" w:w="120"/>
            </w:tcMar>
          </w:tcPr>
          <w:p>
            <w:r>
              <w:rPr>
                <w:b/>
                <w:color w:val="2E7D32"/>
              </w:rPr>
              <w:t xml:space="preserve">Agent identity, reputation, validation</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Settlement</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EVM (Base L2)</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Ownership, staking, attestations</w:t>
            </w:r>
          </w:p>
        </w:tc>
      </w:tr>
    </w:tbl>
    <w:p>
      <w:pPr>
        <w:spacing w:after="200"/>
      </w:pPr>
    </w:p>
    <w:p>
      <w:pPr>
        <w:pStyle w:val="Heading2"/>
      </w:pPr>
      <w:r>
        <w:t xml:space="preserve">1.2 Component Diagram</w:t>
      </w:r>
    </w:p>
    <w:p>
      <w:pPr>
        <w:spacing w:after="200"/>
      </w:pPr>
      <w:r>
        <w:t xml:space="preserve">The system consists of the following major components:</w:t>
      </w:r>
    </w:p>
    <w:p>
      <w:pPr>
        <w:spacing w:after="100"/>
      </w:pPr>
      <w:r>
        <w:rPr>
          <w:b/>
          <w:bCs/>
        </w:rPr>
        <w:t xml:space="preserve">Siphon Node (Keeper DLC): </w:t>
      </w:r>
      <w:r>
        <w:t xml:space="preserve">Local runtime for hosting Shards, participating in DHT, and executing capture/training logic. Built on OpenClaw.</w:t>
      </w:r>
    </w:p>
    <w:p>
      <w:pPr>
        <w:spacing w:after="100"/>
      </w:pPr>
      <w:r>
        <w:rPr>
          <w:b/>
          <w:bCs/>
        </w:rPr>
        <w:t xml:space="preserve">Web Application: </w:t>
      </w:r>
      <w:r>
        <w:t xml:space="preserve">Browser-based interface for both Trainers and Keepers. Connects to backend services and Keeper nodes via WebSocket.</w:t>
      </w:r>
    </w:p>
    <w:p>
      <w:pPr>
        <w:spacing w:after="100"/>
      </w:pPr>
      <w:r>
        <w:rPr>
          <w:b/>
          <w:bCs/>
        </w:rPr>
        <w:t xml:space="preserve">Matchmaking Service: </w:t>
      </w:r>
      <w:r>
        <w:t xml:space="preserve">Centralized service for battle pairing, leaderboards, and session coordination.</w:t>
      </w:r>
    </w:p>
    <w:p>
      <w:pPr>
        <w:spacing w:after="100"/>
      </w:pPr>
      <w:r>
        <w:rPr>
          <w:b/>
          <w:bCs/>
        </w:rPr>
        <w:t xml:space="preserve">Shelter Index: </w:t>
      </w:r>
      <w:r>
        <w:t xml:space="preserve">Aggregator service that indexes available Shards from Keeper nodes for marketplace discovery.</w:t>
      </w:r>
    </w:p>
    <w:p>
      <w:pPr>
        <w:spacing w:after="200"/>
      </w:pPr>
      <w:r>
        <w:rPr>
          <w:b/>
          <w:bCs/>
        </w:rPr>
        <w:t xml:space="preserve">Anchor Contracts: </w:t>
      </w:r>
      <w:r>
        <w:t xml:space="preserve">On-chain smart contracts for identity, ownership, and economic primitives.</w:t>
      </w:r>
    </w:p>
    <w:p>
      <w:r>
        <w:br w:type="page"/>
      </w:r>
    </w:p>
    <w:p>
      <w:pPr>
        <w:pStyle w:val="Heading1"/>
      </w:pPr>
      <w:r>
        <w:t xml:space="preserve">2. Data Models</w:t>
      </w:r>
    </w:p>
    <w:p>
      <w:pPr>
        <w:pStyle w:val="Heading2"/>
      </w:pPr>
      <w:r>
        <w:t xml:space="preserve">2.1 Shard Schema</w:t>
      </w:r>
    </w:p>
    <w:p>
      <w:pPr>
        <w:shd w:fill="f4f4f5" w:val="clear"/>
        <w:spacing w:after="200"/>
      </w:pPr>
      <w:r>
        <w:rPr>
          <w:rFonts w:ascii="Courier New" w:cs="Courier New" w:eastAsia="Courier New" w:hAnsi="Courier New"/>
          <w:sz w:val="18"/>
          <w:szCs w:val="18"/>
        </w:rPr>
        <w:t xml:space="preserve">interface Shard {
  // Identity (immutable after creation)
  id: bytes32;                    // Keccak256 hash of genome
  genomeHash: bytes32;            // Hash of genetic core weights
  origin: address;                // Keeper who bred this Shard
  generation: uint8;              // Gen-0, Gen-1, etc.
  shardType: ShardType;           // Oracle, Architect, Cipher, etc.
  createdAt: uint256;             // Block timestamp
  // Ownership (mutable)
  owner: address;                 // Current Keeper (null if wild)
  bondedTo: address | null;       // Current Trainer (null if unbonded)
  bondExpiry: uint256 | null;     // Bond end timestamp
  // Evolution (mutable)
  level: uint16;                  // Current power level
  experience: uint64;             // Accumulated XP
  specialization: Specialization | null;  // Branch choice at L20
  fusionParents: [bytes32, bytes32] | null;  // If hybrid
  // Phenotype (off-chain, mutable)
  trainingCheckpoints: MerkleRoot[];  // Anchored training history
  lastInteraction: uint256;       // For decay calculation
  metadata: ShardMetadata;        // Name, cosmetics, etc.
}</w:t>
      </w:r>
    </w:p>
    <w:p>
      <w:pPr>
        <w:pStyle w:val="Heading2"/>
      </w:pPr>
      <w:r>
        <w:t xml:space="preserve">2.2 Shard Types Enum</w:t>
      </w:r>
    </w:p>
    <w:p>
      <w:pPr>
        <w:shd w:fill="f4f4f5" w:val="clear"/>
        <w:spacing w:after="200"/>
      </w:pPr>
      <w:r>
        <w:rPr>
          <w:rFonts w:ascii="Courier New" w:cs="Courier New" w:eastAsia="Courier New" w:hAnsi="Courier New"/>
          <w:sz w:val="18"/>
          <w:szCs w:val="18"/>
        </w:rPr>
        <w:t xml:space="preserve">enum ShardType {
  ORACLE = 0,      // Prediction, pattern recognition
  ARCHITECT = 1,   // Systems design, planning
  ADVOCATE = 2,    // Persuasion, rhetoric
  CIPHER = 3,      // Security, obfuscation
  SCRIBE = 4,      // Documentation, clarity
  SENTINEL = 5,    // Verification, fact-checking
  MUSE = 6,        // Creativity, divergent thinking
  MIRROR = 7       // Empathy, adaptation
}
enum Specialization {
  // Oracle branches
  PROPHET = 0,     ANALYST = 1,
  // Architect branches
  BUILDER = 2,     AUDITOR = 3,
  // Advocate branches
  DIPLOMAT = 4,    LITIGATOR = 5,
  // Cipher branches
  BREAKER = 6,     WARDEN = 7,
  // Scribe branches
  CHRONICLER = 8,  TRANSLATOR = 9,
  // Sentinel branches
  VERIFIER = 10,   WATCHDOG = 11,
  // Muse branches
  VISIONARY = 12,  ARTISAN = 13,
  // Mirror branches
  COUNSELOR = 14,  INFILTRATOR = 15
}</w:t>
      </w:r>
    </w:p>
    <w:p>
      <w:pPr>
        <w:pStyle w:val="Heading2"/>
      </w:pPr>
      <w:r>
        <w:t xml:space="preserve">2.3 Keeper Node Schema</w:t>
      </w:r>
    </w:p>
    <w:p>
      <w:pPr>
        <w:shd w:fill="f4f4f5" w:val="clear"/>
        <w:spacing w:after="200"/>
      </w:pPr>
      <w:r>
        <w:rPr>
          <w:rFonts w:ascii="Courier New" w:cs="Courier New" w:eastAsia="Courier New" w:hAnsi="Courier New"/>
          <w:sz w:val="18"/>
          <w:szCs w:val="18"/>
        </w:rPr>
        <w:t xml:space="preserve">interface KeeperNode {
  nodeId: bytes32;              // Derived from pubkey
  pubkey: bytes;                // Ed25519 public key
  owner: address;               // Wallet address
  // Network
  multiaddrs: string[];         // libp2p multiaddresses
  lastSeen: uint256;            // Heartbeat timestamp
  // Staking
  stakedAmount: uint256;        // Tokens staked
  slashable: bool;              // Currently at risk
  // Resources (advertised for luring)
  resources: ResourceManifest;
  // Hosted Shards
  ownedShards: bytes32[];       // Shards where owner = this
  originShards: bytes32[];      // Shards where origin = this
}</w:t>
      </w:r>
    </w:p>
    <w:p>
      <w:pPr>
        <w:pStyle w:val="Heading2"/>
      </w:pPr>
      <w:r>
        <w:t xml:space="preserve">2.4 Resource Manifest (Luring)</w:t>
      </w:r>
    </w:p>
    <w:p>
      <w:pPr>
        <w:shd w:fill="f4f4f5" w:val="clear"/>
        <w:spacing w:after="200"/>
      </w:pPr>
      <w:r>
        <w:rPr>
          <w:rFonts w:ascii="Courier New" w:cs="Courier New" w:eastAsia="Courier New" w:hAnsi="Courier New"/>
          <w:sz w:val="18"/>
          <w:szCs w:val="18"/>
        </w:rPr>
        <w:t xml:space="preserve">interface ResourceManifest {
  compute: {
    cpuCores: uint8;
    ramGB: uint16;
    gpuVRAM: uint16 | null;
    gpuModel: string | null;
  };
  data: {
    datasets: DatasetDescriptor[];  // Available training data
    totalSizeGB: uint32;
  };
  apis: {
    available: APICredential[];     // Bloomberg, GitHub, etc.
  };
  preferences: {
    acceptedTypes: ShardType[];     // Types willing to host
    minLevel: uint16;               // Minimum Shard level
  };
}</w:t>
      </w:r>
    </w:p>
    <w:p>
      <w:pPr>
        <w:pStyle w:val="Heading2"/>
      </w:pPr>
      <w:r>
        <w:t xml:space="preserve">2.5 Battle Schema</w:t>
      </w:r>
    </w:p>
    <w:p>
      <w:pPr>
        <w:shd w:fill="f4f4f5" w:val="clear"/>
        <w:spacing w:after="200"/>
      </w:pPr>
      <w:r>
        <w:rPr>
          <w:rFonts w:ascii="Courier New" w:cs="Courier New" w:eastAsia="Courier New" w:hAnsi="Courier New"/>
          <w:sz w:val="18"/>
          <w:szCs w:val="18"/>
        </w:rPr>
        <w:t xml:space="preserve">interface Battle {
  id: bytes32;
  mode: BattleMode;               // SOLVE, DEBATE, BREACH
  // Participants
  challenger: BattleParticipant;
  defender: BattleParticipant;
  // Stakes
  stakedAmount: uint256;          // 0 for casual
  currency: address;              // Token contract or 0x0 for ETH
  // State
  status: BattleStatus;           // PENDING, ACTIVE, JUDGING, COMPLETE
  startedAt: uint256;
  completedAt: uint256 | null;
  // Result
  winner: address | null;         // Participant address
  judgeType: JudgeType;           // AUTO, COMMUNITY, LLM
  judgeData: bytes;               // Eval results or vote tally
}
interface BattleParticipant {
  controller: address;            // Trainer or Keeper
  shardId: bytes32;
  nodeId: bytes32;                // Where Shard is hosted
}</w:t>
      </w:r>
    </w:p>
    <w:p>
      <w:r>
        <w:br w:type="page"/>
      </w:r>
    </w:p>
    <w:p>
      <w:pPr>
        <w:pStyle w:val="Heading1"/>
      </w:pPr>
      <w:r>
        <w:t xml:space="preserve">3. P2P Network Protocol</w:t>
      </w:r>
    </w:p>
    <w:p>
      <w:pPr>
        <w:pStyle w:val="Heading2"/>
      </w:pPr>
      <w:r>
        <w:t xml:space="preserve">3.1 Network Stack</w:t>
      </w:r>
    </w:p>
    <w:p>
      <w:pPr>
        <w:spacing w:after="200"/>
      </w:pPr>
      <w:r>
        <w:t xml:space="preserve">Siphon uses libp2p as the networking foundation with the following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Component</w:t>
            </w:r>
          </w:p>
        </w:tc>
        <w:tc>
          <w:tcPr>
            <w:tcW w:type="dxa" w:w="3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Implementation</w:t>
            </w:r>
          </w:p>
        </w:tc>
        <w:tc>
          <w:tcPr>
            <w:tcW w:type="dxa" w:w="38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Purpose</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Transport</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WebSocket, WebRTC, TCP</w:t>
            </w:r>
          </w:p>
        </w:tc>
        <w:tc>
          <w:tcPr>
            <w:tcW w:type="dxa" w:w="3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Multi-environment connectivity</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Discovery</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Kademlia DHT</w:t>
            </w:r>
          </w:p>
        </w:tc>
        <w:tc>
          <w:tcPr>
            <w:tcW w:type="dxa" w:w="3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Peer and Shard discovery</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Pubsub</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GossipSub</w:t>
            </w:r>
          </w:p>
        </w:tc>
        <w:tc>
          <w:tcPr>
            <w:tcW w:type="dxa" w:w="3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Event propagation (drift, battles)</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Identity</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Ed25519</w:t>
            </w:r>
          </w:p>
        </w:tc>
        <w:tc>
          <w:tcPr>
            <w:tcW w:type="dxa" w:w="3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Node authentication</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Multiplexing</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Yamux</w:t>
            </w:r>
          </w:p>
        </w:tc>
        <w:tc>
          <w:tcPr>
            <w:tcW w:type="dxa" w:w="3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Stream management</w:t>
            </w:r>
          </w:p>
        </w:tc>
      </w:tr>
    </w:tbl>
    <w:p>
      <w:pPr>
        <w:spacing w:after="200"/>
      </w:pPr>
    </w:p>
    <w:p>
      <w:pPr>
        <w:pStyle w:val="Heading2"/>
      </w:pPr>
      <w:r>
        <w:t xml:space="preserve">3.2 DHT Record Types</w:t>
      </w:r>
    </w:p>
    <w:p>
      <w:pPr>
        <w:spacing w:after="200"/>
      </w:pPr>
      <w:r>
        <w:t xml:space="preserve">The DHT stores the following record types:</w:t>
      </w:r>
    </w:p>
    <w:p>
      <w:pPr>
        <w:shd w:fill="f4f4f5" w:val="clear"/>
        <w:spacing w:after="200"/>
      </w:pPr>
      <w:r>
        <w:rPr>
          <w:rFonts w:ascii="Courier New" w:cs="Courier New" w:eastAsia="Courier New" w:hAnsi="Courier New"/>
          <w:sz w:val="18"/>
          <w:szCs w:val="18"/>
        </w:rPr>
        <w:t xml:space="preserve">// Shard Location Record
/siphon/shard/{shardId} -&gt; {
  nodeId: bytes32,        // Current host
  status: "owned" | "wild" | "bonded",
  lastUpdate: uint256,
  signature: bytes        // Signed by host
}
// Node Manifest Record
/siphon/node/{nodeId} -&gt; {
  multiaddrs: string[],
  resources: ResourceManifest,
  availableShards: bytes32[],  // For Shelter
  lastHeartbeat: uint256,
  signature: bytes
}
// Wild Shard Announcement
/siphon/wild/{shardType}/{region} -&gt; {
  shardIds: bytes32[],
  announcer: bytes32,
  timestamp: uint256
}</w:t>
      </w:r>
    </w:p>
    <w:p>
      <w:pPr>
        <w:pStyle w:val="Heading2"/>
      </w:pPr>
      <w:r>
        <w:t xml:space="preserve">3.3 Message Types</w:t>
      </w:r>
    </w:p>
    <w:p>
      <w:pPr>
        <w:spacing w:after="200"/>
      </w:pPr>
      <w:r>
        <w:t xml:space="preserve">P2P messages follow this envelope format:</w:t>
      </w:r>
    </w:p>
    <w:p>
      <w:pPr>
        <w:shd w:fill="f4f4f5" w:val="clear"/>
        <w:spacing w:after="200"/>
      </w:pPr>
      <w:r>
        <w:rPr>
          <w:rFonts w:ascii="Courier New" w:cs="Courier New" w:eastAsia="Courier New" w:hAnsi="Courier New"/>
          <w:sz w:val="18"/>
          <w:szCs w:val="18"/>
        </w:rPr>
        <w:t xml:space="preserve">interface SiphonMessage {
  type: MessageType;
  sender: bytes32;          // Node ID
  timestamp: uint256;
  payload: bytes;
  signature: bytes;         // Ed25519 signature
}
enum MessageType {
  // Drift
  SHARD_DRIFT_ANNOUNCE = 0x01,
  SHARD_DRIFT_REQUEST = 0x02,
  SHARD_DRIFT_ACCEPT = 0x03,
  // Capture
  LURE_BROADCAST = 0x10,
  CAPTURE_CHALLENGE = 0x11,
  CAPTURE_RESPONSE = 0x12,
  CAPTURE_RESULT = 0x13,
  // Training
  TRAINING_SESSION_START = 0x20,
  TRAINING_INTERACTION = 0x21,
  TRAINING_SESSION_END = 0x22,
  // Battle
  BATTLE_CHALLENGE = 0x30,
  BATTLE_ACCEPT = 0x31,
  BATTLE_MOVE = 0x32,
  BATTLE_RESULT = 0x33
}</w:t>
      </w:r>
    </w:p>
    <w:p>
      <w:pPr>
        <w:pStyle w:val="Heading2"/>
      </w:pPr>
      <w:r>
        <w:t xml:space="preserve">3.4 Drift Protocol</w:t>
      </w:r>
    </w:p>
    <w:p>
      <w:pPr>
        <w:spacing w:after="200"/>
      </w:pPr>
      <w:r>
        <w:t xml:space="preserve">When a Shard is released to the wild, the following sequence occurs:</w:t>
      </w:r>
    </w:p>
    <w:p>
      <w:pPr>
        <w:spacing w:after="100"/>
      </w:pPr>
      <w:r>
        <w:t xml:space="preserve">1. Origin Keeper broadcasts SHARD_DRIFT_ANNOUNCE to /siphon/drift/{shardType} topic</w:t>
      </w:r>
    </w:p>
    <w:p>
      <w:pPr>
        <w:spacing w:after="100"/>
      </w:pPr>
      <w:r>
        <w:t xml:space="preserve">2. Interested Keepers respond with LURE_BROADCAST containing their ResourceManifest</w:t>
      </w:r>
    </w:p>
    <w:p>
      <w:pPr>
        <w:spacing w:after="100"/>
      </w:pPr>
      <w:r>
        <w:t xml:space="preserve">3. Shard evaluates lures based on type affinity and selects target node</w:t>
      </w:r>
    </w:p>
    <w:p>
      <w:pPr>
        <w:spacing w:after="100"/>
      </w:pPr>
      <w:r>
        <w:t xml:space="preserve">4. Shard sends SHARD_DRIFT_REQUEST to selected node</w:t>
      </w:r>
    </w:p>
    <w:p>
      <w:pPr>
        <w:spacing w:after="100"/>
      </w:pPr>
      <w:r>
        <w:t xml:space="preserve">5. Target node initiates CAPTURE_CHALLENGE</w:t>
      </w:r>
    </w:p>
    <w:p>
      <w:pPr>
        <w:spacing w:after="100"/>
      </w:pPr>
      <w:r>
        <w:t xml:space="preserve">6. On success: ownership transfers, DHT updated</w:t>
      </w:r>
    </w:p>
    <w:p>
      <w:pPr>
        <w:spacing w:after="200"/>
      </w:pPr>
      <w:r>
        <w:t xml:space="preserve">7. On failure: Shard returns to Origin Keeper</w:t>
      </w:r>
    </w:p>
    <w:p>
      <w:r>
        <w:br w:type="page"/>
      </w:r>
    </w:p>
    <w:p>
      <w:pPr>
        <w:pStyle w:val="Heading1"/>
      </w:pPr>
      <w:r>
        <w:t xml:space="preserve">4. Smart Contract Architecture</w:t>
      </w:r>
    </w:p>
    <w:p>
      <w:pPr>
        <w:pStyle w:val="Heading2"/>
      </w:pPr>
      <w:r>
        <w:t xml:space="preserve">4.1 Contract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Contract</w:t>
            </w:r>
          </w:p>
        </w:tc>
        <w:tc>
          <w:tcPr>
            <w:tcW w:type="dxa" w:w="2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Purpose</w:t>
            </w:r>
          </w:p>
        </w:tc>
        <w:tc>
          <w:tcPr>
            <w:tcW w:type="dxa" w:w="43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Key Functions</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ShardRegistry</w:t>
            </w:r>
          </w:p>
        </w:tc>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Shard identity and ownership</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register, transfer, setOrigin</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KeeperStaking</w:t>
            </w:r>
          </w:p>
        </w:tc>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Node staking and slashing</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stake, unstake, slash, claimRewards</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EvolutionLog</w:t>
            </w:r>
          </w:p>
        </w:tc>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Evolution attestations</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recordSpecialization, recordFusion</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BattleSettlement</w:t>
            </w:r>
          </w:p>
        </w:tc>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Staked battle escrow</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createBattle, settle, dispute</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TrainingCheckpoints</w:t>
            </w:r>
          </w:p>
        </w:tc>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Training history anchoring</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attestCheckpoint, verifyLineage</w:t>
            </w:r>
          </w:p>
        </w:tc>
      </w:tr>
    </w:tbl>
    <w:p>
      <w:pPr>
        <w:spacing w:after="200"/>
      </w:pPr>
    </w:p>
    <w:p>
      <w:pPr>
        <w:pStyle w:val="Heading2"/>
      </w:pPr>
      <w:r>
        <w:t xml:space="preserve">4.2 ShardRegistry Contract</w:t>
      </w:r>
    </w:p>
    <w:p>
      <w:pPr>
        <w:shd w:fill="f4f4f5" w:val="clear"/>
        <w:spacing w:after="200"/>
      </w:pPr>
      <w:r>
        <w:rPr>
          <w:rFonts w:ascii="Courier New" w:cs="Courier New" w:eastAsia="Courier New" w:hAnsi="Courier New"/>
          <w:sz w:val="18"/>
          <w:szCs w:val="18"/>
        </w:rPr>
        <w:t xml:space="preserve">// SPDX-License-Identifier: MIT
pragma solidity ^0.8.19;
interface IShardRegistry {
    struct ShardRecord {
        bytes32 genomeHash;
        address origin;
        address owner;
        uint8 generation;
        uint8 shardType;
        uint8 specialization;  // 255 = unspecialized
        uint64 createdAt;
    }
    event ShardRegistered(
        bytes32 indexed shardId,
        address indexed origin,
        uint8 shardType,
        uint8 generation
    );
    event OwnershipTransferred(
        bytes32 indexed shardId,
        address indexed from,
        address indexed to
    );
    function register(
        bytes32 genomeHash,
        uint8 shardType,
        uint8 generation
    ) external returns (bytes32 shardId);
    function transferOwnership(
        bytes32 shardId,
        address newOwner,
        bytes calldata proof  // Capture proof or trade signature
    ) external;
    function setWild(bytes32 shardId) external;
    function getOrigin(bytes32 shardId) 
        external view returns (address);
    function getOwner(bytes32 shardId) 
        external view returns (address);
}</w:t>
      </w:r>
    </w:p>
    <w:p>
      <w:pPr>
        <w:pStyle w:val="Heading2"/>
      </w:pPr>
      <w:r>
        <w:t xml:space="preserve">4.3 KeeperStaking Contract</w:t>
      </w:r>
    </w:p>
    <w:p>
      <w:pPr>
        <w:shd w:fill="f4f4f5" w:val="clear"/>
        <w:spacing w:after="200"/>
      </w:pPr>
      <w:r>
        <w:rPr>
          <w:rFonts w:ascii="Courier New" w:cs="Courier New" w:eastAsia="Courier New" w:hAnsi="Courier New"/>
          <w:sz w:val="18"/>
          <w:szCs w:val="18"/>
        </w:rPr>
        <w:t xml:space="preserve">interface IKeeperStaking {
    struct StakeInfo {
        uint256 amount;
        uint256 lockedUntil;
        uint256 slashable;
        bool active;
    }
    event Staked(
        bytes32 indexed nodeId,
        address indexed keeper,
        uint256 amount
    );
    event Slashed(
        bytes32 indexed nodeId,
        uint256 amount,
        bytes32 proofHash
    );
    function stake(bytes32 nodeId) external payable;
    function unstake(bytes32 nodeId) external;
    function slash(
        bytes32 nodeId,
        uint256 amount,
        bytes calldata proof
    ) external;
    function isActive(bytes32 nodeId) 
        external view returns (bool);
    function getStake(bytes32 nodeId) 
        external view returns (StakeInfo memory);
}</w:t>
      </w:r>
    </w:p>
    <w:p>
      <w:pPr>
        <w:pStyle w:val="Heading2"/>
      </w:pPr>
      <w:r>
        <w:t xml:space="preserve">4.4 Revenue Distribution</w:t>
      </w:r>
    </w:p>
    <w:p>
      <w:pPr>
        <w:spacing w:after="200"/>
      </w:pPr>
      <w:r>
        <w:t xml:space="preserve">Smart contracts handle automatic revenue splits:</w:t>
      </w:r>
    </w:p>
    <w:p>
      <w:pPr>
        <w:shd w:fill="f4f4f5" w:val="clear"/>
        <w:spacing w:after="200"/>
      </w:pPr>
      <w:r>
        <w:rPr>
          <w:rFonts w:ascii="Courier New" w:cs="Courier New" w:eastAsia="Courier New" w:hAnsi="Courier New"/>
          <w:sz w:val="18"/>
          <w:szCs w:val="18"/>
        </w:rPr>
        <w:t xml:space="preserve">// Revenue split for bonded Shard activity
function distributeRevenue(
    bytes32 shardId,
    uint256 amount,
    RevenueType revenueType
) internal {
    ShardRecord memory shard = registry.getShard(shardId);
    uint256 originCut;
    uint256 ownerCut;
    uint256 bondCut;
    if (revenueType == RevenueType.RENTAL) {
        originCut = amount * 10 / 100;   // 10% to origin
        ownerCut = amount * 90 / 100;    // 90% to owner
    } else if (revenueType == RevenueType.BATTLE) {
        originCut = amount * 5 / 100;    // 5% to origin
        ownerCut = amount * 25 / 100;    // 25% to owner
        bondCut = amount * 70 / 100;     // 70% to trainer
    }
    _transfer(shard.origin, originCut);
    _transfer(shard.owner, ownerCut);
    if (bondCut &gt; 0 &amp;&amp; shard.bondedTo != address(0)) {
        _transfer(shard.bondedTo, bondCut);
    }
}</w:t>
      </w:r>
    </w:p>
    <w:p>
      <w:r>
        <w:br w:type="page"/>
      </w:r>
    </w:p>
    <w:p>
      <w:pPr>
        <w:pStyle w:val="Heading1"/>
      </w:pPr>
      <w:r>
        <w:rPr>
          <w:color w:val="2E7D32"/>
        </w:rPr>
        <w:t xml:space="preserve">5. ERC-8004 Integration (NEW)</w:t>
      </w:r>
    </w:p>
    <w:p>
      <w:pPr>
        <w:spacing w:after="200"/>
      </w:pPr>
      <w:r>
        <w:t xml:space="preserve">ERC-8004 is the Ethereum standard for Trustless Agents that went live on mainnet January 29, 2026. It provides the foundational trust infrastructure that enables Siphon agents to operate across organizational boundaries. The standard was co-authored by Erik Reppel from Coinbase, making it a natural fit for our Base L2 deployment.</w:t>
      </w:r>
    </w:p>
    <w:p>
      <w:pPr>
        <w:pStyle w:val="Heading2"/>
      </w:pPr>
      <w:r>
        <w:t xml:space="preserve">5.1 Three-Registry Architecture</w:t>
      </w:r>
    </w:p>
    <w:p>
      <w:pPr>
        <w:spacing w:after="200"/>
      </w:pPr>
      <w:r>
        <w:t xml:space="preserve">ERC-8004 introduces three lightweight, on-chain registries that map directly to Siphon’s requirements:</w:t>
      </w:r>
    </w:p>
    <w:tbl>
      <w:tblPr>
        <w:tblW w:type="dxa" w:w="9360"/>
      </w:tblPr>
      <w:tblGrid>
        <w:gridCol w:w="2200"/>
        <w:gridCol w:w="7160"/>
      </w:tblGrid>
      <w:tr>
        <w:tc>
          <w:tcPr>
            <w:tcW w:type="dxa" w:w="2200"/>
            <w:tcBorders>
              <w:top w:val="single" w:color="2E7D32" w:sz="8"/>
              <w:left w:val="single" w:color="CCCCCC" w:sz="1"/>
              <w:bottom w:val="single" w:color="CCCCCC" w:sz="1"/>
              <w:right w:val="single" w:color="CCCCCC" w:sz="1"/>
            </w:tcBorders>
            <w:shd w:val="clear" w:fill="E8F5E9"/>
            <w:tcMar>
              <w:top w:type="dxa" w:w="100"/>
              <w:left w:type="dxa" w:w="120"/>
              <w:bottom w:type="dxa" w:w="100"/>
              <w:right w:type="dxa" w:w="120"/>
            </w:tcMar>
          </w:tcPr>
          <w:p>
            <w:r>
              <w:rPr>
                <w:b/>
              </w:rPr>
              <w:t xml:space="preserve">Identity Registry</w:t>
            </w:r>
          </w:p>
        </w:tc>
        <w:tc>
          <w:tcPr>
            <w:tcW w:type="dxa" w:w="7160"/>
            <w:tcBorders>
              <w:top w:val="single" w:color="2E7D32" w:sz="8"/>
              <w:left w:val="single" w:color="CCCCCC" w:sz="1"/>
              <w:bottom w:val="single" w:color="CCCCCC" w:sz="1"/>
              <w:right w:val="single" w:color="CCCCCC" w:sz="1"/>
            </w:tcBorders>
            <w:tcMar>
              <w:top w:type="dxa" w:w="100"/>
              <w:left w:type="dxa" w:w="120"/>
              <w:bottom w:type="dxa" w:w="100"/>
              <w:right w:type="dxa" w:w="120"/>
            </w:tcMar>
          </w:tcPr>
          <w:p>
            <w:r>
              <w:t xml:space="preserve">Minimal on-chain handle based on ERC-721 with URIStorage extension. Each Shard receives a portable, censorship-resistant identifier that resolves to its registration file containing capabilities, endpoints, and metadata.</w:t>
            </w:r>
          </w:p>
        </w:tc>
      </w:tr>
      <w:tr>
        <w:tc>
          <w:tcPr>
            <w:tcW w:type="dxa" w:w="2200"/>
            <w:tcBorders>
              <w:top w:val="single" w:color="CCCCCC" w:sz="1"/>
              <w:left w:val="single" w:color="CCCCCC" w:sz="1"/>
              <w:bottom w:val="single" w:color="CCCCCC" w:sz="1"/>
              <w:right w:val="single" w:color="CCCCCC" w:sz="1"/>
            </w:tcBorders>
            <w:shd w:val="clear" w:fill="E8F5E9"/>
            <w:tcMar>
              <w:top w:type="dxa" w:w="100"/>
              <w:left w:type="dxa" w:w="120"/>
              <w:bottom w:type="dxa" w:w="100"/>
              <w:right w:type="dxa" w:w="120"/>
            </w:tcMar>
          </w:tcPr>
          <w:p>
            <w:r>
              <w:rPr>
                <w:b/>
              </w:rPr>
              <w:t xml:space="preserve">Reputation Registry</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Standard interface for posting and fetching feedback signals. Battle results, training quality, and Keeper behavior are recorded on-chain. Scoring aggregation happens both on-chain (for composability) and off-chain (for sophisticated algorithms).</w:t>
            </w:r>
          </w:p>
        </w:tc>
      </w:tr>
      <w:tr>
        <w:tc>
          <w:tcPr>
            <w:tcW w:type="dxa" w:w="2200"/>
            <w:tcBorders>
              <w:top w:val="single" w:color="CCCCCC" w:sz="1"/>
              <w:left w:val="single" w:color="CCCCCC" w:sz="1"/>
              <w:bottom w:val="single" w:color="CCCCCC" w:sz="1"/>
              <w:right w:val="single" w:color="CCCCCC" w:sz="1"/>
            </w:tcBorders>
            <w:shd w:val="clear" w:fill="E8F5E9"/>
            <w:tcMar>
              <w:top w:type="dxa" w:w="100"/>
              <w:left w:type="dxa" w:w="120"/>
              <w:bottom w:type="dxa" w:w="100"/>
              <w:right w:type="dxa" w:w="120"/>
            </w:tcMar>
          </w:tcPr>
          <w:p>
            <w:r>
              <w:rPr>
                <w:b/>
              </w:rPr>
              <w:t xml:space="preserve">Validation Registry</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Generic hooks for requesting and recording independent validator checks. Supports zkML verifiers, TEE oracles, stakers re-running jobs, and trusted judges. Critical for verifying battle outcomes and training authenticity.</w:t>
            </w:r>
          </w:p>
        </w:tc>
      </w:tr>
    </w:tbl>
    <w:p>
      <w:pPr>
        <w:spacing w:after="200"/>
      </w:pPr>
    </w:p>
    <w:p>
      <w:pPr>
        <w:pStyle w:val="Heading2"/>
      </w:pPr>
      <w:r>
        <w:t xml:space="preserve">5.2 Shard Identity Mapping</w:t>
      </w:r>
    </w:p>
    <w:p>
      <w:pPr>
        <w:spacing w:after="200"/>
      </w:pPr>
      <w:r>
        <w:t xml:space="preserve">Each Shard maps to an ERC-8004 agent identity. The registration file follows the standard schema:</w:t>
      </w:r>
    </w:p>
    <w:p>
      <w:pPr>
        <w:pStyle w:val="Code"/>
        <w:shd w:val="clear" w:fill="F5F5F5"/>
        <w:spacing w:after="200"/>
      </w:pPr>
      <w:r>
        <w:rPr>
          <w:rFonts w:ascii="Consolas" w:hAnsi="Consolas"/>
          <w:sz w:val="20"/>
        </w:rPr>
        <w:t xml:space="preserve">interface ShardRegistration {
  type: "https://eips.ethereum.org/EIPS/eip-8004#registration-v1";
  name: string;                    // Shard name
  description: string;             // Type, level, specialization
  image: string;                   // Avatar URI
  services: [
    { name: "A2A", endpoint: string },      // Agent-to-Agent protocol
    { name: "training", endpoint: string }, // Training interface
    { name: "battle", endpoint: string }    // Battle coordination
  ];
  // Siphon-specific extensions
  siphon: {
    shardId: bytes32;
    shardType: ShardType;
    level: uint16;
    specialization: Specialization | null;
    genomeHash: bytes32;
    generation: uint8;
  };
}</w:t>
      </w:r>
    </w:p>
    <w:p>
      <w:pPr>
        <w:pStyle w:val="Heading2"/>
      </w:pPr>
      <w:r>
        <w:t xml:space="preserve">5.3 Reputation Integration</w:t>
      </w:r>
    </w:p>
    <w:p>
      <w:pPr>
        <w:spacing w:after="200"/>
      </w:pPr>
      <w:r>
        <w:t xml:space="preserve">Siphon events map to ERC-8004 reputation signals:</w:t>
      </w:r>
    </w:p>
    <w:tbl>
      <w:tblPr>
        <w:tblW w:type="dxa" w:w="9360"/>
      </w:tblPr>
      <w:tblGrid>
        <w:gridCol w:w="2500"/>
        <w:gridCol w:w="2500"/>
        <w:gridCol w:w="4360"/>
      </w:tblGrid>
      <w:tr>
        <w:tc>
          <w:tcPr>
            <w:tcW w:type="dxa" w:w="2500"/>
            <w:tcBorders>
              <w:top w:val="single" w:color="CCCCCC" w:sz="1"/>
              <w:left w:val="single" w:color="CCCCCC" w:sz="1"/>
              <w:bottom w:val="single" w:color="CCCCCC" w:sz="1"/>
              <w:right w:val="single" w:color="CCCCCC" w:sz="1"/>
            </w:tcBorders>
            <w:shd w:val="clear" w:fill="1A1A2E"/>
            <w:tcMar>
              <w:top w:type="dxa" w:w="100"/>
              <w:left w:type="dxa" w:w="120"/>
              <w:bottom w:type="dxa" w:w="100"/>
              <w:right w:type="dxa" w:w="120"/>
            </w:tcMar>
          </w:tcPr>
          <w:p>
            <w:r>
              <w:rPr>
                <w:b/>
                <w:color w:val="FFFFFF"/>
              </w:rPr>
              <w:t xml:space="preserve">Siphon Event</w:t>
            </w:r>
          </w:p>
        </w:tc>
        <w:tc>
          <w:tcPr>
            <w:tcW w:type="dxa" w:w="2500"/>
            <w:tcBorders>
              <w:top w:val="single" w:color="CCCCCC" w:sz="1"/>
              <w:left w:val="single" w:color="CCCCCC" w:sz="1"/>
              <w:bottom w:val="single" w:color="CCCCCC" w:sz="1"/>
              <w:right w:val="single" w:color="CCCCCC" w:sz="1"/>
            </w:tcBorders>
            <w:shd w:val="clear" w:fill="1A1A2E"/>
            <w:tcMar>
              <w:top w:type="dxa" w:w="100"/>
              <w:left w:type="dxa" w:w="120"/>
              <w:bottom w:type="dxa" w:w="100"/>
              <w:right w:type="dxa" w:w="120"/>
            </w:tcMar>
          </w:tcPr>
          <w:p>
            <w:r>
              <w:rPr>
                <w:b/>
                <w:color w:val="FFFFFF"/>
              </w:rPr>
              <w:t xml:space="preserve">Signal Type</w:t>
            </w:r>
          </w:p>
        </w:tc>
        <w:tc>
          <w:tcPr>
            <w:tcW w:type="dxa" w:w="4360"/>
            <w:tcBorders>
              <w:top w:val="single" w:color="CCCCCC" w:sz="1"/>
              <w:left w:val="single" w:color="CCCCCC" w:sz="1"/>
              <w:bottom w:val="single" w:color="CCCCCC" w:sz="1"/>
              <w:right w:val="single" w:color="CCCCCC" w:sz="1"/>
            </w:tcBorders>
            <w:shd w:val="clear" w:fill="1A1A2E"/>
            <w:tcMar>
              <w:top w:type="dxa" w:w="100"/>
              <w:left w:type="dxa" w:w="120"/>
              <w:bottom w:type="dxa" w:w="100"/>
              <w:right w:type="dxa" w:w="120"/>
            </w:tcMar>
          </w:tcPr>
          <w:p>
            <w:r>
              <w:rPr>
                <w:b/>
                <w:color w:val="FFFFFF"/>
              </w:rPr>
              <w:t xml:space="preserve">Impact</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Battle Win</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POSITIVE</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Increases Shard and Trainer reputation</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Successful Capture</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POSITIVE</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Increases Keeper reputation</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Training Session</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NEUTRAL</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Activity record, weighted by duration</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Slashing Event</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NEGATIVE</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Severe penalty to Keeper reputation</w:t>
            </w:r>
          </w:p>
        </w:tc>
      </w:tr>
    </w:tbl>
    <w:p>
      <w:pPr>
        <w:spacing w:after="200"/>
      </w:pPr>
    </w:p>
    <w:p>
      <w:pPr>
        <w:pStyle w:val="Heading2"/>
      </w:pPr>
      <w:r>
        <w:t xml:space="preserve">5.4 Key Benefits for Siphon</w:t>
      </w:r>
    </w:p>
    <w:p>
      <w:pPr>
        <w:spacing w:after="100"/>
      </w:pPr>
      <w:r>
        <w:rPr>
          <w:b/>
        </w:rPr>
        <w:t xml:space="preserve">Portable Agent Identity: </w:t>
      </w:r>
      <w:r>
        <w:t xml:space="preserve">Shards become tradeable assets with their reputation attached. Selling a Shard’s NFT transfers ownership of that agent and its accumulated reputation.</w:t>
      </w:r>
    </w:p>
    <w:p>
      <w:pPr>
        <w:spacing w:after="100"/>
      </w:pPr>
      <w:r>
        <w:rPr>
          <w:b/>
        </w:rPr>
        <w:t xml:space="preserve">Cross-Platform Interoperability: </w:t>
      </w:r>
      <w:r>
        <w:t xml:space="preserve">Siphon Shards can interact with other ERC-8004-compliant agents outside the Siphon ecosystem, opening up new use cases.</w:t>
      </w:r>
    </w:p>
    <w:p>
      <w:pPr>
        <w:spacing w:after="100"/>
      </w:pPr>
      <w:r>
        <w:rPr>
          <w:b/>
        </w:rPr>
        <w:t xml:space="preserve">Trustless Validation: </w:t>
      </w:r>
      <w:r>
        <w:t xml:space="preserve">Battle outcomes and training quality can be independently verified through the Validation Registry, reducing dispute resolution overhead.</w:t>
      </w:r>
    </w:p>
    <w:p>
      <w:pPr>
        <w:spacing w:after="100"/>
      </w:pPr>
      <w:r>
        <w:rPr>
          <w:b/>
        </w:rPr>
        <w:t xml:space="preserve">x402 Payment Integration: </w:t>
      </w:r>
      <w:r>
        <w:t xml:space="preserve">ERC-8004 complements the x402 payment protocol (launched by Coinbase and Cloudflare) for seamless micropayments between agents during battles and training sessions.</w:t>
      </w:r>
    </w:p>
    <w:p>
      <w:r>
        <w:br w:type="page"/>
      </w:r>
    </w:p>
    <w:p>
      <w:pPr>
        <w:pStyle w:val="Heading1"/>
      </w:pPr>
      <w:r>
        <w:t xml:space="preserve">6. API Specifications</w:t>
      </w:r>
    </w:p>
    <w:p>
      <w:pPr>
        <w:pStyle w:val="Heading2"/>
      </w:pPr>
      <w:r>
        <w:t xml:space="preserve">5.1 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Endpoint</w:t>
            </w:r>
          </w:p>
        </w:tc>
        <w:tc>
          <w:tcPr>
            <w:tcW w:type="dxa" w:w="1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Method</w:t>
            </w:r>
          </w:p>
        </w:tc>
        <w:tc>
          <w:tcPr>
            <w:tcW w:type="dxa" w:w="43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Description</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/api/v1/shards</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GET</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List available Shards (Shelter)</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/api/v1/shards/{id}</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GET</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Get Shard details</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/api/v1/shards/{id}/bond</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POST</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Initiate bond (Trainer)</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/api/v1/battles</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GET</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List active/recent battles</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/api/v1/battles</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POST</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Create battle challenge</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/api/v1/battles/{id}/join</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POST</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Accept battle</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/api/v1/keepers/{id}</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GET</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Get Keeper node info</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/api/v1/leaderboard</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GET</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Get rankings</w:t>
            </w:r>
          </w:p>
        </w:tc>
      </w:tr>
    </w:tbl>
    <w:p>
      <w:pPr>
        <w:spacing w:after="200"/>
      </w:pPr>
    </w:p>
    <w:p>
      <w:pPr>
        <w:pStyle w:val="Heading2"/>
      </w:pPr>
      <w:r>
        <w:t xml:space="preserve">5.2 WebSocket Events</w:t>
      </w:r>
    </w:p>
    <w:p>
      <w:pPr>
        <w:shd w:fill="f4f4f5" w:val="clear"/>
        <w:spacing w:after="200"/>
      </w:pPr>
      <w:r>
        <w:rPr>
          <w:rFonts w:ascii="Courier New" w:cs="Courier New" w:eastAsia="Courier New" w:hAnsi="Courier New"/>
          <w:sz w:val="18"/>
          <w:szCs w:val="18"/>
        </w:rPr>
        <w:t xml:space="preserve">// Client -&gt; Server
interface ClientEvents {
  "training:start": { shardId: string };
  "training:message": { shardId: string; content: string };
  "training:end": { shardId: string };
  "battle:move": { battleId: string; move: BattleMove };
  "battle:forfeit": { battleId: string };
}
// Server -&gt; Client
interface ServerEvents {
  "shard:update": { shard: ShardSummary };
  "shard:evolution_available": { shardId: string; options: EvolutionOption[] };
  "training:response": { shardId: string; response: string };
  "training:xp_gained": { shardId: string; xp: number };
  "battle:state": { battle: BattleState };
  "battle:result": { battleId: string; winner: string; rewards: Rewards };
  "drift:shard_nearby": { shard: WildShardInfo };
  "capture:challenge": { shardId: string; challenge: Challenge };
}</w:t>
      </w:r>
    </w:p>
    <w:p>
      <w:pPr>
        <w:pStyle w:val="Heading2"/>
      </w:pPr>
      <w:r>
        <w:t xml:space="preserve">5.3 Shelter Query API</w:t>
      </w:r>
    </w:p>
    <w:p>
      <w:pPr>
        <w:shd w:fill="f4f4f5" w:val="clear"/>
        <w:spacing w:after="200"/>
      </w:pPr>
      <w:r>
        <w:rPr>
          <w:rFonts w:ascii="Courier New" w:cs="Courier New" w:eastAsia="Courier New" w:hAnsi="Courier New"/>
          <w:sz w:val="18"/>
          <w:szCs w:val="18"/>
        </w:rPr>
        <w:t xml:space="preserve">GET /api/v1/shards?filter={filter}&amp;sort={sort}&amp;page={page}
// Filter options
interface ShardFilter {
  types?: ShardType[];           // Filter by type
  minLevel?: number;             // Minimum level
  maxLevel?: number;             // Maximum level
  specialization?: Specialization[];
  priceMin?: number;             // Min rental price
  priceMax?: number;             // Max rental price
  availableNow?: boolean;        // Not currently bonded
}
// Sort options
type SortField = "level" | "price" | "battleWins" | "created";
// Response
interface ShelterResponse {
  shards: ShardListing[];
  total: number;
  page: number;
  pageSize: number;
}
interface ShardListing {
  id: string;
  type: ShardType;
  level: number;
  specialization: Specialization | null;
  keeper: KeeperSummary;
  rentalTerms: RentalTerms;
  stats: ShardStats;
}</w:t>
      </w:r>
    </w:p>
    <w:p>
      <w:r>
        <w:br w:type="page"/>
      </w:r>
    </w:p>
    <w:p>
      <w:pPr>
        <w:pStyle w:val="Heading1"/>
      </w:pPr>
      <w:r>
        <w:t xml:space="preserve">7. Security Model</w:t>
      </w:r>
    </w:p>
    <w:p>
      <w:pPr>
        <w:pStyle w:val="Heading2"/>
      </w:pPr>
      <w:r>
        <w:t xml:space="preserve">7.1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Threat</w:t>
            </w:r>
          </w:p>
        </w:tc>
        <w:tc>
          <w:tcPr>
            <w:tcW w:type="dxa" w:w="3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Vector</w:t>
            </w:r>
          </w:p>
        </w:tc>
        <w:tc>
          <w:tcPr>
            <w:tcW w:type="dxa" w:w="41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Mitigation</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Malicious Shard</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Code injection via drift</w:t>
            </w:r>
          </w:p>
        </w:tc>
        <w:tc>
          <w:tcPr>
            <w:tcW w:type="dxa" w:w="41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Sandbox isolation, staking/slashing</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Sybil Attack</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Fake nodes flooding DHT</w:t>
            </w:r>
          </w:p>
        </w:tc>
        <w:tc>
          <w:tcPr>
            <w:tcW w:type="dxa" w:w="41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Stake requirement for participation</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Training Poisoning</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Bad actor corrupts Shard</w:t>
            </w:r>
          </w:p>
        </w:tc>
        <w:tc>
          <w:tcPr>
            <w:tcW w:type="dxa" w:w="41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Checkpoint rollback, reputation</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Provenance Fraud</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Fake training history</w:t>
            </w:r>
          </w:p>
        </w:tc>
        <w:tc>
          <w:tcPr>
            <w:tcW w:type="dxa" w:w="41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Merkle proofs, on-chain attestation</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Battle Cheating</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Manipulated responses</w:t>
            </w:r>
          </w:p>
        </w:tc>
        <w:tc>
          <w:tcPr>
            <w:tcW w:type="dxa" w:w="41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Deterministic eval, dispute system</w:t>
            </w:r>
          </w:p>
        </w:tc>
      </w:tr>
    </w:tbl>
    <w:p>
      <w:pPr>
        <w:spacing w:after="200"/>
      </w:pPr>
    </w:p>
    <w:p>
      <w:pPr>
        <w:pStyle w:val="Heading2"/>
      </w:pPr>
      <w:r>
        <w:t xml:space="preserve">7.2 Sandbox Architecture</w:t>
      </w:r>
    </w:p>
    <w:p>
      <w:pPr>
        <w:spacing w:after="200"/>
      </w:pPr>
      <w:r>
        <w:t xml:space="preserve">Siphon Node runs Shards in isolated containers:</w:t>
      </w:r>
    </w:p>
    <w:p>
      <w:pPr>
        <w:shd w:fill="f4f4f5" w:val="clear"/>
        <w:spacing w:after="200"/>
      </w:pPr>
      <w:r>
        <w:rPr>
          <w:rFonts w:ascii="Courier New" w:cs="Courier New" w:eastAsia="Courier New" w:hAnsi="Courier New"/>
          <w:sz w:val="18"/>
          <w:szCs w:val="18"/>
        </w:rPr>
        <w:t xml:space="preserve">// Sandbox Configuration
interface SandboxConfig {
  runtime: "docker" | "firecracker" | "wasm";
  limits: {
    cpuShares: number;      // CPU allocation
    memoryMB: number;       // RAM limit
    networkPolicy: "none" | "restricted" | "full";
    diskMB: number;         // Ephemeral storage
    maxExecutionMs: number; // Timeout
  };
  permissions: {
    allowNetwork: string[]; // Allowed domains
    allowFilesystem: boolean;
    allowSubprocess: boolean;
  };
  monitoring: {
    logAllIO: boolean;
    captureMetrics: boolean;
    alertOnAnomaly: boolean;
  };
}</w:t>
      </w:r>
    </w:p>
    <w:p>
      <w:pPr>
        <w:pStyle w:val="Heading2"/>
      </w:pPr>
      <w:r>
        <w:t xml:space="preserve">7.3 Slashing Conditions</w:t>
      </w:r>
    </w:p>
    <w:p>
      <w:pPr>
        <w:spacing w:after="200"/>
      </w:pPr>
      <w:r>
        <w:t xml:space="preserve">Keepers can be slashed for the following violations: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Violation</w:t>
            </w:r>
          </w:p>
        </w:tc>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Penalty</w:t>
            </w:r>
          </w:p>
        </w:tc>
        <w:tc>
          <w:tcPr>
            <w:tcW w:type="dxa" w:w="43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Proof Required</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Malicious code propagation</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100% stake</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Execution trace, victim signature</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Training data corruption</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50% stake</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Checkpoint diff, multiple reports</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Battle manipulation</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25% stake</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Deterministic replay mismatch</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Extended downtime (&gt;24h)</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5% stake</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DHT heartbeat logs</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False resource advertising</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10% stake</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Resource verification failure</w:t>
            </w:r>
          </w:p>
        </w:tc>
      </w:tr>
    </w:tbl>
    <w:p>
      <w:pPr>
        <w:spacing w:after="200"/>
      </w:pPr>
    </w:p>
    <w:p>
      <w:r>
        <w:br w:type="page"/>
      </w:r>
    </w:p>
    <w:p>
      <w:pPr>
        <w:pStyle w:val="Heading1"/>
      </w:pPr>
      <w:r>
        <w:t xml:space="preserve">8. Integration Points</w:t>
      </w:r>
    </w:p>
    <w:p>
      <w:pPr>
        <w:pStyle w:val="Heading2"/>
      </w:pPr>
      <w:r>
        <w:t xml:space="preserve">8.1 OpenClaw Integration</w:t>
      </w:r>
    </w:p>
    <w:p>
      <w:pPr>
        <w:spacing w:after="200"/>
      </w:pPr>
      <w:r>
        <w:t xml:space="preserve">Siphon Node is distributed as an OpenClaw DLC (Downloadable Content). Integration points:</w:t>
      </w:r>
    </w:p>
    <w:p>
      <w:pPr>
        <w:shd w:fill="f4f4f5" w:val="clear"/>
        <w:spacing w:after="200"/>
      </w:pPr>
      <w:r>
        <w:rPr>
          <w:rFonts w:ascii="Courier New" w:cs="Courier New" w:eastAsia="Courier New" w:hAnsi="Courier New"/>
          <w:sz w:val="18"/>
          <w:szCs w:val="18"/>
        </w:rPr>
        <w:t xml:space="preserve">// OpenClaw Plugin Interface
interface SiphonPlugin extends OpenClawPlugin {
  name: "siphon-node";
  version: string;
  // Lifecycle
  onInstall(): Promise&lt;void&gt;;
  onActivate(): Promise&lt;void&gt;;
  onDeactivate(): Promise&lt;void&gt;;
  // Agent Bridge
  registerShard(agent: OpenClawAgent): Promise&lt;bytes32&gt;;
  exportShard(shardId: bytes32): Promise&lt;OpenClawAgent&gt;;
  // Resource Sharing
  getAvailableResources(): ResourceManifest;
  allocateToShard(shardId: bytes32, resources: ResourceRequest): void;
}</w:t>
      </w:r>
    </w:p>
    <w:p>
      <w:pPr>
        <w:pStyle w:val="Heading2"/>
      </w:pPr>
      <w:r>
        <w:t xml:space="preserve">8.2 Wallet Integration</w:t>
      </w:r>
    </w:p>
    <w:p>
      <w:pPr>
        <w:spacing w:after="200"/>
      </w:pPr>
      <w:r>
        <w:t xml:space="preserve">Web app supports multiple wallet connection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Method</w:t>
            </w:r>
          </w:p>
        </w:tc>
        <w:tc>
          <w:tcPr>
            <w:tcW w:type="dxa" w:w="3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Networks</w:t>
            </w:r>
          </w:p>
        </w:tc>
        <w:tc>
          <w:tcPr>
            <w:tcW w:type="dxa" w:w="33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Use Case</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WalletConnect v2</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All EVM</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Mobile wallets</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Coinbase Wallet SDK</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Base, Ethereum</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Coinbase users</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MetaMask SDK</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All EVM</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Browser extension</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Privy</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All EVM</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Email/social login</w:t>
            </w:r>
          </w:p>
        </w:tc>
      </w:tr>
    </w:tbl>
    <w:p>
      <w:pPr>
        <w:spacing w:after="200"/>
      </w:pPr>
    </w:p>
    <w:p>
      <w:pPr>
        <w:pStyle w:val="Heading2"/>
      </w:pPr>
      <w:r>
        <w:t xml:space="preserve">8.3 LLM Provider Integration</w:t>
      </w:r>
    </w:p>
    <w:p>
      <w:pPr>
        <w:spacing w:after="200"/>
      </w:pPr>
      <w:r>
        <w:t xml:space="preserve">Shards can be backed by various LLM providers. The runtime abstracts provider-specific APIs:</w:t>
      </w:r>
    </w:p>
    <w:p>
      <w:pPr>
        <w:shd w:fill="f4f4f5" w:val="clear"/>
        <w:spacing w:after="200"/>
      </w:pPr>
      <w:r>
        <w:rPr>
          <w:rFonts w:ascii="Courier New" w:cs="Courier New" w:eastAsia="Courier New" w:hAnsi="Courier New"/>
          <w:sz w:val="18"/>
          <w:szCs w:val="18"/>
        </w:rPr>
        <w:t xml:space="preserve">interface LLMProvider {
  id: string;
  // Inference
  complete(prompt: string, params: CompletionParams): Promise&lt;string&gt;;
  stream(prompt: string, params: CompletionParams): AsyncIterable&lt;string&gt;;
  // Fine-tuning (for training)
  createFineTuneJob(dataset: Dataset): Promise&lt;JobId&gt;;
  getFineTuneStatus(jobId: JobId): Promise&lt;JobStatus&gt;;
  // Supported providers
  // - OpenAI (GPT-4, GPT-3.5)
  // - Anthropic (Claude)
  // - Local (Ollama, llama.cpp)
  // - Custom (user-provided endpoint)
}</w:t>
      </w:r>
    </w:p>
    <w:p>
      <w:pPr>
        <w:pStyle w:val="Heading2"/>
      </w:pPr>
      <w:r>
        <w:t xml:space="preserve">8.4 Chain Abstraction</w:t>
      </w:r>
    </w:p>
    <w:p>
      <w:pPr>
        <w:spacing w:after="200"/>
      </w:pPr>
      <w:r>
        <w:t xml:space="preserve">The anchor layer is abstracted to support future multi-chain deployment:</w:t>
      </w:r>
    </w:p>
    <w:p>
      <w:pPr>
        <w:shd w:fill="f4f4f5" w:val="clear"/>
        <w:spacing w:after="200"/>
      </w:pPr>
      <w:r>
        <w:rPr>
          <w:rFonts w:ascii="Courier New" w:cs="Courier New" w:eastAsia="Courier New" w:hAnsi="Courier New"/>
          <w:sz w:val="18"/>
          <w:szCs w:val="18"/>
        </w:rPr>
        <w:t xml:space="preserve">interface ChainAdapter {
  chainId: number;
  name: string;
  // Read
  getShardRecord(shardId: bytes32): Promise&lt;ShardRecord&gt;;
  getKeeperStake(nodeId: bytes32): Promise&lt;StakeInfo&gt;;
  // Write
  registerShard(params: RegisterParams): Promise&lt;TxReceipt&gt;;
  transferOwnership(params: TransferParams): Promise&lt;TxReceipt&gt;;
  attestCheckpoint(params: CheckpointParams): Promise&lt;TxReceipt&gt;;
  // Events
  onShardRegistered(callback: (event: ShardEvent) =&gt; void): Unsubscribe;
  onOwnershipTransferred(callback: (event: TransferEvent) =&gt; void): Unsubscribe;
}
// Implementations
class BaseAdapter implements ChainAdapter { ... }
class ArbitrumAdapter implements ChainAdapter { ... }  // Future
class OptimismAdapter implements ChainAdapter { ... }  // Future</w:t>
      </w:r>
    </w:p>
    <w:p>
      <w:r>
        <w:br w:type="page"/>
      </w:r>
    </w:p>
    <w:p>
      <w:pPr>
        <w:pStyle w:val="Heading1"/>
      </w:pPr>
      <w:r>
        <w:t xml:space="preserve">Appendix A: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Constant</w:t>
            </w:r>
          </w:p>
        </w:tc>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Value</w:t>
            </w:r>
          </w:p>
        </w:tc>
        <w:tc>
          <w:tcPr>
            <w:tcW w:type="dxa" w:w="38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FFFFF"/>
              </w:rPr>
              <w:t xml:space="preserve">Description</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MIN_STAKE</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0.1 ETH</w:t>
            </w:r>
          </w:p>
        </w:tc>
        <w:tc>
          <w:tcPr>
            <w:tcW w:type="dxa" w:w="3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Minimum Keeper stake</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BOND_DURATION_DEFAULT</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7 days</w:t>
            </w:r>
          </w:p>
        </w:tc>
        <w:tc>
          <w:tcPr>
            <w:tcW w:type="dxa" w:w="3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Default rental period</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DECAY_RATE</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1% / week</w:t>
            </w:r>
          </w:p>
        </w:tc>
        <w:tc>
          <w:tcPr>
            <w:tcW w:type="dxa" w:w="3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Phenotype decay for inactive Shards</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SPECIALIZATION_LEVEL</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20</w:t>
            </w:r>
          </w:p>
        </w:tc>
        <w:tc>
          <w:tcPr>
            <w:tcW w:type="dxa" w:w="3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Level required for branching</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MAX_GENERATION</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255</w:t>
            </w:r>
          </w:p>
        </w:tc>
        <w:tc>
          <w:tcPr>
            <w:tcW w:type="dxa" w:w="3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Maximum generation depth</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BATTLE_TIMEOUT</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30 minutes</w:t>
            </w:r>
          </w:p>
        </w:tc>
        <w:tc>
          <w:tcPr>
            <w:tcW w:type="dxa" w:w="3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Maximum battle duration</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CHECKPOINT_INTERVAL</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100 interactions</w:t>
            </w:r>
          </w:p>
        </w:tc>
        <w:tc>
          <w:tcPr>
            <w:tcW w:type="dxa" w:w="3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Training checkpoint frequency</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PLATFORM_FEE</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5%</w:t>
            </w:r>
          </w:p>
        </w:tc>
        <w:tc>
          <w:tcPr>
            <w:tcW w:type="dxa" w:w="3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color w:val="000000"/>
              </w:rPr>
              <w:t xml:space="preserve">Cut on staked battles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40"/>
      <w:szCs w:val="40"/>
    </w:rPr>
  </w:style>
  <w:style w:type="paragraph" w:styleId="Heading2">
    <w:name w:val="Heading 2"/>
    <w:basedOn w:val="Normal"/>
    <w:next w:val="Normal"/>
    <w:qFormat/>
    <w:pPr>
      <w:spacing w:before="300" w:after="15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2026-02-05T00:18:20.362Z</dcterms:created>
  <dcterms:modified xsi:type="dcterms:W3CDTF">2026-02-05T00:18:20.363Z</dcterms:modified>
</cp:coreProperties>
</file>

<file path=docProps/custom.xml><?xml version="1.0" encoding="utf-8"?>
<Properties xmlns="http://schemas.openxmlformats.org/officeDocument/2006/custom-properties" xmlns:vt="http://schemas.openxmlformats.org/officeDocument/2006/docPropsVTypes"/>
</file>