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1D80" w14:textId="39F66505" w:rsidR="00916E93" w:rsidRDefault="00186103">
      <w:r>
        <w:t>RESEARCH PLAN FOR PASTPORT INDIA</w:t>
      </w:r>
    </w:p>
    <w:p w14:paraId="482AAC41" w14:textId="77777777" w:rsidR="00380B9E" w:rsidRDefault="00380B9E"/>
    <w:p w14:paraId="4E0E7A39" w14:textId="64CBC7E4" w:rsidR="00380B9E" w:rsidRDefault="00380B9E">
      <w:r>
        <w:t>SHORT OVERVIEW OF TAJ MAHAL</w:t>
      </w:r>
    </w:p>
    <w:p w14:paraId="0C0BCFA8" w14:textId="7E32591B" w:rsidR="00380B9E" w:rsidRDefault="0069437E">
      <w:r>
        <w:t xml:space="preserve">TAJ MAHAL </w:t>
      </w:r>
      <w:r w:rsidR="00380B9E" w:rsidRPr="00380B9E">
        <w:t>white marble </w:t>
      </w:r>
      <w:hyperlink r:id="rId5" w:history="1">
        <w:r w:rsidR="00380B9E" w:rsidRPr="0069437E">
          <w:t>mausoleum</w:t>
        </w:r>
      </w:hyperlink>
      <w:r w:rsidR="00380B9E" w:rsidRPr="00380B9E">
        <w:t> complex in </w:t>
      </w:r>
      <w:hyperlink r:id="rId6" w:history="1">
        <w:r w:rsidR="00380B9E" w:rsidRPr="0069437E">
          <w:t>Agra</w:t>
        </w:r>
      </w:hyperlink>
      <w:r>
        <w:t xml:space="preserve"> </w:t>
      </w:r>
      <w:r w:rsidR="00380B9E" w:rsidRPr="00380B9E">
        <w:t xml:space="preserve"> western </w:t>
      </w:r>
      <w:hyperlink r:id="rId7" w:history="1">
        <w:r w:rsidR="00380B9E" w:rsidRPr="0069437E">
          <w:t>Uttar</w:t>
        </w:r>
        <w:r>
          <w:t xml:space="preserve"> </w:t>
        </w:r>
        <w:r w:rsidR="00380B9E" w:rsidRPr="0069437E">
          <w:t>Pradesh</w:t>
        </w:r>
      </w:hyperlink>
      <w:r w:rsidR="00380B9E" w:rsidRPr="00380B9E">
        <w:t> state, northern </w:t>
      </w:r>
      <w:hyperlink r:id="rId8" w:history="1">
        <w:r w:rsidR="00380B9E" w:rsidRPr="0069437E">
          <w:t>India</w:t>
        </w:r>
      </w:hyperlink>
      <w:r w:rsidR="00380B9E" w:rsidRPr="00380B9E">
        <w:t>. The Taj Mahal was built by the </w:t>
      </w:r>
      <w:hyperlink r:id="rId9" w:history="1">
        <w:r w:rsidR="00380B9E" w:rsidRPr="0069437E">
          <w:t>Mughal</w:t>
        </w:r>
      </w:hyperlink>
      <w:r w:rsidR="00380B9E" w:rsidRPr="00380B9E">
        <w:t> emperor </w:t>
      </w:r>
      <w:hyperlink r:id="rId10" w:history="1">
        <w:r w:rsidR="00380B9E" w:rsidRPr="0069437E">
          <w:t>Shah</w:t>
        </w:r>
        <w:r>
          <w:t xml:space="preserve"> </w:t>
        </w:r>
        <w:r w:rsidR="00380B9E" w:rsidRPr="0069437E">
          <w:t>Jahan</w:t>
        </w:r>
      </w:hyperlink>
      <w:r w:rsidR="00380B9E" w:rsidRPr="00380B9E">
        <w:t> (reigned 1628–58) to immortalize his empress consort </w:t>
      </w:r>
      <w:hyperlink r:id="rId11" w:history="1">
        <w:r w:rsidR="00380B9E" w:rsidRPr="0069437E">
          <w:t>Mumtaz</w:t>
        </w:r>
        <w:r>
          <w:t xml:space="preserve"> </w:t>
        </w:r>
        <w:r w:rsidR="00380B9E" w:rsidRPr="0069437E">
          <w:t>Mahal</w:t>
        </w:r>
      </w:hyperlink>
      <w:r w:rsidR="00380B9E" w:rsidRPr="00380B9E">
        <w:t> (Beloved Ornament of the Palace), who died in childbirth in 1631, having been the emperor’s inseparable companion since their marriage in 1612.</w:t>
      </w:r>
      <w:r w:rsidRPr="0069437E">
        <w:rPr>
          <w:rFonts w:ascii="Georgia" w:hAnsi="Georgia"/>
          <w:color w:val="1A1A1A"/>
          <w:sz w:val="27"/>
          <w:szCs w:val="27"/>
          <w:shd w:val="clear" w:color="auto" w:fill="FFFFFF"/>
        </w:rPr>
        <w:t xml:space="preserve"> </w:t>
      </w:r>
      <w:r w:rsidRPr="0069437E">
        <w:t> One of India’s most iconic mausoleums, it is situated in the eastern part of the city on the southern (right) bank of the </w:t>
      </w:r>
      <w:hyperlink r:id="rId12" w:history="1">
        <w:r w:rsidRPr="0069437E">
          <w:t>Yamuna</w:t>
        </w:r>
        <w:r>
          <w:t xml:space="preserve"> (</w:t>
        </w:r>
        <w:r w:rsidRPr="0069437E">
          <w:t>Jumna</w:t>
        </w:r>
        <w:r>
          <w:t xml:space="preserve"> </w:t>
        </w:r>
        <w:r w:rsidRPr="0069437E">
          <w:t>River</w:t>
        </w:r>
      </w:hyperlink>
      <w:r>
        <w:t>)</w:t>
      </w:r>
      <w:r w:rsidRPr="0069437E">
        <w:t>. </w:t>
      </w:r>
      <w:hyperlink r:id="rId13" w:history="1">
        <w:r w:rsidRPr="0069437E">
          <w:t>Agra</w:t>
        </w:r>
        <w:r>
          <w:t xml:space="preserve"> </w:t>
        </w:r>
        <w:r w:rsidRPr="0069437E">
          <w:t>Fort</w:t>
        </w:r>
      </w:hyperlink>
      <w:r w:rsidRPr="0069437E">
        <w:t> (Red Fort), also on the right bank of the Yamuna, is about 1 mile (1.6 km) west of the Taj Mahal.</w:t>
      </w:r>
    </w:p>
    <w:p w14:paraId="0829DD5A" w14:textId="77777777" w:rsidR="00380B9E" w:rsidRDefault="00380B9E"/>
    <w:p w14:paraId="3782BB58" w14:textId="77777777" w:rsidR="00186103" w:rsidRDefault="00186103"/>
    <w:p w14:paraId="7057671C" w14:textId="5027CD4A" w:rsidR="00186103" w:rsidRDefault="00186103">
      <w:r>
        <w:t>HISTORICAL TIMELINE</w:t>
      </w:r>
    </w:p>
    <w:p w14:paraId="26F14B46" w14:textId="77777777" w:rsidR="00BE3A57" w:rsidRDefault="00186103" w:rsidP="00BE3A57">
      <w:pPr>
        <w:pStyle w:val="ListParagraph"/>
        <w:numPr>
          <w:ilvl w:val="0"/>
          <w:numId w:val="2"/>
        </w:numPr>
      </w:pPr>
      <w:r>
        <w:t>ROYAL MARRIAGE OF SHAH JAHAN AND MUMTAJ MAHAL</w:t>
      </w:r>
      <w:r w:rsidR="00380B9E">
        <w:t xml:space="preserve"> (1612)</w:t>
      </w:r>
    </w:p>
    <w:p w14:paraId="3235C0E6" w14:textId="326E3A80" w:rsidR="00BE3A57" w:rsidRDefault="00BE3A57">
      <w:r w:rsidRPr="00BE3A57">
        <w:t xml:space="preserve"> Arjumand Banu was married at the age of 19 on 10 May 1612 or 16 June 1612 to </w:t>
      </w:r>
      <w:r>
        <w:t xml:space="preserve">          </w:t>
      </w:r>
      <w:r w:rsidRPr="00BE3A57">
        <w:t>Prince Khurram</w:t>
      </w:r>
      <w:r w:rsidRPr="00BE3A57">
        <w:t xml:space="preserve"> </w:t>
      </w:r>
      <w:r w:rsidRPr="00BE3A57">
        <w:t>later known by his regnal name Shah Jahan, who conferred upon her the title Mumtaz Mahal</w:t>
      </w:r>
      <w:r>
        <w:t>.</w:t>
      </w:r>
    </w:p>
    <w:p w14:paraId="5D99B9C4" w14:textId="77777777" w:rsidR="00BE3A57" w:rsidRPr="00886DE1" w:rsidRDefault="00BE3A57" w:rsidP="00BE3A57">
      <w:pPr>
        <w:pStyle w:val="ListParagraph"/>
        <w:numPr>
          <w:ilvl w:val="0"/>
          <w:numId w:val="2"/>
        </w:numPr>
      </w:pPr>
      <w:r w:rsidRPr="00886DE1">
        <w:t>Accession of Shah Jahan to the Mughal Throne</w:t>
      </w:r>
    </w:p>
    <w:p w14:paraId="12E4CE0E" w14:textId="1E169616" w:rsidR="00BE3A57" w:rsidRDefault="00BE3A57" w:rsidP="00BE3A57">
      <w:r w:rsidRPr="00886DE1">
        <w:t>Prince Khurram ascends the Mughal throne as Emperor Shah Jahan in Agra, marking the golden age of Mughal architecture.</w:t>
      </w:r>
    </w:p>
    <w:p w14:paraId="0625569A" w14:textId="77777777" w:rsidR="00BE3A57" w:rsidRDefault="00BE3A57" w:rsidP="00BE3A57">
      <w:pPr>
        <w:pStyle w:val="ListParagraph"/>
        <w:numPr>
          <w:ilvl w:val="0"/>
          <w:numId w:val="2"/>
        </w:numPr>
      </w:pPr>
      <w:r w:rsidRPr="00886DE1">
        <w:t>June 17, 1631 — Passing of Mumtaz Mahal</w:t>
      </w:r>
    </w:p>
    <w:p w14:paraId="7E4B2788" w14:textId="19665707" w:rsidR="00BE3A57" w:rsidRDefault="00BE3A57" w:rsidP="00BE3A57">
      <w:r w:rsidRPr="00886DE1">
        <w:t xml:space="preserve">Mumtaz Mahal passes away in Burhanpur (Madhya Pradesh) while giving birth to her 14th child, Princess </w:t>
      </w:r>
      <w:proofErr w:type="spellStart"/>
      <w:r w:rsidRPr="00886DE1">
        <w:t>Gauhara</w:t>
      </w:r>
      <w:proofErr w:type="spellEnd"/>
      <w:r w:rsidRPr="00886DE1">
        <w:t xml:space="preserve"> Begum.</w:t>
      </w:r>
    </w:p>
    <w:p w14:paraId="49C04300" w14:textId="77777777" w:rsidR="00BE3A57" w:rsidRPr="00886DE1" w:rsidRDefault="00BE3A57" w:rsidP="00BE3A57">
      <w:pPr>
        <w:pStyle w:val="ListParagraph"/>
        <w:numPr>
          <w:ilvl w:val="0"/>
          <w:numId w:val="2"/>
        </w:numPr>
      </w:pPr>
      <w:r w:rsidRPr="00886DE1">
        <w:t>Late 1631 to 1632 — Site Selection &amp; Construction Begins</w:t>
      </w:r>
    </w:p>
    <w:p w14:paraId="7D9A9ECC" w14:textId="77777777" w:rsidR="00BE3A57" w:rsidRDefault="00BE3A57" w:rsidP="00BE3A57">
      <w:r w:rsidRPr="00886DE1">
        <w:t>Mumtaz Mahal's body is brought to Agra. Land on the bank of the Yamuna River is acquired from Raja Jai Singh, and construction begins under chief architect Ustad Ahmad Lahori.</w:t>
      </w:r>
    </w:p>
    <w:p w14:paraId="177546A1" w14:textId="77777777" w:rsidR="000B70B4" w:rsidRPr="00886DE1" w:rsidRDefault="000B70B4" w:rsidP="000B70B4">
      <w:pPr>
        <w:pStyle w:val="ListParagraph"/>
        <w:numPr>
          <w:ilvl w:val="0"/>
          <w:numId w:val="2"/>
        </w:numPr>
      </w:pPr>
      <w:r w:rsidRPr="00886DE1">
        <w:t> 1643 — Main Tomb Structure Substantially Built</w:t>
      </w:r>
    </w:p>
    <w:p w14:paraId="1F652A08" w14:textId="77777777" w:rsidR="000B70B4" w:rsidRDefault="000B70B4" w:rsidP="000B70B4">
      <w:r w:rsidRPr="00886DE1">
        <w:t>Official Mughal court records (</w:t>
      </w:r>
      <w:proofErr w:type="spellStart"/>
      <w:r w:rsidRPr="00886DE1">
        <w:rPr>
          <w:i/>
          <w:iCs/>
        </w:rPr>
        <w:t>Badshahnama</w:t>
      </w:r>
      <w:proofErr w:type="spellEnd"/>
      <w:r w:rsidRPr="00886DE1">
        <w:t>) record that the core tomb structure was largely erected by 1643 at a cost of approximately 5 million rupees at the time.</w:t>
      </w:r>
    </w:p>
    <w:p w14:paraId="713E4A88" w14:textId="77777777" w:rsidR="000B70B4" w:rsidRDefault="000B70B4" w:rsidP="000B70B4">
      <w:pPr>
        <w:pStyle w:val="ListParagraph"/>
      </w:pPr>
    </w:p>
    <w:p w14:paraId="03381742" w14:textId="77777777" w:rsidR="000B70B4" w:rsidRDefault="000B70B4" w:rsidP="000B70B4">
      <w:pPr>
        <w:ind w:left="360"/>
      </w:pPr>
    </w:p>
    <w:p w14:paraId="0A0EC3AA" w14:textId="7DBE2901" w:rsidR="000B70B4" w:rsidRPr="00886DE1" w:rsidRDefault="000B70B4" w:rsidP="000B70B4">
      <w:pPr>
        <w:pStyle w:val="ListParagraph"/>
        <w:numPr>
          <w:ilvl w:val="0"/>
          <w:numId w:val="2"/>
        </w:numPr>
      </w:pPr>
      <w:r w:rsidRPr="00886DE1">
        <w:t>1648 — Completion of Main Marble Mausoleum &amp; Dome</w:t>
      </w:r>
    </w:p>
    <w:p w14:paraId="38378570" w14:textId="0B82594F" w:rsidR="000B70B4" w:rsidRPr="00886DE1" w:rsidRDefault="000B70B4" w:rsidP="000B70B4">
      <w:pPr>
        <w:ind w:left="360"/>
      </w:pPr>
      <w:r w:rsidRPr="00886DE1">
        <w:t>The main white marble tomb, central double dome, and surrounding minarets are fully finished (as recorded by inscriptions on the main gateway).</w:t>
      </w:r>
    </w:p>
    <w:p w14:paraId="13FB58F8" w14:textId="77777777" w:rsidR="000B70B4" w:rsidRPr="00886DE1" w:rsidRDefault="000B70B4" w:rsidP="000B70B4">
      <w:pPr>
        <w:ind w:left="360"/>
      </w:pPr>
    </w:p>
    <w:p w14:paraId="4CC227D3" w14:textId="53097CC2" w:rsidR="00380B9E" w:rsidRDefault="000B70B4" w:rsidP="000B70B4">
      <w:pPr>
        <w:pStyle w:val="ListParagraph"/>
        <w:numPr>
          <w:ilvl w:val="0"/>
          <w:numId w:val="2"/>
        </w:numPr>
      </w:pPr>
      <w:r w:rsidRPr="00886DE1">
        <w:t>1653 — Full Complex Completion</w:t>
      </w:r>
    </w:p>
    <w:p w14:paraId="51F57432" w14:textId="0A5F9D07" w:rsidR="000B70B4" w:rsidRDefault="000B70B4" w:rsidP="000B70B4">
      <w:pPr>
        <w:ind w:left="360"/>
      </w:pPr>
      <w:r w:rsidRPr="00886DE1">
        <w:t>The entire 17-hectare complex—including the Charbagh gardens, red sandstone Mosque, Jawab (guest house), outer courtyards, and main gateway—is completed after 22 years of work by</w:t>
      </w:r>
      <w:r>
        <w:t xml:space="preserve"> </w:t>
      </w:r>
      <w:r w:rsidRPr="00886DE1">
        <w:t>20,000 artisans.</w:t>
      </w:r>
    </w:p>
    <w:p w14:paraId="4F9D51D2" w14:textId="77777777" w:rsidR="000B70B4" w:rsidRDefault="000B70B4" w:rsidP="000B70B4">
      <w:pPr>
        <w:ind w:left="360"/>
      </w:pPr>
    </w:p>
    <w:p w14:paraId="575239C7" w14:textId="77777777" w:rsidR="000B70B4" w:rsidRPr="00886DE1" w:rsidRDefault="000B70B4" w:rsidP="000B70B4">
      <w:pPr>
        <w:pStyle w:val="ListParagraph"/>
        <w:numPr>
          <w:ilvl w:val="0"/>
          <w:numId w:val="2"/>
        </w:numPr>
      </w:pPr>
      <w:r w:rsidRPr="00886DE1">
        <w:t>1658 — Shah Jahan's Confinement at Agra Fort</w:t>
      </w:r>
    </w:p>
    <w:p w14:paraId="25F97788" w14:textId="3392CF6E" w:rsidR="000B70B4" w:rsidRDefault="000B70B4" w:rsidP="000B70B4">
      <w:pPr>
        <w:ind w:left="360"/>
      </w:pPr>
      <w:r w:rsidRPr="00886DE1">
        <w:t>Emperor Shah Jahan is deposed by his son Aurangzeb and confined to the Octagonal Tower (</w:t>
      </w:r>
      <w:proofErr w:type="spellStart"/>
      <w:r w:rsidRPr="00886DE1">
        <w:rPr>
          <w:i/>
          <w:iCs/>
        </w:rPr>
        <w:t>Musamman</w:t>
      </w:r>
      <w:proofErr w:type="spellEnd"/>
      <w:r w:rsidRPr="00886DE1">
        <w:rPr>
          <w:i/>
          <w:iCs/>
        </w:rPr>
        <w:t xml:space="preserve"> Burj</w:t>
      </w:r>
      <w:r w:rsidRPr="00886DE1">
        <w:t>) of Agra Fort, where he lived gazing across the river at the Taj Mahal.</w:t>
      </w:r>
    </w:p>
    <w:p w14:paraId="18C00E0A" w14:textId="77777777" w:rsidR="00236D27" w:rsidRDefault="00236D27" w:rsidP="000B70B4">
      <w:pPr>
        <w:ind w:left="360"/>
      </w:pPr>
    </w:p>
    <w:p w14:paraId="4A60011D" w14:textId="77777777" w:rsidR="00236D27" w:rsidRPr="00886DE1" w:rsidRDefault="00236D27" w:rsidP="00236D27">
      <w:pPr>
        <w:pStyle w:val="ListParagraph"/>
        <w:numPr>
          <w:ilvl w:val="0"/>
          <w:numId w:val="2"/>
        </w:numPr>
      </w:pPr>
      <w:r w:rsidRPr="00886DE1">
        <w:t> January 31, 1666 — Demise &amp; Burial of Shah Jahan</w:t>
      </w:r>
    </w:p>
    <w:p w14:paraId="363A255A" w14:textId="21C01F57" w:rsidR="00236D27" w:rsidRDefault="00236D27" w:rsidP="00236D27">
      <w:pPr>
        <w:ind w:left="360"/>
      </w:pPr>
      <w:r w:rsidRPr="00886DE1">
        <w:t>Shah Jahan passes away at age 74. He is buried inside the Taj Mahal next to Mumtaz Mahal, creating the tomb's only asymmetrical element.</w:t>
      </w:r>
    </w:p>
    <w:p w14:paraId="2FB8379F" w14:textId="77777777" w:rsidR="00236D27" w:rsidRPr="00886DE1" w:rsidRDefault="00236D27" w:rsidP="00236D27">
      <w:pPr>
        <w:pStyle w:val="ListParagraph"/>
        <w:numPr>
          <w:ilvl w:val="0"/>
          <w:numId w:val="2"/>
        </w:numPr>
      </w:pPr>
      <w:r w:rsidRPr="00886DE1">
        <w:t> 1899 to 1905 — Modern Conservation Era Under Lord Curzon</w:t>
      </w:r>
    </w:p>
    <w:p w14:paraId="1F2B1690" w14:textId="1D6A78DB" w:rsidR="00236D27" w:rsidRDefault="00236D27" w:rsidP="00236D27">
      <w:pPr>
        <w:ind w:left="360"/>
      </w:pPr>
      <w:r w:rsidRPr="00886DE1">
        <w:t>British Viceroy Lord Curzon orders a major restoration project to repair the decaying monument and gardens, laying the foundation for modern heritage preservation.</w:t>
      </w:r>
    </w:p>
    <w:p w14:paraId="491F03E1" w14:textId="77777777" w:rsidR="00236D27" w:rsidRDefault="00236D27" w:rsidP="00236D27">
      <w:pPr>
        <w:ind w:left="360"/>
      </w:pPr>
    </w:p>
    <w:p w14:paraId="4BD9D19C" w14:textId="77777777" w:rsidR="00236D27" w:rsidRPr="00886DE1" w:rsidRDefault="00236D27" w:rsidP="00236D27">
      <w:pPr>
        <w:pStyle w:val="ListParagraph"/>
        <w:numPr>
          <w:ilvl w:val="0"/>
          <w:numId w:val="2"/>
        </w:numPr>
      </w:pPr>
      <w:r w:rsidRPr="00886DE1">
        <w:t>December 9, 1983 — UNESCO World Heritage Site Designation</w:t>
      </w:r>
    </w:p>
    <w:p w14:paraId="721DF0AC" w14:textId="2825625A" w:rsidR="00236D27" w:rsidRDefault="00236D27" w:rsidP="00236D27">
      <w:pPr>
        <w:ind w:left="360"/>
      </w:pPr>
      <w:r w:rsidRPr="00886DE1">
        <w:t>Designated a UNESCO World Heritage Site under cultural criterion (</w:t>
      </w:r>
      <w:proofErr w:type="spellStart"/>
      <w:r w:rsidRPr="00886DE1">
        <w:t>i</w:t>
      </w:r>
      <w:proofErr w:type="spellEnd"/>
      <w:r w:rsidRPr="00886DE1">
        <w:t>) as "the jewel of Muslim art in India."</w:t>
      </w:r>
    </w:p>
    <w:p w14:paraId="600B34D8" w14:textId="77777777" w:rsidR="00236D27" w:rsidRDefault="00236D27" w:rsidP="00236D27">
      <w:pPr>
        <w:ind w:left="360"/>
      </w:pPr>
    </w:p>
    <w:p w14:paraId="14962775" w14:textId="77777777" w:rsidR="00236D27" w:rsidRPr="001652EB" w:rsidRDefault="00236D27" w:rsidP="00236D27">
      <w:pPr>
        <w:pStyle w:val="ListParagraph"/>
        <w:numPr>
          <w:ilvl w:val="0"/>
          <w:numId w:val="2"/>
        </w:numPr>
      </w:pPr>
      <w:r w:rsidRPr="001652EB">
        <w:t> 2007 — Named One of the New 7 Wonders of the World</w:t>
      </w:r>
    </w:p>
    <w:p w14:paraId="54122A00" w14:textId="77777777" w:rsidR="00236D27" w:rsidRPr="001652EB" w:rsidRDefault="00236D27" w:rsidP="00236D27">
      <w:pPr>
        <w:ind w:left="360"/>
      </w:pPr>
      <w:r w:rsidRPr="001652EB">
        <w:t>Selected as one of the New 7 Wonders of the World in a global voting campaign involving over 100 million votes worldwide.</w:t>
      </w:r>
    </w:p>
    <w:p w14:paraId="2B678FFA" w14:textId="626FAD90" w:rsidR="00236D27" w:rsidRPr="00886DE1" w:rsidRDefault="00236D27" w:rsidP="00236D27">
      <w:pPr>
        <w:ind w:left="360"/>
      </w:pPr>
    </w:p>
    <w:p w14:paraId="62C2459D" w14:textId="77777777" w:rsidR="000B70B4" w:rsidRDefault="000B70B4" w:rsidP="000B70B4">
      <w:pPr>
        <w:pStyle w:val="ListParagraph"/>
      </w:pPr>
    </w:p>
    <w:p w14:paraId="2D47A795" w14:textId="568D578E" w:rsidR="008A15D4" w:rsidRDefault="008A15D4" w:rsidP="008A15D4">
      <w:r>
        <w:lastRenderedPageBreak/>
        <w:t>ARCHITECTURE AND IMPORTANT FEATURES</w:t>
      </w:r>
    </w:p>
    <w:p w14:paraId="4127160B" w14:textId="77777777" w:rsidR="008A15D4" w:rsidRDefault="008A15D4" w:rsidP="008A15D4"/>
    <w:p w14:paraId="10D393B2" w14:textId="77777777" w:rsidR="008A15D4" w:rsidRPr="00C63560" w:rsidRDefault="008A15D4" w:rsidP="008A15D4">
      <w:pPr>
        <w:pStyle w:val="ListParagraph"/>
        <w:numPr>
          <w:ilvl w:val="0"/>
          <w:numId w:val="7"/>
        </w:numPr>
      </w:pPr>
      <w:r w:rsidRPr="00C63560">
        <w:t>Overall Architectural Style &amp; Master Architect</w:t>
      </w:r>
    </w:p>
    <w:p w14:paraId="018FDF8F" w14:textId="18BF1CF5" w:rsidR="008A15D4" w:rsidRDefault="008A15D4" w:rsidP="008A15D4">
      <w:r w:rsidRPr="00C63560">
        <w:t>The Taj Mahal is a masterpiece of Indo-Islamic Mughal architecture designed by chief architect </w:t>
      </w:r>
      <w:r w:rsidRPr="008A15D4">
        <w:t>Ustad Ahmad Lahori</w:t>
      </w:r>
      <w:r w:rsidRPr="00C63560">
        <w:t>, combining Persian, Indian, and Islamic traditions</w:t>
      </w:r>
    </w:p>
    <w:p w14:paraId="54B493AD" w14:textId="77777777" w:rsidR="008A15D4" w:rsidRDefault="008A15D4" w:rsidP="008A15D4"/>
    <w:p w14:paraId="643D1396" w14:textId="77777777" w:rsidR="008A15D4" w:rsidRPr="00C63560" w:rsidRDefault="008A15D4" w:rsidP="008A15D4">
      <w:pPr>
        <w:pStyle w:val="ListParagraph"/>
        <w:numPr>
          <w:ilvl w:val="0"/>
          <w:numId w:val="7"/>
        </w:numPr>
      </w:pPr>
      <w:r w:rsidRPr="00C63560">
        <w:t> Double-Dome Construction</w:t>
      </w:r>
    </w:p>
    <w:p w14:paraId="255859DE" w14:textId="4BE6B513" w:rsidR="008A15D4" w:rsidRDefault="008A15D4" w:rsidP="008A15D4">
      <w:r w:rsidRPr="00C63560">
        <w:t>The central structure features a double dome</w:t>
      </w:r>
      <w:r>
        <w:t xml:space="preserve"> </w:t>
      </w:r>
      <w:r w:rsidRPr="00C63560">
        <w:t>an outer onion-shaped dome (35m tall) for exterior grandeur and a lower inner dome to maintain proper ceiling proportions inside the burial chamber.</w:t>
      </w:r>
    </w:p>
    <w:p w14:paraId="4AA74EE8" w14:textId="77777777" w:rsidR="008A15D4" w:rsidRDefault="008A15D4" w:rsidP="008A15D4"/>
    <w:p w14:paraId="6F798A35" w14:textId="77777777" w:rsidR="008A15D4" w:rsidRPr="00C63560" w:rsidRDefault="008A15D4" w:rsidP="008A15D4">
      <w:pPr>
        <w:pStyle w:val="ListParagraph"/>
        <w:numPr>
          <w:ilvl w:val="0"/>
          <w:numId w:val="7"/>
        </w:numPr>
      </w:pPr>
      <w:r w:rsidRPr="00C63560">
        <w:t>Seismic Safety &amp; Outward-Tilted Minarets</w:t>
      </w:r>
    </w:p>
    <w:p w14:paraId="4D6B82FB" w14:textId="460A0156" w:rsidR="008A15D4" w:rsidRPr="00C63560" w:rsidRDefault="008A15D4" w:rsidP="008A15D4">
      <w:r w:rsidRPr="00C63560">
        <w:t>The four 40-meter minarets at the corners of the platform are engineered with a </w:t>
      </w:r>
      <w:r w:rsidRPr="008A15D4">
        <w:t>2° to 3°</w:t>
      </w:r>
      <w:r w:rsidRPr="00C63560">
        <w:rPr>
          <w:b/>
          <w:bCs/>
        </w:rPr>
        <w:t xml:space="preserve"> </w:t>
      </w:r>
      <w:r w:rsidRPr="008A15D4">
        <w:t>outward tilt</w:t>
      </w:r>
      <w:r w:rsidRPr="00C63560">
        <w:t> so that, in the event of a severe earthquake, they fall away from the main tomb chamber</w:t>
      </w:r>
      <w:r>
        <w:t>.</w:t>
      </w:r>
    </w:p>
    <w:p w14:paraId="6408954C" w14:textId="77777777" w:rsidR="008A15D4" w:rsidRDefault="008A15D4" w:rsidP="008A15D4">
      <w:pPr>
        <w:ind w:left="360"/>
      </w:pPr>
    </w:p>
    <w:p w14:paraId="044EF2D3" w14:textId="77777777" w:rsidR="008A15D4" w:rsidRPr="00C63560" w:rsidRDefault="008A15D4" w:rsidP="008A15D4">
      <w:pPr>
        <w:pStyle w:val="ListParagraph"/>
        <w:numPr>
          <w:ilvl w:val="0"/>
          <w:numId w:val="7"/>
        </w:numPr>
      </w:pPr>
      <w:r w:rsidRPr="008A15D4">
        <w:t>Pietra Dura </w:t>
      </w:r>
      <w:r w:rsidRPr="00C63560">
        <w:t>(Parchin Kari) Marble Inlay</w:t>
      </w:r>
    </w:p>
    <w:p w14:paraId="09AD44E6" w14:textId="77777777" w:rsidR="008A15D4" w:rsidRDefault="008A15D4" w:rsidP="008A15D4">
      <w:r w:rsidRPr="00C63560">
        <w:t>The white Makrana marble is inlaid with 28 types of precious and semi-precious stones (including lapis lazuli, jade, turquoise, jasper, and carnelian) using the </w:t>
      </w:r>
      <w:r w:rsidRPr="00C63560">
        <w:rPr>
          <w:i/>
          <w:iCs/>
        </w:rPr>
        <w:t>Parchin Kari</w:t>
      </w:r>
      <w:r w:rsidRPr="00C63560">
        <w:t> stone-fitting technique.</w:t>
      </w:r>
    </w:p>
    <w:p w14:paraId="78658C83" w14:textId="77777777" w:rsidR="008A15D4" w:rsidRDefault="008A15D4" w:rsidP="008A15D4"/>
    <w:p w14:paraId="1D0CEB0F" w14:textId="77777777" w:rsidR="008A15D4" w:rsidRPr="00C63560" w:rsidRDefault="008A15D4" w:rsidP="008A15D4">
      <w:pPr>
        <w:pStyle w:val="ListParagraph"/>
        <w:numPr>
          <w:ilvl w:val="0"/>
          <w:numId w:val="7"/>
        </w:numPr>
      </w:pPr>
      <w:r w:rsidRPr="00C63560">
        <w:t>Optical Illusion Calligraphy</w:t>
      </w:r>
    </w:p>
    <w:p w14:paraId="21E83292" w14:textId="39750F61" w:rsidR="00002514" w:rsidRDefault="00002514" w:rsidP="00002514">
      <w:r w:rsidRPr="00C63560">
        <w:t>Quranic verses in Thuluth script were designed by calligrapher Amanat Khan. Letter sizes scale larger to</w:t>
      </w:r>
      <w:r>
        <w:t>w</w:t>
      </w:r>
      <w:r w:rsidRPr="00C63560">
        <w:t>ard the top of the arches so they appear perfectly uniform from ground level.</w:t>
      </w:r>
    </w:p>
    <w:p w14:paraId="2F32107B" w14:textId="77777777" w:rsidR="00002514" w:rsidRDefault="00002514" w:rsidP="00002514"/>
    <w:p w14:paraId="1D33E81F" w14:textId="77777777" w:rsidR="00002514" w:rsidRPr="00C63560" w:rsidRDefault="00002514" w:rsidP="00002514">
      <w:pPr>
        <w:pStyle w:val="ListParagraph"/>
        <w:numPr>
          <w:ilvl w:val="0"/>
          <w:numId w:val="7"/>
        </w:numPr>
      </w:pPr>
      <w:r w:rsidRPr="00C63560">
        <w:t>Bilateral Symmetry &amp; Asymmetrical Cenotaph</w:t>
      </w:r>
    </w:p>
    <w:p w14:paraId="0C8C3288" w14:textId="0D736BC9" w:rsidR="00002514" w:rsidRPr="00C63560" w:rsidRDefault="00002514" w:rsidP="00002514">
      <w:r w:rsidRPr="00C63560">
        <w:t>The entire 17-hectare complex (gardens, gateways, mosque, guest house) follows strict bilateral symmetry. The </w:t>
      </w:r>
      <w:r w:rsidRPr="00002514">
        <w:t>only asymmetrical element</w:t>
      </w:r>
      <w:r w:rsidRPr="00C63560">
        <w:t> is Shah Jahan’s tomb placed beside Mumtaz Mahal in 1666</w:t>
      </w:r>
      <w:r>
        <w:t>.</w:t>
      </w:r>
    </w:p>
    <w:p w14:paraId="41A6AAA2" w14:textId="77777777" w:rsidR="008A15D4" w:rsidRPr="00C63560" w:rsidRDefault="008A15D4" w:rsidP="008A15D4"/>
    <w:p w14:paraId="607B9686" w14:textId="1997239B" w:rsidR="00002514" w:rsidRDefault="00002514" w:rsidP="00002514">
      <w:pPr>
        <w:pStyle w:val="ListParagraph"/>
        <w:numPr>
          <w:ilvl w:val="0"/>
          <w:numId w:val="7"/>
        </w:numPr>
      </w:pPr>
      <w:r w:rsidRPr="00C63560">
        <w:lastRenderedPageBreak/>
        <w:t>Underground Timber-Well Foundation Engineering</w:t>
      </w:r>
    </w:p>
    <w:p w14:paraId="1751B466" w14:textId="42F7EF31" w:rsidR="00002514" w:rsidRDefault="00002514" w:rsidP="00002514">
      <w:r w:rsidRPr="00C63560">
        <w:t xml:space="preserve"> The foundation rests on a grid of deep masonry wells lined with </w:t>
      </w:r>
      <w:proofErr w:type="spellStart"/>
      <w:r w:rsidRPr="00C63560">
        <w:t>sal</w:t>
      </w:r>
      <w:proofErr w:type="spellEnd"/>
      <w:r w:rsidRPr="00C63560">
        <w:t>/ebony timber. Water from the Yamuna River keeps the wood moist, preserving the foundation and absorbing seismic shocks</w:t>
      </w:r>
      <w:r>
        <w:t>.</w:t>
      </w:r>
    </w:p>
    <w:p w14:paraId="397A6512" w14:textId="77777777" w:rsidR="00002514" w:rsidRDefault="00002514" w:rsidP="00002514"/>
    <w:p w14:paraId="0441D4E2" w14:textId="2280923A" w:rsidR="00C55524" w:rsidRDefault="00482FD1" w:rsidP="00002514">
      <w:r>
        <w:t>CULT</w:t>
      </w:r>
      <w:r w:rsidR="008D62A4">
        <w:t>URAL SIGNIFIANCE</w:t>
      </w:r>
    </w:p>
    <w:p w14:paraId="773E26F6" w14:textId="77777777" w:rsidR="0072095C" w:rsidRPr="004D7554" w:rsidRDefault="0072095C" w:rsidP="0072095C">
      <w:pPr>
        <w:pStyle w:val="ListParagraph"/>
        <w:numPr>
          <w:ilvl w:val="0"/>
          <w:numId w:val="7"/>
        </w:numPr>
      </w:pPr>
      <w:r w:rsidRPr="004D7554">
        <w:t>Pinnacle of Mughal Art &amp; World Heritage</w:t>
      </w:r>
    </w:p>
    <w:p w14:paraId="1186EAFF" w14:textId="2FCBDB5E" w:rsidR="005354BA" w:rsidRDefault="00BF567C" w:rsidP="0072095C">
      <w:pPr>
        <w:ind w:left="360"/>
      </w:pPr>
      <w:r w:rsidRPr="004D7554">
        <w:t>The Taj Mahal represents the absolute zenith of Mughal architectural and artistic achievement. It synthesizes Indian, Persian, and Central Asian artistic traditions into a single harmonious creation and is universally recognized as a masterpiece of human creative genius.</w:t>
      </w:r>
    </w:p>
    <w:p w14:paraId="55E92199" w14:textId="77777777" w:rsidR="00BF567C" w:rsidRDefault="00BF567C" w:rsidP="0072095C">
      <w:pPr>
        <w:ind w:left="360"/>
      </w:pPr>
    </w:p>
    <w:p w14:paraId="09214533" w14:textId="77777777" w:rsidR="00F76FBF" w:rsidRPr="004D7554" w:rsidRDefault="00F76FBF" w:rsidP="00F76FBF">
      <w:pPr>
        <w:pStyle w:val="ListParagraph"/>
        <w:numPr>
          <w:ilvl w:val="0"/>
          <w:numId w:val="7"/>
        </w:numPr>
      </w:pPr>
      <w:r w:rsidRPr="004D7554">
        <w:t>Universal Symbol of Love &amp; Devotion</w:t>
      </w:r>
    </w:p>
    <w:p w14:paraId="61A18D99" w14:textId="451EA35D" w:rsidR="00A04610" w:rsidRDefault="00F76FBF" w:rsidP="00A04610">
      <w:pPr>
        <w:ind w:left="360"/>
      </w:pPr>
      <w:r>
        <w:t xml:space="preserve"> </w:t>
      </w:r>
      <w:r w:rsidR="00A04610" w:rsidRPr="004D7554">
        <w:t xml:space="preserve">Beyond its architectural beauty, the Taj Mahal is globally revered as an enduring monument to eternal love and remembrance, commissioned by Emperor Shah Jahan to </w:t>
      </w:r>
      <w:proofErr w:type="spellStart"/>
      <w:r w:rsidR="00A04610" w:rsidRPr="004D7554">
        <w:t>honor</w:t>
      </w:r>
      <w:proofErr w:type="spellEnd"/>
      <w:r w:rsidR="00A04610" w:rsidRPr="004D7554">
        <w:t xml:space="preserve"> his </w:t>
      </w:r>
      <w:r w:rsidR="00006183">
        <w:t>W</w:t>
      </w:r>
      <w:r w:rsidR="00A04610" w:rsidRPr="004D7554">
        <w:t>ife Mumtaz Mahal.</w:t>
      </w:r>
    </w:p>
    <w:p w14:paraId="73D8EFF4" w14:textId="77777777" w:rsidR="00301D89" w:rsidRDefault="00301D89" w:rsidP="00A04610">
      <w:pPr>
        <w:ind w:left="360"/>
      </w:pPr>
    </w:p>
    <w:p w14:paraId="7B79DC13" w14:textId="77777777" w:rsidR="003703B3" w:rsidRPr="004D7554" w:rsidRDefault="003703B3" w:rsidP="003703B3">
      <w:pPr>
        <w:pStyle w:val="ListParagraph"/>
        <w:numPr>
          <w:ilvl w:val="0"/>
          <w:numId w:val="7"/>
        </w:numPr>
      </w:pPr>
      <w:r w:rsidRPr="004D7554">
        <w:t>Symbol of Paradise (Earthly Representation of </w:t>
      </w:r>
      <w:r w:rsidRPr="003703B3">
        <w:rPr>
          <w:i/>
          <w:iCs/>
        </w:rPr>
        <w:t>Jannat</w:t>
      </w:r>
      <w:r w:rsidRPr="004D7554">
        <w:t>)</w:t>
      </w:r>
    </w:p>
    <w:p w14:paraId="47241DE7" w14:textId="4D789BA2" w:rsidR="00301D89" w:rsidRDefault="00006183" w:rsidP="003703B3">
      <w:pPr>
        <w:ind w:left="360"/>
      </w:pPr>
      <w:r w:rsidRPr="004D7554">
        <w:t>The layout of the tomb and the four-fold </w:t>
      </w:r>
      <w:r w:rsidRPr="00202A8E">
        <w:t>Charbagh</w:t>
      </w:r>
      <w:r w:rsidRPr="004D7554">
        <w:t> garden was designed to represent </w:t>
      </w:r>
      <w:r w:rsidRPr="00202A8E">
        <w:t>Jannat</w:t>
      </w:r>
      <w:r w:rsidRPr="004D7554">
        <w:t> (the Islamic concept of Paradise). The garden’s four water streams symbolize the rivers of Paradise, while Quranic calligraphy on the arches speaks of peace, mercy, and eternal rest.</w:t>
      </w:r>
    </w:p>
    <w:p w14:paraId="6BC7C691" w14:textId="77777777" w:rsidR="00006183" w:rsidRDefault="00006183" w:rsidP="003703B3">
      <w:pPr>
        <w:ind w:left="360"/>
      </w:pPr>
    </w:p>
    <w:p w14:paraId="1D6D12A3" w14:textId="77777777" w:rsidR="00C958A3" w:rsidRPr="004D7554" w:rsidRDefault="00C958A3" w:rsidP="00C958A3">
      <w:pPr>
        <w:pStyle w:val="ListParagraph"/>
        <w:numPr>
          <w:ilvl w:val="0"/>
          <w:numId w:val="7"/>
        </w:numPr>
      </w:pPr>
      <w:r w:rsidRPr="004D7554">
        <w:t>Living Legacy of Artisanal Craftsmanship</w:t>
      </w:r>
    </w:p>
    <w:p w14:paraId="5CDFE62C" w14:textId="0797DA31" w:rsidR="00803D65" w:rsidRPr="004D7554" w:rsidRDefault="00C958A3" w:rsidP="00803D65">
      <w:r>
        <w:t xml:space="preserve">    </w:t>
      </w:r>
      <w:r w:rsidR="00803D65" w:rsidRPr="004D7554">
        <w:t>The construction brought together 20,000 stone carvers, calligraphers, and inlay artists from across India, Persia, and Central Asia. It established and preserved the traditional craft of </w:t>
      </w:r>
      <w:r w:rsidR="00803D65" w:rsidRPr="00202A8E">
        <w:t>Parchin Kari </w:t>
      </w:r>
      <w:r w:rsidR="00803D65" w:rsidRPr="004D7554">
        <w:t>(marble inlay art), which local artisan families in Agra continue to practice and pass down to this day.</w:t>
      </w:r>
    </w:p>
    <w:p w14:paraId="70FB64E6" w14:textId="148E18A1" w:rsidR="00006183" w:rsidRDefault="00006183" w:rsidP="00C958A3"/>
    <w:p w14:paraId="744921CA" w14:textId="77777777" w:rsidR="005F0C79" w:rsidRDefault="005F0C79" w:rsidP="005F0C79">
      <w:pPr>
        <w:pStyle w:val="ListParagraph"/>
        <w:numPr>
          <w:ilvl w:val="0"/>
          <w:numId w:val="7"/>
        </w:numPr>
      </w:pPr>
      <w:r w:rsidRPr="004D7554">
        <w:t>National Identity &amp; Global Cultural Ambassador</w:t>
      </w:r>
    </w:p>
    <w:p w14:paraId="634F708B" w14:textId="77777777" w:rsidR="002D13FC" w:rsidRPr="004D7554" w:rsidRDefault="002D13FC" w:rsidP="002D13FC">
      <w:pPr>
        <w:ind w:left="360"/>
      </w:pPr>
      <w:r w:rsidRPr="004D7554">
        <w:t xml:space="preserve">As India's most visited UNESCO World Heritage Site and one of the New 7 Wonders of the World, the Taj Mahal serves as a primary cultural ambassador for India, </w:t>
      </w:r>
      <w:r w:rsidRPr="004D7554">
        <w:lastRenderedPageBreak/>
        <w:t>promoting intercultural understanding and drawing millions of international and domestic visitors each year.</w:t>
      </w:r>
    </w:p>
    <w:p w14:paraId="18E191EC" w14:textId="77777777" w:rsidR="005F0C79" w:rsidRPr="004D7554" w:rsidRDefault="005F0C79" w:rsidP="005F0C79"/>
    <w:p w14:paraId="76506E56" w14:textId="77777777" w:rsidR="00161F8B" w:rsidRDefault="00161F8B" w:rsidP="00161F8B">
      <w:r>
        <w:t>PRESENT DAY VISITOR CONTEXT</w:t>
      </w:r>
    </w:p>
    <w:p w14:paraId="1E56B313" w14:textId="77777777" w:rsidR="00DC535A" w:rsidRPr="004D7554" w:rsidRDefault="00DC535A" w:rsidP="00DC535A">
      <w:pPr>
        <w:pStyle w:val="ListParagraph"/>
        <w:numPr>
          <w:ilvl w:val="0"/>
          <w:numId w:val="7"/>
        </w:numPr>
      </w:pPr>
      <w:r w:rsidRPr="004D7554">
        <w:t>Annual Visitor Footfall &amp; Economic Impact</w:t>
      </w:r>
    </w:p>
    <w:p w14:paraId="54D9F107" w14:textId="6E346460" w:rsidR="00202A8E" w:rsidRDefault="00CA44CA" w:rsidP="00DC535A">
      <w:pPr>
        <w:ind w:left="360"/>
      </w:pPr>
      <w:r w:rsidRPr="004D7554">
        <w:t>The Taj Mahal receives </w:t>
      </w:r>
      <w:r w:rsidRPr="00CA44CA">
        <w:t>6 to 8 million visitors annually</w:t>
      </w:r>
      <w:r w:rsidRPr="004D7554">
        <w:t> (with over 80% being domestic Indian tourists), making it the most visited historical monument in India and a primary driver of the tourism economy in Uttar Pradesh.</w:t>
      </w:r>
    </w:p>
    <w:p w14:paraId="66392110" w14:textId="77777777" w:rsidR="00006183" w:rsidRPr="004D7554" w:rsidRDefault="00006183" w:rsidP="003703B3">
      <w:pPr>
        <w:ind w:left="360"/>
      </w:pPr>
    </w:p>
    <w:p w14:paraId="7A21D178" w14:textId="0DC21F25" w:rsidR="00BF567C" w:rsidRDefault="00BF567C" w:rsidP="00F76FBF"/>
    <w:p w14:paraId="45CA605A" w14:textId="77777777" w:rsidR="004811EF" w:rsidRPr="004D7554" w:rsidRDefault="004811EF" w:rsidP="004811EF">
      <w:pPr>
        <w:pStyle w:val="ListParagraph"/>
        <w:numPr>
          <w:ilvl w:val="0"/>
          <w:numId w:val="7"/>
        </w:numPr>
      </w:pPr>
      <w:r w:rsidRPr="004D7554">
        <w:t> Visiting Hours, Weekly Closure &amp; Night Viewing</w:t>
      </w:r>
    </w:p>
    <w:p w14:paraId="6500E328" w14:textId="7CA9D8BC" w:rsidR="009E5086" w:rsidRPr="004D7554" w:rsidRDefault="00357075" w:rsidP="00452EF1">
      <w:pPr>
        <w:ind w:left="360"/>
      </w:pPr>
      <w:r w:rsidRPr="004D7554">
        <w:t>Open 30 minutes before sunrise to 30 minutes before sunset.</w:t>
      </w:r>
      <w:r w:rsidR="00BC5036" w:rsidRPr="00BC5036">
        <w:t xml:space="preserve"> </w:t>
      </w:r>
      <w:r w:rsidR="00BC5036" w:rsidRPr="004D7554">
        <w:t>Strictly </w:t>
      </w:r>
      <w:r w:rsidR="00BC5036" w:rsidRPr="00BC5036">
        <w:t>CLOSED to general tourists every Friday</w:t>
      </w:r>
      <w:r w:rsidR="00BC5036" w:rsidRPr="004D7554">
        <w:t> (open only to local Muslims for afternoon prayers at the mosque).</w:t>
      </w:r>
      <w:r w:rsidR="009E5086" w:rsidRPr="009E5086">
        <w:t xml:space="preserve"> </w:t>
      </w:r>
      <w:r w:rsidR="009E5086" w:rsidRPr="004D7554">
        <w:t>Allowed 5 nights a month the full moon night plus 2 nights before and 2 nights after, excluding Fridays and the month of Ramadan</w:t>
      </w:r>
      <w:r w:rsidR="009E5086">
        <w:t>.</w:t>
      </w:r>
    </w:p>
    <w:p w14:paraId="6EB950BE" w14:textId="6E1765FF" w:rsidR="00BC5036" w:rsidRPr="004D7554" w:rsidRDefault="00BC5036" w:rsidP="00452EF1">
      <w:pPr>
        <w:ind w:left="360"/>
      </w:pPr>
    </w:p>
    <w:p w14:paraId="4846E9EE" w14:textId="77777777" w:rsidR="00417EC6" w:rsidRPr="004D7554" w:rsidRDefault="00417EC6" w:rsidP="00417EC6">
      <w:pPr>
        <w:pStyle w:val="ListParagraph"/>
        <w:numPr>
          <w:ilvl w:val="0"/>
          <w:numId w:val="7"/>
        </w:numPr>
      </w:pPr>
      <w:r w:rsidRPr="004D7554">
        <w:t>Ticketing Structure &amp; Crowd Management</w:t>
      </w:r>
    </w:p>
    <w:p w14:paraId="3E86ED71" w14:textId="6CA5A029" w:rsidR="009F47AB" w:rsidRDefault="009F47AB" w:rsidP="009F47AB">
      <w:pPr>
        <w:ind w:left="360"/>
      </w:pPr>
      <w:r w:rsidRPr="004D7554">
        <w:t>Tickets must be booked online in advance via the official ASI portal (asi.payumoney.com / tajmahal.gov.in).</w:t>
      </w:r>
      <w:r w:rsidR="00AC04DC" w:rsidRPr="00AC04DC">
        <w:t xml:space="preserve"> </w:t>
      </w:r>
      <w:r w:rsidR="00AC04DC" w:rsidRPr="004D7554">
        <w:t>Visitors require a general entry ticket an extra step-up ticket to step onto the main marble platform and enter the central tomb chamber, managing crowd capacity inside the fragile interior</w:t>
      </w:r>
      <w:r w:rsidR="00AC04DC">
        <w:t>.</w:t>
      </w:r>
    </w:p>
    <w:p w14:paraId="49E5070C" w14:textId="77777777" w:rsidR="007B0AC5" w:rsidRDefault="007B0AC5" w:rsidP="009F47AB">
      <w:pPr>
        <w:ind w:left="360"/>
      </w:pPr>
    </w:p>
    <w:p w14:paraId="1EA02CA4" w14:textId="77777777" w:rsidR="007B0AC5" w:rsidRPr="004D7554" w:rsidRDefault="007B0AC5" w:rsidP="007B0AC5">
      <w:pPr>
        <w:pStyle w:val="ListParagraph"/>
        <w:numPr>
          <w:ilvl w:val="0"/>
          <w:numId w:val="7"/>
        </w:numPr>
      </w:pPr>
      <w:r w:rsidRPr="004D7554">
        <w:t>Environmental Protection &amp; Taj Trapezium Zone (TTZ)</w:t>
      </w:r>
    </w:p>
    <w:p w14:paraId="48A69A15" w14:textId="64330011" w:rsidR="00176963" w:rsidRDefault="00586102" w:rsidP="00576C85">
      <w:pPr>
        <w:ind w:left="360"/>
      </w:pPr>
      <w:r w:rsidRPr="00586102">
        <w:t>Zero-Emission Zone</w:t>
      </w:r>
      <w:r>
        <w:rPr>
          <w:b/>
          <w:bCs/>
        </w:rPr>
        <w:t xml:space="preserve"> </w:t>
      </w:r>
      <w:r w:rsidRPr="004D7554">
        <w:t>Gasoline/diesel vehicles are strictly prohibited within </w:t>
      </w:r>
      <w:r w:rsidRPr="00586102">
        <w:t>500 meters</w:t>
      </w:r>
      <w:r w:rsidRPr="004D7554">
        <w:t> of the Taj Mahal to prevent exhaust pollution. Visitors must use electric buses, e-rickshaws, golf carts, or walk.</w:t>
      </w:r>
      <w:r w:rsidR="007E24A2" w:rsidRPr="007E24A2">
        <w:rPr>
          <w:b/>
          <w:bCs/>
        </w:rPr>
        <w:t xml:space="preserve"> </w:t>
      </w:r>
      <w:r w:rsidR="007E24A2" w:rsidRPr="007E24A2">
        <w:t>Taj Trapezium Zone (TT</w:t>
      </w:r>
      <w:r w:rsidR="007E24A2" w:rsidRPr="007E24A2">
        <w:t>Z)</w:t>
      </w:r>
      <w:r w:rsidR="007E24A2" w:rsidRPr="004D7554">
        <w:t> A 10,400 sq. km protected area around Agra monitored by the Supreme Court of India to restrict polluting industries.</w:t>
      </w:r>
      <w:r w:rsidR="00176963" w:rsidRPr="00176963">
        <w:rPr>
          <w:b/>
          <w:bCs/>
        </w:rPr>
        <w:t xml:space="preserve"> </w:t>
      </w:r>
      <w:r w:rsidR="00176963" w:rsidRPr="00176963">
        <w:t>Mud-Pack Cleaning Treatment:</w:t>
      </w:r>
      <w:r w:rsidR="00176963" w:rsidRPr="004D7554">
        <w:t> ASI conservators regularly apply non-abrasive Fuller's earth (</w:t>
      </w:r>
      <w:r w:rsidR="00176963" w:rsidRPr="004D7554">
        <w:rPr>
          <w:i/>
          <w:iCs/>
        </w:rPr>
        <w:t>Multani Mitti</w:t>
      </w:r>
      <w:r w:rsidR="00176963" w:rsidRPr="004D7554">
        <w:t>) mud packs to absorb yellow air pollutants and restore the white marble.</w:t>
      </w:r>
    </w:p>
    <w:p w14:paraId="390D3B34" w14:textId="77777777" w:rsidR="00576C85" w:rsidRDefault="00576C85" w:rsidP="00576C85">
      <w:pPr>
        <w:ind w:left="360"/>
      </w:pPr>
    </w:p>
    <w:p w14:paraId="79259938" w14:textId="77777777" w:rsidR="00270B22" w:rsidRDefault="00270B22" w:rsidP="00270B22"/>
    <w:p w14:paraId="246A7681" w14:textId="77777777" w:rsidR="00270B22" w:rsidRDefault="00270B22" w:rsidP="00270B22"/>
    <w:p w14:paraId="6D090690" w14:textId="2D28963A" w:rsidR="00576C85" w:rsidRPr="004D7554" w:rsidRDefault="00576C85" w:rsidP="00270B22">
      <w:pPr>
        <w:pStyle w:val="ListParagraph"/>
        <w:numPr>
          <w:ilvl w:val="0"/>
          <w:numId w:val="7"/>
        </w:numPr>
      </w:pPr>
      <w:r w:rsidRPr="004D7554">
        <w:lastRenderedPageBreak/>
        <w:t>Security Restrictions &amp; Banned Items</w:t>
      </w:r>
    </w:p>
    <w:p w14:paraId="094995AA" w14:textId="6B689C71" w:rsidR="00270B22" w:rsidRDefault="0007742D" w:rsidP="00270B22">
      <w:pPr>
        <w:ind w:left="360"/>
      </w:pPr>
      <w:r w:rsidRPr="004D7554">
        <w:t>Managed by the </w:t>
      </w:r>
      <w:r w:rsidRPr="0007742D">
        <w:t>Central Industrial Security Force (CISF).</w:t>
      </w:r>
      <w:r w:rsidR="00270B22" w:rsidRPr="00270B22">
        <w:t xml:space="preserve"> </w:t>
      </w:r>
      <w:r w:rsidR="00270B22" w:rsidRPr="004D7554">
        <w:t>Drones, tripods, food items, tobacco/cigarettes, lighters, arms, liquids, and large backpacks are strictly banned inside the complex.</w:t>
      </w:r>
    </w:p>
    <w:p w14:paraId="6584DF30" w14:textId="77777777" w:rsidR="00270B22" w:rsidRDefault="00270B22" w:rsidP="00270B22">
      <w:pPr>
        <w:ind w:left="360"/>
      </w:pPr>
    </w:p>
    <w:p w14:paraId="084FC8A1" w14:textId="77777777" w:rsidR="00877C1A" w:rsidRDefault="00877C1A" w:rsidP="00877C1A">
      <w:r>
        <w:t>4-6 INTERACTIVE 3D/AR HOTSPOTS</w:t>
      </w:r>
    </w:p>
    <w:p w14:paraId="7378F52F" w14:textId="77777777" w:rsidR="000B54C5" w:rsidRPr="004D7554" w:rsidRDefault="000B54C5" w:rsidP="000B54C5">
      <w:pPr>
        <w:pStyle w:val="ListParagraph"/>
        <w:numPr>
          <w:ilvl w:val="0"/>
          <w:numId w:val="7"/>
        </w:numPr>
      </w:pPr>
      <w:r w:rsidRPr="004D7554">
        <w:t>The Central Double Dome (</w:t>
      </w:r>
      <w:proofErr w:type="spellStart"/>
      <w:r w:rsidRPr="000B54C5">
        <w:t>Amrud</w:t>
      </w:r>
      <w:proofErr w:type="spellEnd"/>
      <w:r w:rsidRPr="004D7554">
        <w:t>)</w:t>
      </w:r>
    </w:p>
    <w:p w14:paraId="1D4D450F" w14:textId="15A41B01" w:rsidR="00270B22" w:rsidRDefault="00F32726" w:rsidP="00F32726">
      <w:pPr>
        <w:ind w:left="360"/>
      </w:pPr>
      <w:r w:rsidRPr="004D7554">
        <w:t> The main dome is a </w:t>
      </w:r>
      <w:r w:rsidRPr="004D7554">
        <w:rPr>
          <w:b/>
          <w:bCs/>
        </w:rPr>
        <w:t>double dome</w:t>
      </w:r>
      <w:r w:rsidRPr="004D7554">
        <w:t>. The outer dome rises 35 meters for exterior grandeur, while the lower inner dome creates cozy acoustic proportions inside the burial room</w:t>
      </w:r>
      <w:r>
        <w:t>.</w:t>
      </w:r>
    </w:p>
    <w:p w14:paraId="64122DAD" w14:textId="77777777" w:rsidR="00772873" w:rsidRDefault="00772873" w:rsidP="00F32726">
      <w:pPr>
        <w:ind w:left="360"/>
      </w:pPr>
    </w:p>
    <w:p w14:paraId="21A9BA3B" w14:textId="77777777" w:rsidR="00772873" w:rsidRPr="004D7554" w:rsidRDefault="00772873" w:rsidP="00772873">
      <w:pPr>
        <w:pStyle w:val="ListParagraph"/>
        <w:numPr>
          <w:ilvl w:val="0"/>
          <w:numId w:val="7"/>
        </w:numPr>
      </w:pPr>
      <w:r w:rsidRPr="004D7554">
        <w:t>Main Archway (</w:t>
      </w:r>
      <w:proofErr w:type="spellStart"/>
      <w:r w:rsidRPr="00772873">
        <w:t>Pishtaq</w:t>
      </w:r>
      <w:proofErr w:type="spellEnd"/>
      <w:r w:rsidRPr="004D7554">
        <w:t>) &amp; Optical Calligraphy</w:t>
      </w:r>
    </w:p>
    <w:p w14:paraId="0152DEFB" w14:textId="77777777" w:rsidR="00FD5BAC" w:rsidRPr="004D7554" w:rsidRDefault="00FD5BAC" w:rsidP="00FD5BAC">
      <w:pPr>
        <w:ind w:left="360"/>
      </w:pPr>
      <w:r w:rsidRPr="004D7554">
        <w:t>Master calligrapher Amanat Khan crafted this </w:t>
      </w:r>
      <w:r w:rsidRPr="00FD5BAC">
        <w:t>optical illusion</w:t>
      </w:r>
      <w:r w:rsidRPr="004D7554">
        <w:t>. Letters near the top of the 20-meter arch are carved larger than those at the bottom so they appear equal in size when viewed from the ground.</w:t>
      </w:r>
    </w:p>
    <w:p w14:paraId="16FE3E17" w14:textId="66FF4803" w:rsidR="00576C85" w:rsidRDefault="00576C85" w:rsidP="00D35680"/>
    <w:p w14:paraId="714242D4" w14:textId="77777777" w:rsidR="00000F08" w:rsidRPr="004D7554" w:rsidRDefault="00000F08" w:rsidP="00000F08">
      <w:pPr>
        <w:pStyle w:val="ListParagraph"/>
        <w:numPr>
          <w:ilvl w:val="0"/>
          <w:numId w:val="7"/>
        </w:numPr>
      </w:pPr>
      <w:r w:rsidRPr="004D7554">
        <w:t>Corner Minaret (Seismic Engineering)</w:t>
      </w:r>
    </w:p>
    <w:p w14:paraId="759D2393" w14:textId="709713F9" w:rsidR="00061E13" w:rsidRPr="004D7554" w:rsidRDefault="00061E13" w:rsidP="00061E13">
      <w:pPr>
        <w:ind w:left="360"/>
      </w:pPr>
      <w:r w:rsidRPr="004D7554">
        <w:t> Each 40-meter minaret is </w:t>
      </w:r>
      <w:r w:rsidRPr="00061E13">
        <w:t>tilted 2° to 3° outward</w:t>
      </w:r>
      <w:r w:rsidRPr="004D7554">
        <w:t>. If a severe earthquake occurs, the towers are designed to fall outward onto the platform rather than crushing the main tomb.</w:t>
      </w:r>
    </w:p>
    <w:p w14:paraId="0DA82CD5" w14:textId="77777777" w:rsidR="00FD5BAC" w:rsidRPr="004D7554" w:rsidRDefault="00FD5BAC" w:rsidP="00000F08">
      <w:pPr>
        <w:ind w:left="360"/>
      </w:pPr>
    </w:p>
    <w:p w14:paraId="379463A2" w14:textId="3A71F657" w:rsidR="007E24A2" w:rsidRPr="004D7554" w:rsidRDefault="007E24A2" w:rsidP="00576C85">
      <w:pPr>
        <w:ind w:left="720"/>
      </w:pPr>
    </w:p>
    <w:p w14:paraId="47C32A7B" w14:textId="77777777" w:rsidR="00FD4896" w:rsidRPr="004D7554" w:rsidRDefault="00FD4896" w:rsidP="00FD4896">
      <w:pPr>
        <w:pStyle w:val="ListParagraph"/>
        <w:numPr>
          <w:ilvl w:val="0"/>
          <w:numId w:val="7"/>
        </w:numPr>
      </w:pPr>
      <w:r w:rsidRPr="004D7554">
        <w:t>Marble Inlay Screen (</w:t>
      </w:r>
      <w:r w:rsidRPr="00A41D8D">
        <w:t>Pietra Dura / Parchin Kari</w:t>
      </w:r>
      <w:r w:rsidRPr="004D7554">
        <w:t>)</w:t>
      </w:r>
    </w:p>
    <w:p w14:paraId="03055BB4" w14:textId="77777777" w:rsidR="00A41D8D" w:rsidRDefault="00A41D8D" w:rsidP="00A41D8D">
      <w:pPr>
        <w:ind w:left="360"/>
      </w:pPr>
      <w:r w:rsidRPr="004D7554">
        <w:t>The octagonal marble screen around the tombs features </w:t>
      </w:r>
      <w:r w:rsidRPr="00A41D8D">
        <w:t>Parchin Kari</w:t>
      </w:r>
      <w:r w:rsidRPr="004D7554">
        <w:t>—a technique where 28 different types of semi-precious gems are carved into ultra-thin slices and fitted flush into white marble.</w:t>
      </w:r>
    </w:p>
    <w:p w14:paraId="031D84EA" w14:textId="77777777" w:rsidR="005E738D" w:rsidRDefault="005E738D" w:rsidP="00A41D8D">
      <w:pPr>
        <w:ind w:left="360"/>
      </w:pPr>
    </w:p>
    <w:p w14:paraId="58385D23" w14:textId="77777777" w:rsidR="005E738D" w:rsidRPr="004D7554" w:rsidRDefault="005E738D" w:rsidP="005E738D">
      <w:pPr>
        <w:pStyle w:val="ListParagraph"/>
        <w:numPr>
          <w:ilvl w:val="0"/>
          <w:numId w:val="7"/>
        </w:numPr>
      </w:pPr>
      <w:r w:rsidRPr="004D7554">
        <w:t>Substructure Timber-Well Foundation</w:t>
      </w:r>
    </w:p>
    <w:p w14:paraId="4C23D86C" w14:textId="77777777" w:rsidR="00166864" w:rsidRDefault="00166864" w:rsidP="00166864">
      <w:pPr>
        <w:ind w:left="360"/>
      </w:pPr>
      <w:r w:rsidRPr="004D7554">
        <w:t>The foundation rests on a grid of </w:t>
      </w:r>
      <w:r w:rsidRPr="00166864">
        <w:t xml:space="preserve">deep masonry wells lined with ebony and </w:t>
      </w:r>
      <w:proofErr w:type="spellStart"/>
      <w:r w:rsidRPr="00166864">
        <w:t>sal</w:t>
      </w:r>
      <w:proofErr w:type="spellEnd"/>
      <w:r w:rsidRPr="004D7554">
        <w:rPr>
          <w:b/>
          <w:bCs/>
        </w:rPr>
        <w:t xml:space="preserve"> </w:t>
      </w:r>
      <w:r w:rsidRPr="00166864">
        <w:t>wood.</w:t>
      </w:r>
      <w:r w:rsidRPr="004D7554">
        <w:t xml:space="preserve"> Moisture from the Yamuna River keeps the timber moist so it expands and cushions the 14,000-ton building against soil settling.</w:t>
      </w:r>
    </w:p>
    <w:p w14:paraId="7AEFD6BD" w14:textId="77777777" w:rsidR="006D4B08" w:rsidRDefault="006D4B08" w:rsidP="00166864">
      <w:pPr>
        <w:ind w:left="360"/>
      </w:pPr>
    </w:p>
    <w:p w14:paraId="3A171D2D" w14:textId="77777777" w:rsidR="006D4B08" w:rsidRPr="00B842A8" w:rsidRDefault="006D4B08" w:rsidP="006D4B08">
      <w:pPr>
        <w:pStyle w:val="ListParagraph"/>
        <w:numPr>
          <w:ilvl w:val="0"/>
          <w:numId w:val="7"/>
        </w:numPr>
      </w:pPr>
      <w:r w:rsidRPr="00B842A8">
        <w:lastRenderedPageBreak/>
        <w:t> Central Reflecting Pool (</w:t>
      </w:r>
      <w:r w:rsidRPr="008E7BB9">
        <w:t>Al-</w:t>
      </w:r>
      <w:proofErr w:type="spellStart"/>
      <w:r w:rsidRPr="008E7BB9">
        <w:t>Hawd</w:t>
      </w:r>
      <w:proofErr w:type="spellEnd"/>
      <w:r w:rsidRPr="008E7BB9">
        <w:t xml:space="preserve"> al-Kawthar</w:t>
      </w:r>
      <w:r w:rsidRPr="00B842A8">
        <w:t>) &amp; Garden Axis</w:t>
      </w:r>
    </w:p>
    <w:p w14:paraId="42078BFE" w14:textId="77777777" w:rsidR="008E7BB9" w:rsidRDefault="008E7BB9" w:rsidP="008E7BB9">
      <w:pPr>
        <w:ind w:left="360"/>
      </w:pPr>
      <w:r w:rsidRPr="00B842A8">
        <w:t>The </w:t>
      </w:r>
      <w:r w:rsidRPr="008E7BB9">
        <w:t>Charbagh </w:t>
      </w:r>
      <w:r w:rsidRPr="00B842A8">
        <w:t>garden represents the four rivers of Paradise. The central elevated marble pool reflects the tomb perfectly, framing the monument's bilateral symmetry.</w:t>
      </w:r>
    </w:p>
    <w:p w14:paraId="78E6F1DE" w14:textId="77777777" w:rsidR="00A61236" w:rsidRDefault="00A61236" w:rsidP="008E7BB9">
      <w:pPr>
        <w:ind w:left="360"/>
      </w:pPr>
    </w:p>
    <w:p w14:paraId="16B03A39" w14:textId="77777777" w:rsidR="00A61236" w:rsidRDefault="00A61236" w:rsidP="008E7BB9">
      <w:pPr>
        <w:ind w:left="360"/>
      </w:pPr>
    </w:p>
    <w:p w14:paraId="5DDD2353" w14:textId="77777777" w:rsidR="00A61236" w:rsidRDefault="00A61236" w:rsidP="00A61236">
      <w:r>
        <w:t>SHORT NARRATION</w:t>
      </w:r>
    </w:p>
    <w:p w14:paraId="78E87ED4" w14:textId="63D3FB2A" w:rsidR="006C4E53" w:rsidRPr="006C4E53" w:rsidRDefault="006C4E53" w:rsidP="006C4E53">
      <w:pPr>
        <w:ind w:left="360"/>
      </w:pPr>
      <w:r w:rsidRPr="006C4E53">
        <w:t>The Taj Mahal is one of India’s most famous historical monuments, located on the banks of the Yamuna River in Agra. It was commissioned by Mughal emperor Shah Jahan in memory of his wife, Mumtaz Mahal, and construction began in 1632. The monument is built mainly from white marble and is decorated with delicate carvings, floral designs, and inlaid stones.</w:t>
      </w:r>
      <w:r>
        <w:t xml:space="preserve"> </w:t>
      </w:r>
      <w:proofErr w:type="gramStart"/>
      <w:r w:rsidRPr="006C4E53">
        <w:t>The</w:t>
      </w:r>
      <w:proofErr w:type="gramEnd"/>
      <w:r w:rsidRPr="006C4E53">
        <w:t xml:space="preserve"> Taj Mahal is known for its large central dome, four slender minarets, and carefully planned symmetry. The changing light throughout the day gives the marble different shades, making the monument especially striking at sunrise and sunset. Today, the Taj Mahal stands as an important part of India’s cultural heritage and attracts visitors from around the world.</w:t>
      </w:r>
    </w:p>
    <w:p w14:paraId="4A208D64" w14:textId="77777777" w:rsidR="00A61236" w:rsidRPr="00B842A8" w:rsidRDefault="00A61236" w:rsidP="008E7BB9">
      <w:pPr>
        <w:ind w:left="360"/>
      </w:pPr>
    </w:p>
    <w:p w14:paraId="5A81D8DC" w14:textId="77777777" w:rsidR="006D4B08" w:rsidRPr="004D7554" w:rsidRDefault="006D4B08" w:rsidP="006D4B08">
      <w:pPr>
        <w:ind w:left="360"/>
      </w:pPr>
    </w:p>
    <w:p w14:paraId="48E7D91A" w14:textId="77777777" w:rsidR="005E738D" w:rsidRPr="004D7554" w:rsidRDefault="005E738D" w:rsidP="005E738D">
      <w:pPr>
        <w:ind w:left="360"/>
      </w:pPr>
    </w:p>
    <w:p w14:paraId="43664D27" w14:textId="52BF0628" w:rsidR="00586102" w:rsidRPr="004D7554" w:rsidRDefault="00586102" w:rsidP="00FD4896">
      <w:pPr>
        <w:ind w:left="360"/>
      </w:pPr>
    </w:p>
    <w:p w14:paraId="718691FF" w14:textId="77777777" w:rsidR="007B0AC5" w:rsidRPr="004D7554" w:rsidRDefault="007B0AC5" w:rsidP="007B0AC5">
      <w:pPr>
        <w:ind w:left="360"/>
      </w:pPr>
    </w:p>
    <w:p w14:paraId="2AEB68A1" w14:textId="565B6A21" w:rsidR="008D62A4" w:rsidRPr="00C63560" w:rsidRDefault="008D62A4" w:rsidP="00417EC6">
      <w:pPr>
        <w:ind w:left="360"/>
      </w:pPr>
    </w:p>
    <w:p w14:paraId="38573177" w14:textId="77777777" w:rsidR="008A15D4" w:rsidRDefault="008A15D4" w:rsidP="008A15D4"/>
    <w:p w14:paraId="2EBAA074" w14:textId="77777777" w:rsidR="008A15D4" w:rsidRDefault="008A15D4" w:rsidP="008A15D4"/>
    <w:p w14:paraId="47672295" w14:textId="77777777" w:rsidR="008A15D4" w:rsidRDefault="008A15D4" w:rsidP="008A15D4"/>
    <w:sectPr w:rsidR="008A1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3A4E"/>
    <w:multiLevelType w:val="multilevel"/>
    <w:tmpl w:val="0EDE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27086"/>
    <w:multiLevelType w:val="multilevel"/>
    <w:tmpl w:val="272C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6C5D03"/>
    <w:multiLevelType w:val="multilevel"/>
    <w:tmpl w:val="0A84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14E24"/>
    <w:multiLevelType w:val="multilevel"/>
    <w:tmpl w:val="F46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2F7E0F"/>
    <w:multiLevelType w:val="multilevel"/>
    <w:tmpl w:val="D94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277BB2"/>
    <w:multiLevelType w:val="hybridMultilevel"/>
    <w:tmpl w:val="60306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01330E"/>
    <w:multiLevelType w:val="multilevel"/>
    <w:tmpl w:val="BAE4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92618B"/>
    <w:multiLevelType w:val="multilevel"/>
    <w:tmpl w:val="D2E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7702FF"/>
    <w:multiLevelType w:val="multilevel"/>
    <w:tmpl w:val="2160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C9589A"/>
    <w:multiLevelType w:val="multilevel"/>
    <w:tmpl w:val="C1A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5A005F"/>
    <w:multiLevelType w:val="multilevel"/>
    <w:tmpl w:val="E0CA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784994"/>
    <w:multiLevelType w:val="multilevel"/>
    <w:tmpl w:val="08D2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9D2F9A"/>
    <w:multiLevelType w:val="multilevel"/>
    <w:tmpl w:val="D01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CE3E25"/>
    <w:multiLevelType w:val="hybridMultilevel"/>
    <w:tmpl w:val="753610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E375CC"/>
    <w:multiLevelType w:val="multilevel"/>
    <w:tmpl w:val="C2F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826DF9"/>
    <w:multiLevelType w:val="multilevel"/>
    <w:tmpl w:val="7C1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C51E81"/>
    <w:multiLevelType w:val="multilevel"/>
    <w:tmpl w:val="C57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297EF4"/>
    <w:multiLevelType w:val="multilevel"/>
    <w:tmpl w:val="34E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F46DCB"/>
    <w:multiLevelType w:val="multilevel"/>
    <w:tmpl w:val="97CA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D56210"/>
    <w:multiLevelType w:val="hybridMultilevel"/>
    <w:tmpl w:val="4EC42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AB045B"/>
    <w:multiLevelType w:val="multilevel"/>
    <w:tmpl w:val="A5F6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514273"/>
    <w:multiLevelType w:val="multilevel"/>
    <w:tmpl w:val="10A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2D38C7"/>
    <w:multiLevelType w:val="hybridMultilevel"/>
    <w:tmpl w:val="0D74766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3" w15:restartNumberingAfterBreak="0">
    <w:nsid w:val="7B6947A9"/>
    <w:multiLevelType w:val="multilevel"/>
    <w:tmpl w:val="DE26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70884">
    <w:abstractNumId w:val="5"/>
  </w:num>
  <w:num w:numId="2" w16cid:durableId="784544649">
    <w:abstractNumId w:val="13"/>
  </w:num>
  <w:num w:numId="3" w16cid:durableId="1720131024">
    <w:abstractNumId w:val="2"/>
  </w:num>
  <w:num w:numId="4" w16cid:durableId="879782348">
    <w:abstractNumId w:val="18"/>
  </w:num>
  <w:num w:numId="5" w16cid:durableId="2111580339">
    <w:abstractNumId w:val="17"/>
  </w:num>
  <w:num w:numId="6" w16cid:durableId="1874877925">
    <w:abstractNumId w:val="14"/>
  </w:num>
  <w:num w:numId="7" w16cid:durableId="306402595">
    <w:abstractNumId w:val="19"/>
  </w:num>
  <w:num w:numId="8" w16cid:durableId="824977581">
    <w:abstractNumId w:val="9"/>
  </w:num>
  <w:num w:numId="9" w16cid:durableId="1120757163">
    <w:abstractNumId w:val="16"/>
  </w:num>
  <w:num w:numId="10" w16cid:durableId="1552379358">
    <w:abstractNumId w:val="6"/>
  </w:num>
  <w:num w:numId="11" w16cid:durableId="1959333867">
    <w:abstractNumId w:val="4"/>
  </w:num>
  <w:num w:numId="12" w16cid:durableId="242688445">
    <w:abstractNumId w:val="22"/>
  </w:num>
  <w:num w:numId="13" w16cid:durableId="1876650303">
    <w:abstractNumId w:val="10"/>
  </w:num>
  <w:num w:numId="14" w16cid:durableId="2010253727">
    <w:abstractNumId w:val="15"/>
  </w:num>
  <w:num w:numId="15" w16cid:durableId="1736271386">
    <w:abstractNumId w:val="3"/>
  </w:num>
  <w:num w:numId="16" w16cid:durableId="1962808178">
    <w:abstractNumId w:val="0"/>
  </w:num>
  <w:num w:numId="17" w16cid:durableId="1749764441">
    <w:abstractNumId w:val="1"/>
  </w:num>
  <w:num w:numId="18" w16cid:durableId="1641034176">
    <w:abstractNumId w:val="20"/>
  </w:num>
  <w:num w:numId="19" w16cid:durableId="1359350918">
    <w:abstractNumId w:val="8"/>
  </w:num>
  <w:num w:numId="20" w16cid:durableId="1471708800">
    <w:abstractNumId w:val="11"/>
  </w:num>
  <w:num w:numId="21" w16cid:durableId="1724481484">
    <w:abstractNumId w:val="12"/>
  </w:num>
  <w:num w:numId="22" w16cid:durableId="853374338">
    <w:abstractNumId w:val="21"/>
  </w:num>
  <w:num w:numId="23" w16cid:durableId="1776825610">
    <w:abstractNumId w:val="7"/>
  </w:num>
  <w:num w:numId="24" w16cid:durableId="16339527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03"/>
    <w:rsid w:val="00000F08"/>
    <w:rsid w:val="00002514"/>
    <w:rsid w:val="00006183"/>
    <w:rsid w:val="00061E13"/>
    <w:rsid w:val="0007742D"/>
    <w:rsid w:val="000B54C5"/>
    <w:rsid w:val="000B70B4"/>
    <w:rsid w:val="00161F8B"/>
    <w:rsid w:val="00166864"/>
    <w:rsid w:val="00176963"/>
    <w:rsid w:val="00186103"/>
    <w:rsid w:val="00202A8E"/>
    <w:rsid w:val="00236D27"/>
    <w:rsid w:val="00270B22"/>
    <w:rsid w:val="002964B5"/>
    <w:rsid w:val="002D13FC"/>
    <w:rsid w:val="00301D89"/>
    <w:rsid w:val="00357075"/>
    <w:rsid w:val="003703B3"/>
    <w:rsid w:val="00380B9E"/>
    <w:rsid w:val="00417EC6"/>
    <w:rsid w:val="00452EF1"/>
    <w:rsid w:val="004811EF"/>
    <w:rsid w:val="00482FD1"/>
    <w:rsid w:val="005354BA"/>
    <w:rsid w:val="00576C85"/>
    <w:rsid w:val="00586102"/>
    <w:rsid w:val="005E738D"/>
    <w:rsid w:val="005F0C79"/>
    <w:rsid w:val="0069437E"/>
    <w:rsid w:val="006C4E53"/>
    <w:rsid w:val="006D4B08"/>
    <w:rsid w:val="0072095C"/>
    <w:rsid w:val="00772873"/>
    <w:rsid w:val="007B0AC5"/>
    <w:rsid w:val="007E24A2"/>
    <w:rsid w:val="00803D65"/>
    <w:rsid w:val="00877C1A"/>
    <w:rsid w:val="00893A63"/>
    <w:rsid w:val="008A15D4"/>
    <w:rsid w:val="008D62A4"/>
    <w:rsid w:val="008E7BB9"/>
    <w:rsid w:val="00916E93"/>
    <w:rsid w:val="009E5086"/>
    <w:rsid w:val="009F47AB"/>
    <w:rsid w:val="00A04610"/>
    <w:rsid w:val="00A41D8D"/>
    <w:rsid w:val="00A61236"/>
    <w:rsid w:val="00AC04DC"/>
    <w:rsid w:val="00B839AF"/>
    <w:rsid w:val="00BC5036"/>
    <w:rsid w:val="00BE3A57"/>
    <w:rsid w:val="00BF567C"/>
    <w:rsid w:val="00C55524"/>
    <w:rsid w:val="00C958A3"/>
    <w:rsid w:val="00CA44CA"/>
    <w:rsid w:val="00D35680"/>
    <w:rsid w:val="00DC535A"/>
    <w:rsid w:val="00EC473B"/>
    <w:rsid w:val="00F32726"/>
    <w:rsid w:val="00F76FBF"/>
    <w:rsid w:val="00FC4498"/>
    <w:rsid w:val="00FD4896"/>
    <w:rsid w:val="00FD5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E9988"/>
  <w15:chartTrackingRefBased/>
  <w15:docId w15:val="{ED5E1742-F3AB-4952-B8F3-5D7A67A5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103"/>
    <w:rPr>
      <w:rFonts w:eastAsiaTheme="majorEastAsia" w:cstheme="majorBidi"/>
      <w:color w:val="272727" w:themeColor="text1" w:themeTint="D8"/>
    </w:rPr>
  </w:style>
  <w:style w:type="paragraph" w:styleId="Title">
    <w:name w:val="Title"/>
    <w:basedOn w:val="Normal"/>
    <w:next w:val="Normal"/>
    <w:link w:val="TitleChar"/>
    <w:uiPriority w:val="10"/>
    <w:qFormat/>
    <w:rsid w:val="00186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103"/>
    <w:pPr>
      <w:spacing w:before="160"/>
      <w:jc w:val="center"/>
    </w:pPr>
    <w:rPr>
      <w:i/>
      <w:iCs/>
      <w:color w:val="404040" w:themeColor="text1" w:themeTint="BF"/>
    </w:rPr>
  </w:style>
  <w:style w:type="character" w:customStyle="1" w:styleId="QuoteChar">
    <w:name w:val="Quote Char"/>
    <w:basedOn w:val="DefaultParagraphFont"/>
    <w:link w:val="Quote"/>
    <w:uiPriority w:val="29"/>
    <w:rsid w:val="00186103"/>
    <w:rPr>
      <w:i/>
      <w:iCs/>
      <w:color w:val="404040" w:themeColor="text1" w:themeTint="BF"/>
    </w:rPr>
  </w:style>
  <w:style w:type="paragraph" w:styleId="ListParagraph">
    <w:name w:val="List Paragraph"/>
    <w:basedOn w:val="Normal"/>
    <w:uiPriority w:val="34"/>
    <w:qFormat/>
    <w:rsid w:val="00186103"/>
    <w:pPr>
      <w:ind w:left="720"/>
      <w:contextualSpacing/>
    </w:pPr>
  </w:style>
  <w:style w:type="character" w:styleId="IntenseEmphasis">
    <w:name w:val="Intense Emphasis"/>
    <w:basedOn w:val="DefaultParagraphFont"/>
    <w:uiPriority w:val="21"/>
    <w:qFormat/>
    <w:rsid w:val="00186103"/>
    <w:rPr>
      <w:i/>
      <w:iCs/>
      <w:color w:val="0F4761" w:themeColor="accent1" w:themeShade="BF"/>
    </w:rPr>
  </w:style>
  <w:style w:type="paragraph" w:styleId="IntenseQuote">
    <w:name w:val="Intense Quote"/>
    <w:basedOn w:val="Normal"/>
    <w:next w:val="Normal"/>
    <w:link w:val="IntenseQuoteChar"/>
    <w:uiPriority w:val="30"/>
    <w:qFormat/>
    <w:rsid w:val="00186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103"/>
    <w:rPr>
      <w:i/>
      <w:iCs/>
      <w:color w:val="0F4761" w:themeColor="accent1" w:themeShade="BF"/>
    </w:rPr>
  </w:style>
  <w:style w:type="character" w:styleId="IntenseReference">
    <w:name w:val="Intense Reference"/>
    <w:basedOn w:val="DefaultParagraphFont"/>
    <w:uiPriority w:val="32"/>
    <w:qFormat/>
    <w:rsid w:val="00186103"/>
    <w:rPr>
      <w:b/>
      <w:bCs/>
      <w:smallCaps/>
      <w:color w:val="0F4761" w:themeColor="accent1" w:themeShade="BF"/>
      <w:spacing w:val="5"/>
    </w:rPr>
  </w:style>
  <w:style w:type="character" w:styleId="Hyperlink">
    <w:name w:val="Hyperlink"/>
    <w:basedOn w:val="DefaultParagraphFont"/>
    <w:uiPriority w:val="99"/>
    <w:unhideWhenUsed/>
    <w:rsid w:val="00380B9E"/>
    <w:rPr>
      <w:color w:val="467886" w:themeColor="hyperlink"/>
      <w:u w:val="single"/>
    </w:rPr>
  </w:style>
  <w:style w:type="character" w:styleId="UnresolvedMention">
    <w:name w:val="Unresolved Mention"/>
    <w:basedOn w:val="DefaultParagraphFont"/>
    <w:uiPriority w:val="99"/>
    <w:semiHidden/>
    <w:unhideWhenUsed/>
    <w:rsid w:val="00380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place/India" TargetMode="External"/><Relationship Id="rId13" Type="http://schemas.openxmlformats.org/officeDocument/2006/relationships/hyperlink" Target="https://www.britannica.com/topic/Agra-Fort" TargetMode="External"/><Relationship Id="rId3" Type="http://schemas.openxmlformats.org/officeDocument/2006/relationships/settings" Target="settings.xml"/><Relationship Id="rId7" Type="http://schemas.openxmlformats.org/officeDocument/2006/relationships/hyperlink" Target="https://www.britannica.com/place/Uttar-Pradesh" TargetMode="External"/><Relationship Id="rId12" Type="http://schemas.openxmlformats.org/officeDocument/2006/relationships/hyperlink" Target="https://www.britannica.com/place/Yamuna-Ri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itannica.com/place/Agra" TargetMode="External"/><Relationship Id="rId11" Type="http://schemas.openxmlformats.org/officeDocument/2006/relationships/hyperlink" Target="https://www.britannica.com/biography/Mumtaz-Mahal" TargetMode="External"/><Relationship Id="rId5" Type="http://schemas.openxmlformats.org/officeDocument/2006/relationships/hyperlink" Target="https://www.britannica.com/topic/mausoleum" TargetMode="External"/><Relationship Id="rId15" Type="http://schemas.openxmlformats.org/officeDocument/2006/relationships/theme" Target="theme/theme1.xml"/><Relationship Id="rId10" Type="http://schemas.openxmlformats.org/officeDocument/2006/relationships/hyperlink" Target="https://www.britannica.com/biography/Shah-Jahan" TargetMode="External"/><Relationship Id="rId4" Type="http://schemas.openxmlformats.org/officeDocument/2006/relationships/webSettings" Target="webSettings.xml"/><Relationship Id="rId9" Type="http://schemas.openxmlformats.org/officeDocument/2006/relationships/hyperlink" Target="https://www.britannica.com/topic/Mughal-dynas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Manmath Pogakwar</dc:creator>
  <cp:keywords/>
  <dc:description/>
  <cp:lastModifiedBy>Manmath Pogakwar</cp:lastModifiedBy>
  <cp:revision>2</cp:revision>
  <dcterms:created xsi:type="dcterms:W3CDTF">2026-08-27T08:40:00Z</dcterms:created>
  <dcterms:modified xsi:type="dcterms:W3CDTF">2026-08-27T08:40:00Z</dcterms:modified>
</cp:coreProperties>
</file>