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Stand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Carro carro1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Carro(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"Mercedes"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Carro carro2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Carro(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"Opel"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"Corsa"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"Vermelho"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"Não"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Carro carro3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Carro(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"Focus"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Carro carro4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Carro(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"Yamaha"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"MT-07"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"Preto"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"Não"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Carro[] carros = {carro1, carro2, carro3, carro4};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contador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carros.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(carros[i].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.trim().equalsIgnoreCase(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contador++;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"Existem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contador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carros com a cor cinza."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Cilindrada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carros.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(carros[i].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cilindrada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Cilindrada++;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"Existem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Cilindrada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carros com cilindrada acima de 2.0."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