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6B1" w:rsidRDefault="00D236B1" w:rsidP="00D236B1">
      <w:pPr>
        <w:spacing w:line="360" w:lineRule="auto"/>
        <w:jc w:val="center"/>
        <w:rPr>
          <w:rFonts w:eastAsia="黑体" w:cs="宋体"/>
          <w:sz w:val="52"/>
          <w:szCs w:val="28"/>
        </w:rPr>
      </w:pPr>
    </w:p>
    <w:p w:rsidR="00D236B1" w:rsidRDefault="00D236B1" w:rsidP="00D236B1">
      <w:pPr>
        <w:spacing w:line="360" w:lineRule="auto"/>
        <w:jc w:val="center"/>
        <w:rPr>
          <w:rFonts w:eastAsia="黑体" w:cs="宋体"/>
          <w:sz w:val="52"/>
          <w:szCs w:val="28"/>
        </w:rPr>
      </w:pPr>
      <w:r>
        <w:rPr>
          <w:noProof/>
        </w:rPr>
        <w:drawing>
          <wp:inline distT="0" distB="0" distL="0" distR="0">
            <wp:extent cx="3352800" cy="819150"/>
            <wp:effectExtent l="19050" t="0" r="0" b="0"/>
            <wp:docPr id="1" name="图片 1" descr="说明: 厦航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厦航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B1" w:rsidRPr="006054DD" w:rsidRDefault="00D236B1" w:rsidP="00D236B1">
      <w:pPr>
        <w:spacing w:line="360" w:lineRule="auto"/>
        <w:jc w:val="center"/>
        <w:rPr>
          <w:rFonts w:eastAsia="黑体" w:cs="宋体"/>
          <w:sz w:val="52"/>
          <w:szCs w:val="28"/>
        </w:rPr>
      </w:pPr>
      <w:r w:rsidRPr="006054DD">
        <w:rPr>
          <w:rFonts w:eastAsia="黑体" w:cs="宋体" w:hint="eastAsia"/>
          <w:sz w:val="52"/>
          <w:szCs w:val="28"/>
        </w:rPr>
        <w:t>厦门航空有限公司</w:t>
      </w:r>
    </w:p>
    <w:p w:rsidR="00D236B1" w:rsidRPr="006054DD" w:rsidRDefault="00D236B1" w:rsidP="00D236B1">
      <w:pPr>
        <w:rPr>
          <w:rFonts w:eastAsia="黑体" w:cs="宋体"/>
          <w:sz w:val="52"/>
          <w:szCs w:val="28"/>
        </w:rPr>
      </w:pPr>
    </w:p>
    <w:p w:rsidR="00D236B1" w:rsidRPr="00F27C42" w:rsidRDefault="000C2AEA" w:rsidP="00D236B1">
      <w:pPr>
        <w:spacing w:line="360" w:lineRule="auto"/>
        <w:jc w:val="center"/>
        <w:rPr>
          <w:rFonts w:ascii="华文细黑" w:eastAsia="华文细黑" w:hAnsi="华文细黑"/>
          <w:bCs/>
          <w:sz w:val="48"/>
          <w:szCs w:val="48"/>
        </w:rPr>
      </w:pPr>
      <w:r>
        <w:rPr>
          <w:rFonts w:ascii="华文细黑" w:eastAsia="华文细黑" w:hAnsi="华文细黑" w:hint="eastAsia"/>
          <w:b/>
          <w:bCs/>
          <w:sz w:val="48"/>
          <w:szCs w:val="48"/>
        </w:rPr>
        <w:t>综合管理</w:t>
      </w:r>
      <w:r w:rsidR="00D236B1" w:rsidRPr="00F27C42">
        <w:rPr>
          <w:rFonts w:ascii="华文细黑" w:eastAsia="华文细黑" w:hAnsi="华文细黑" w:hint="eastAsia"/>
          <w:b/>
          <w:bCs/>
          <w:sz w:val="48"/>
          <w:szCs w:val="48"/>
        </w:rPr>
        <w:t>平台</w:t>
      </w:r>
      <w:r>
        <w:rPr>
          <w:rFonts w:ascii="华文细黑" w:eastAsia="华文细黑" w:hAnsi="华文细黑" w:hint="eastAsia"/>
          <w:b/>
          <w:bCs/>
          <w:sz w:val="48"/>
          <w:szCs w:val="48"/>
        </w:rPr>
        <w:t>三</w:t>
      </w:r>
      <w:r w:rsidR="00D236B1" w:rsidRPr="00F27C42">
        <w:rPr>
          <w:rFonts w:ascii="华文细黑" w:eastAsia="华文细黑" w:hAnsi="华文细黑" w:hint="eastAsia"/>
          <w:b/>
          <w:bCs/>
          <w:sz w:val="48"/>
          <w:szCs w:val="48"/>
        </w:rPr>
        <w:t>期项目</w:t>
      </w:r>
    </w:p>
    <w:p w:rsidR="00D236B1" w:rsidRPr="00027779" w:rsidRDefault="00D236B1" w:rsidP="00D236B1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（</w:t>
      </w:r>
      <w:r w:rsidRPr="00027779">
        <w:rPr>
          <w:rFonts w:ascii="宋体" w:hAnsi="宋体" w:hint="eastAsia"/>
          <w:b/>
          <w:sz w:val="36"/>
          <w:szCs w:val="36"/>
        </w:rPr>
        <w:t>采购编号：</w:t>
      </w:r>
      <w:r w:rsidR="00DE597A">
        <w:rPr>
          <w:rFonts w:ascii="宋体" w:hAnsi="宋体" w:hint="eastAsia"/>
          <w:b/>
          <w:sz w:val="36"/>
          <w:szCs w:val="36"/>
        </w:rPr>
        <w:t>MFJC-2014-0085</w:t>
      </w:r>
      <w:r>
        <w:rPr>
          <w:rFonts w:ascii="宋体" w:hAnsi="宋体" w:hint="eastAsia"/>
          <w:b/>
          <w:sz w:val="36"/>
          <w:szCs w:val="36"/>
        </w:rPr>
        <w:t>）</w:t>
      </w:r>
    </w:p>
    <w:p w:rsidR="00D236B1" w:rsidRPr="002A0DDA" w:rsidRDefault="00D236B1" w:rsidP="00D236B1">
      <w:pPr>
        <w:spacing w:line="360" w:lineRule="auto"/>
        <w:jc w:val="center"/>
        <w:rPr>
          <w:rFonts w:eastAsia="黑体" w:cs="宋体"/>
          <w:sz w:val="52"/>
          <w:szCs w:val="28"/>
        </w:rPr>
      </w:pPr>
    </w:p>
    <w:p w:rsidR="00D236B1" w:rsidRDefault="00D236B1" w:rsidP="00D236B1">
      <w:pPr>
        <w:pStyle w:val="15"/>
        <w:adjustRightInd w:val="0"/>
        <w:snapToGrid w:val="0"/>
        <w:spacing w:line="240" w:lineRule="auto"/>
      </w:pPr>
    </w:p>
    <w:p w:rsidR="00D236B1" w:rsidRDefault="00C0321C" w:rsidP="00D236B1">
      <w:pPr>
        <w:pStyle w:val="15"/>
        <w:adjustRightInd w:val="0"/>
        <w:snapToGrid w:val="0"/>
        <w:spacing w:line="240" w:lineRule="auto"/>
      </w:pPr>
      <w:r>
        <w:rPr>
          <w:rFonts w:hint="eastAsia"/>
        </w:rPr>
        <w:t>报价表</w:t>
      </w:r>
    </w:p>
    <w:p w:rsidR="00D236B1" w:rsidRDefault="00D236B1" w:rsidP="00D236B1">
      <w:pPr>
        <w:pStyle w:val="15"/>
        <w:adjustRightInd w:val="0"/>
        <w:snapToGrid w:val="0"/>
        <w:spacing w:line="240" w:lineRule="auto"/>
        <w:ind w:firstLineChars="600" w:firstLine="3120"/>
        <w:jc w:val="left"/>
      </w:pPr>
    </w:p>
    <w:p w:rsidR="00D236B1" w:rsidRDefault="00D236B1" w:rsidP="00D236B1">
      <w:pPr>
        <w:pStyle w:val="15"/>
        <w:adjustRightInd w:val="0"/>
        <w:snapToGrid w:val="0"/>
        <w:spacing w:line="240" w:lineRule="auto"/>
      </w:pPr>
    </w:p>
    <w:p w:rsidR="00D236B1" w:rsidRDefault="00D236B1" w:rsidP="00D236B1">
      <w:pPr>
        <w:pStyle w:val="15"/>
        <w:adjustRightInd w:val="0"/>
        <w:snapToGrid w:val="0"/>
        <w:spacing w:line="240" w:lineRule="auto"/>
      </w:pPr>
    </w:p>
    <w:p w:rsidR="00D236B1" w:rsidRDefault="00D236B1" w:rsidP="00D236B1"/>
    <w:p w:rsidR="00D236B1" w:rsidRDefault="00D236B1" w:rsidP="00D236B1"/>
    <w:p w:rsidR="00D236B1" w:rsidRDefault="00D236B1" w:rsidP="00D236B1"/>
    <w:p w:rsidR="00D236B1" w:rsidRPr="00822DCB" w:rsidRDefault="00D236B1" w:rsidP="00D236B1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>
            <wp:extent cx="3067050" cy="381000"/>
            <wp:effectExtent l="19050" t="0" r="0" b="0"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B1" w:rsidRPr="00A81B3F" w:rsidRDefault="00D236B1" w:rsidP="00D236B1">
      <w:pPr>
        <w:adjustRightInd w:val="0"/>
        <w:snapToGrid w:val="0"/>
        <w:rPr>
          <w:sz w:val="24"/>
        </w:rPr>
      </w:pPr>
    </w:p>
    <w:p w:rsidR="00D236B1" w:rsidRPr="00EA109F" w:rsidRDefault="00D236B1" w:rsidP="00D236B1">
      <w:pPr>
        <w:adjustRightInd w:val="0"/>
        <w:snapToGrid w:val="0"/>
        <w:jc w:val="center"/>
        <w:rPr>
          <w:rFonts w:ascii="宋体" w:hAnsi="宋体"/>
          <w:b/>
          <w:sz w:val="36"/>
          <w:szCs w:val="36"/>
        </w:rPr>
      </w:pPr>
      <w:r w:rsidRPr="00EA109F">
        <w:rPr>
          <w:rFonts w:ascii="宋体" w:hAnsi="宋体" w:hint="eastAsia"/>
          <w:b/>
          <w:sz w:val="36"/>
          <w:szCs w:val="36"/>
        </w:rPr>
        <w:t>联想中</w:t>
      </w:r>
      <w:proofErr w:type="gramStart"/>
      <w:r w:rsidRPr="00EA109F">
        <w:rPr>
          <w:rFonts w:ascii="宋体" w:hAnsi="宋体" w:hint="eastAsia"/>
          <w:b/>
          <w:sz w:val="36"/>
          <w:szCs w:val="36"/>
        </w:rPr>
        <w:t>望系统</w:t>
      </w:r>
      <w:proofErr w:type="gramEnd"/>
      <w:r w:rsidRPr="00EA109F">
        <w:rPr>
          <w:rFonts w:ascii="宋体" w:hAnsi="宋体" w:hint="eastAsia"/>
          <w:b/>
          <w:sz w:val="36"/>
          <w:szCs w:val="36"/>
        </w:rPr>
        <w:t>服务有限公司</w:t>
      </w:r>
    </w:p>
    <w:p w:rsidR="00D236B1" w:rsidRDefault="00D236B1" w:rsidP="00D236B1">
      <w:pPr>
        <w:adjustRightInd w:val="0"/>
        <w:snapToGri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</w:t>
      </w:r>
      <w:r w:rsidR="00AB439B"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>年</w:t>
      </w:r>
      <w:r w:rsidR="00C0321C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月</w:t>
      </w:r>
    </w:p>
    <w:p w:rsidR="00D236B1" w:rsidRDefault="00D236B1" w:rsidP="00D236B1">
      <w:pPr>
        <w:adjustRightInd w:val="0"/>
        <w:snapToGrid w:val="0"/>
        <w:jc w:val="center"/>
        <w:rPr>
          <w:b/>
          <w:sz w:val="36"/>
          <w:szCs w:val="36"/>
        </w:rPr>
      </w:pPr>
    </w:p>
    <w:p w:rsidR="00D236B1" w:rsidRPr="00D236B1" w:rsidRDefault="00D236B1" w:rsidP="00D236B1">
      <w:pPr>
        <w:adjustRightInd w:val="0"/>
        <w:snapToGrid w:val="0"/>
        <w:jc w:val="center"/>
        <w:rPr>
          <w:b/>
          <w:sz w:val="36"/>
          <w:szCs w:val="36"/>
        </w:rPr>
      </w:pPr>
    </w:p>
    <w:p w:rsidR="00D236B1" w:rsidRDefault="00D236B1" w:rsidP="008618CF">
      <w:pPr>
        <w:autoSpaceDE w:val="0"/>
        <w:autoSpaceDN w:val="0"/>
        <w:adjustRightInd w:val="0"/>
        <w:spacing w:line="360" w:lineRule="auto"/>
        <w:ind w:right="420"/>
        <w:rPr>
          <w:rFonts w:ascii="宋体" w:hAnsi="宋体" w:hint="eastAsia"/>
          <w:color w:val="000000"/>
          <w:kern w:val="0"/>
          <w:szCs w:val="21"/>
        </w:rPr>
      </w:pPr>
    </w:p>
    <w:p w:rsidR="00C0321C" w:rsidRDefault="00C0321C" w:rsidP="008618CF">
      <w:pPr>
        <w:autoSpaceDE w:val="0"/>
        <w:autoSpaceDN w:val="0"/>
        <w:adjustRightInd w:val="0"/>
        <w:spacing w:line="360" w:lineRule="auto"/>
        <w:ind w:right="420"/>
        <w:rPr>
          <w:rFonts w:ascii="宋体" w:hAnsi="宋体"/>
          <w:color w:val="000000"/>
          <w:kern w:val="0"/>
          <w:szCs w:val="21"/>
        </w:rPr>
      </w:pPr>
    </w:p>
    <w:p w:rsidR="00D236B1" w:rsidRPr="00DE43F6" w:rsidRDefault="00D236B1" w:rsidP="00D236B1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lastRenderedPageBreak/>
        <w:t xml:space="preserve">     </w:t>
      </w:r>
      <w:r w:rsidRPr="00DE43F6">
        <w:rPr>
          <w:rFonts w:ascii="宋体" w:hAnsi="宋体" w:hint="eastAsia"/>
          <w:b/>
          <w:color w:val="000000"/>
          <w:kern w:val="0"/>
          <w:sz w:val="28"/>
          <w:szCs w:val="21"/>
        </w:rPr>
        <w:t>报价一览表</w:t>
      </w:r>
      <w:r w:rsidRPr="00DE43F6">
        <w:rPr>
          <w:rFonts w:ascii="宋体" w:hAnsi="宋体" w:hint="eastAsia"/>
          <w:b/>
          <w:color w:val="000000"/>
          <w:kern w:val="0"/>
          <w:szCs w:val="21"/>
        </w:rPr>
        <w:t xml:space="preserve"> </w:t>
      </w:r>
    </w:p>
    <w:tbl>
      <w:tblPr>
        <w:tblW w:w="9687" w:type="dxa"/>
        <w:jc w:val="center"/>
        <w:tblInd w:w="93" w:type="dxa"/>
        <w:tblLayout w:type="fixed"/>
        <w:tblLook w:val="04A0"/>
      </w:tblPr>
      <w:tblGrid>
        <w:gridCol w:w="456"/>
        <w:gridCol w:w="6363"/>
        <w:gridCol w:w="851"/>
        <w:gridCol w:w="709"/>
        <w:gridCol w:w="672"/>
        <w:gridCol w:w="636"/>
      </w:tblGrid>
      <w:tr w:rsidR="00D236B1" w:rsidRPr="00D236B1" w:rsidTr="00E75A97">
        <w:trPr>
          <w:trHeight w:val="285"/>
          <w:jc w:val="center"/>
        </w:trPr>
        <w:tc>
          <w:tcPr>
            <w:tcW w:w="9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4"/>
              </w:rPr>
              <w:t>实施工时评估</w:t>
            </w: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(单位：人天)</w:t>
            </w:r>
          </w:p>
        </w:tc>
      </w:tr>
      <w:tr w:rsidR="00D236B1" w:rsidRPr="00D236B1" w:rsidTr="00E75A97">
        <w:trPr>
          <w:trHeight w:val="285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4"/>
              </w:rPr>
              <w:t>功能模块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8CF" w:rsidRDefault="00D236B1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</w:t>
            </w:r>
          </w:p>
          <w:p w:rsidR="00D236B1" w:rsidRPr="00D236B1" w:rsidRDefault="00D236B1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分析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6B1" w:rsidRPr="00D236B1" w:rsidRDefault="00D236B1" w:rsidP="00D236B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概要设计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6B1" w:rsidRPr="00D236B1" w:rsidRDefault="00D236B1" w:rsidP="00D236B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代码开发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6B1" w:rsidRPr="00D236B1" w:rsidRDefault="00D236B1" w:rsidP="00D236B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37B0" w:rsidRDefault="0091225D" w:rsidP="00FC37B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</w:t>
            </w:r>
            <w:r w:rsidR="00D236B1"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模型管理-数据联邦</w:t>
            </w:r>
            <w:r w:rsidR="00D236B1" w:rsidRPr="00D236B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FC37B0" w:rsidRDefault="00FC37B0" w:rsidP="00FC37B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C37B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数据源配置：通过配置方式实现与其他数据源进行关联，支持数据源类型：oracle，</w:t>
            </w:r>
            <w:proofErr w:type="spellStart"/>
            <w:r w:rsidRPr="00FC37B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sqlServer</w:t>
            </w:r>
            <w:proofErr w:type="spellEnd"/>
            <w:r w:rsidRPr="00FC37B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，db2和</w:t>
            </w:r>
            <w:proofErr w:type="spellStart"/>
            <w:r w:rsidRPr="00FC37B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mySql</w:t>
            </w:r>
            <w:proofErr w:type="spellEnd"/>
            <w:r w:rsidRPr="00FC37B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等常用数据库类型。</w:t>
            </w:r>
          </w:p>
          <w:p w:rsidR="00FC37B0" w:rsidRDefault="00FC37B0" w:rsidP="00FC37B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C37B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属性关联：通过数据源关联，将其他数据源的属性关联到CMDB模型数据中，关联类型包括：单一关联，组合关联。</w:t>
            </w:r>
          </w:p>
          <w:p w:rsidR="00FC37B0" w:rsidRDefault="00FC37B0" w:rsidP="00FC37B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C37B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数据提取：根据属性关联关系，通过提取的方式将其他数据源数据存储到CMDB中。</w:t>
            </w:r>
          </w:p>
          <w:p w:rsidR="00D236B1" w:rsidRPr="00D236B1" w:rsidRDefault="00FC37B0" w:rsidP="00FC37B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C37B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模型展示：将提取出的数据，以趋势图、状态图等方式展现在前台页面中。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FC37B0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52397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D236B1" w:rsidRPr="00D236B1" w:rsidTr="00E75A97">
        <w:trPr>
          <w:trHeight w:val="120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977" w:rsidRPr="00523977" w:rsidRDefault="00523977" w:rsidP="0052397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模型管理-</w:t>
            </w:r>
            <w:r w:rsidR="004A729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通用数据模型</w:t>
            </w:r>
            <w:r w:rsidRPr="00D236B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  <w:r w:rsidR="00D236B1" w:rsidRPr="00D236B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52397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1、支持灵活的信息模型定义，用户在系统前台添加、修改或删除配置类的属性，后台将自动添加、修改或删除数据库中对应表字段的属性。</w:t>
            </w:r>
          </w:p>
          <w:p w:rsidR="00D236B1" w:rsidRPr="00D236B1" w:rsidRDefault="00523977" w:rsidP="0052397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2397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2、用户在前台配置类与类之间的继承关系后，后台数据库的表之间会自动形成主从关系。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27715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D236B1" w:rsidRPr="00D236B1" w:rsidTr="00E75A97">
        <w:trPr>
          <w:trHeight w:val="765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15A" w:rsidRDefault="0027715A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模型管理-</w:t>
            </w:r>
            <w:r w:rsidR="004A729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配置类管理</w:t>
            </w:r>
            <w:r w:rsidRPr="00D236B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D236B1" w:rsidRPr="00D236B1" w:rsidRDefault="0027715A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771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支持通过通用数据模型的方式或后台创建表的方式定义表结构，并对厦航配置管理数据进行初始维护。维护配置类型包括硬件、软件、业务应用和配套设备这四大类，及其对应的十几个子类。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27715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15A" w:rsidRDefault="0027715A" w:rsidP="0027715A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模型管理-</w:t>
            </w:r>
            <w:r w:rsidR="002A65B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配置关系管理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</w:p>
          <w:p w:rsidR="0027715A" w:rsidRPr="0027715A" w:rsidRDefault="0027715A" w:rsidP="0027715A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771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1.提供对配置项之间关系类型的维护，如安装关系、连接关系、包含关系等。</w:t>
            </w:r>
          </w:p>
          <w:p w:rsidR="00D236B1" w:rsidRPr="00D236B1" w:rsidRDefault="0027715A" w:rsidP="0027715A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771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2.实现添加、修改、删除、查询配置关系功能。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  <w:r w:rsidR="002771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27715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27715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  <w:r w:rsidR="002771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6CAF" w:rsidRDefault="00106CAF" w:rsidP="00106CAF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管理-</w:t>
            </w:r>
            <w:r w:rsidRPr="00106CA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配置类页面基本维护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</w:p>
          <w:p w:rsidR="00D236B1" w:rsidRPr="00D236B1" w:rsidRDefault="00106CAF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06CA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实现各类配置项（硬件、软件、业务应用和配套设备这四大类，及其对应的十几个子类）的数据维护，和搜索查询、列表查看、编辑、删除配置项的功能。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106CA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  <w:r w:rsidR="00B83F9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  <w:r w:rsidR="00B83F9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106CA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6181" w:rsidRDefault="00956181" w:rsidP="0095618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可视化</w:t>
            </w:r>
            <w:r w:rsidRPr="00106CA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维护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</w:p>
          <w:p w:rsidR="00D236B1" w:rsidRPr="00D236B1" w:rsidRDefault="00956181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5618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配置项之间存在复杂的关系，页面的增删查改不足以达到清晰</w:t>
            </w:r>
            <w:proofErr w:type="gramStart"/>
            <w:r w:rsidRPr="0095618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准确维护</w:t>
            </w:r>
            <w:proofErr w:type="gramEnd"/>
            <w:r w:rsidRPr="0095618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配置项的要求，</w:t>
            </w:r>
            <w:proofErr w:type="gramStart"/>
            <w:r w:rsidRPr="0095618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需支持</w:t>
            </w:r>
            <w:proofErr w:type="gramEnd"/>
            <w:r w:rsidRPr="0095618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在配置项关系拓扑图上进行可视化维护。可视化维护功能支持在配置关系拓扑图上进行图形拖拽，添加配置图标，创建配置连接关系，打开配置项图标编辑属性的功能。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5E07E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5E07E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6181" w:rsidRDefault="00956181" w:rsidP="0095618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批量操作:</w:t>
            </w:r>
          </w:p>
          <w:p w:rsidR="00D236B1" w:rsidRPr="00D236B1" w:rsidRDefault="00956181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5618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提供配置项数据批量执行功能，如：通过EXCEL、WORD等方式导入、导出。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  <w:r w:rsidR="005E07E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  <w:r w:rsidR="005E07E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D236B1" w:rsidRPr="00D236B1" w:rsidTr="00E75A97">
        <w:trPr>
          <w:trHeight w:val="495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36B1" w:rsidRDefault="00956181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数据调和对比：</w:t>
            </w:r>
          </w:p>
          <w:p w:rsidR="00956181" w:rsidRPr="00D236B1" w:rsidRDefault="00956181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5618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数据调和是指通过将来自外部数据进行存放，支持多条数据进行多维度匹配对比，并通过列表及图形展示对比结果，保证CMDB中记录的准确性。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811252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3801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3801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811252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36B1" w:rsidRDefault="00956181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管理-</w:t>
            </w:r>
            <w:r w:rsidRPr="0095618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配置更新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956181" w:rsidRPr="00D236B1" w:rsidRDefault="00956181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5618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配置管理员根据数据调和比对结果进行审核，并更新。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811252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811252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D236B1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10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583" w:rsidRDefault="009E0583" w:rsidP="009E05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配置查询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查询检索：</w:t>
            </w:r>
          </w:p>
          <w:p w:rsidR="00D236B1" w:rsidRPr="00D236B1" w:rsidRDefault="004B1E03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提供对配置项方便的查询检索：以配置分类、状态、名称为主要过滤条件，也可筛选配置类的其他属性为过滤条件，查询检索配置项，并查看配置项信息。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1E1ED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3801F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3801F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1E1ED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0583" w:rsidRDefault="009E0583" w:rsidP="009E05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配置查询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关系视图：</w:t>
            </w:r>
          </w:p>
          <w:p w:rsidR="00D236B1" w:rsidRPr="00D236B1" w:rsidRDefault="004B1E03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在故障定位、问题分析等配置查询中，需要对配置项相互关系进行直观展示。视图模板支持以层级关系、配置类型关系的过滤条件展示</w:t>
            </w:r>
            <w:proofErr w:type="gramStart"/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出部署</w:t>
            </w:r>
            <w:proofErr w:type="gramEnd"/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视图、软件架构图和网络拓扑图。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8A1D0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8A1D0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0583" w:rsidRDefault="009E0583" w:rsidP="009E05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1225D">
              <w:rPr>
                <w:rFonts w:ascii="宋体" w:hAnsi="宋体" w:cs="宋体"/>
                <w:i/>
                <w:color w:val="000000"/>
                <w:kern w:val="0"/>
                <w:sz w:val="20"/>
                <w:szCs w:val="20"/>
              </w:rPr>
              <w:t>C</w:t>
            </w:r>
            <w:r w:rsidRPr="00EC5F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MDB-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外部调用接口</w:t>
            </w:r>
            <w:r w:rsidRPr="00EC5F5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外部调用接口：</w:t>
            </w:r>
          </w:p>
          <w:p w:rsidR="00D236B1" w:rsidRPr="00D236B1" w:rsidRDefault="004B1E03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采用SOA的标准化架构方式，开发CMDB与其他系统进行数据交换的接口，并通过企业服务总线（ESB）连接、存取。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D52154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D52154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55E" w:rsidRDefault="0010455E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-事件管理-事件单：</w:t>
            </w:r>
          </w:p>
          <w:p w:rsidR="00D236B1" w:rsidRPr="00D236B1" w:rsidRDefault="004B1E03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定义不同角色对应的</w:t>
            </w:r>
            <w:proofErr w:type="gramStart"/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</w:t>
            </w:r>
            <w:proofErr w:type="gramEnd"/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事件单模板界面，如：数据库管理员事件单界面，运</w:t>
            </w:r>
            <w:proofErr w:type="gramStart"/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维人员</w:t>
            </w:r>
            <w:proofErr w:type="gramEnd"/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事件单页面等。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96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455E" w:rsidRDefault="0010455E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-事件管理-事件单：</w:t>
            </w:r>
          </w:p>
          <w:p w:rsidR="00D236B1" w:rsidRPr="00D236B1" w:rsidRDefault="004B1E03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实现事件单与服务级别协议（SLA）的关联，并通过图形展示事件单处理的SLA状态。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55E" w:rsidRDefault="0010455E" w:rsidP="0010455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-事件管理-事件单：</w:t>
            </w:r>
          </w:p>
          <w:p w:rsidR="00D236B1" w:rsidRPr="00D236B1" w:rsidRDefault="004B1E03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B1E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实现事件单自动分派功能，根据分类自动分配事件单，提供催办等辅助功能。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B1E03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1E03" w:rsidRPr="00D236B1" w:rsidRDefault="004B1E03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55E" w:rsidRPr="0010455E" w:rsidRDefault="0010455E" w:rsidP="0010455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-事件管理-事件单：</w:t>
            </w:r>
          </w:p>
          <w:p w:rsidR="004B1E03" w:rsidRDefault="004B1E0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实现事件单跳转规则：相同两个人不能来回传递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次，不同处理人传递不能超过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次，超过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次将发邮件</w:t>
            </w:r>
            <w:proofErr w:type="gramStart"/>
            <w:r>
              <w:rPr>
                <w:rFonts w:hint="eastAsia"/>
                <w:sz w:val="18"/>
                <w:szCs w:val="18"/>
              </w:rPr>
              <w:t>至事件</w:t>
            </w:r>
            <w:proofErr w:type="gramEnd"/>
            <w:r>
              <w:rPr>
                <w:rFonts w:hint="eastAsia"/>
                <w:sz w:val="18"/>
                <w:szCs w:val="18"/>
              </w:rPr>
              <w:t>经理及项目组长，并在服务台处理页面展示。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E03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E03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E03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E03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B1E03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1E03" w:rsidRPr="00D236B1" w:rsidRDefault="004B1E03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55E" w:rsidRDefault="0010455E" w:rsidP="0010455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-事件管理-事件单：</w:t>
            </w:r>
          </w:p>
          <w:p w:rsidR="004B1E03" w:rsidRDefault="004B1E0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实现与知识管理平台的结合，支持在本系统中进行知识文档数据的录入。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E03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E03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E03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E03" w:rsidRPr="00D236B1" w:rsidRDefault="00946B2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455E" w:rsidRDefault="0010455E" w:rsidP="0010455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-事件管理-应急处置：</w:t>
            </w:r>
          </w:p>
          <w:p w:rsidR="00094117" w:rsidRPr="00094117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实现信息部应急处置管理体系，提供事件单处理按照应急处置模板进行标准化执行的功能。</w:t>
            </w:r>
          </w:p>
          <w:p w:rsidR="00D236B1" w:rsidRPr="00D236B1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事件创建时如果事件分类设有应急处置预案，将提醒服务台启动应急预案。启动应急预案后将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按设置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处理时限提醒服务台应该完成的步骤。在事件单上，点“应急处置”进入应急处置页面。应急处置内容根据模板生成，包括有故障诊断操作步骤、应急通报流程、一线应急处理操作步骤、二线应急处理操作步骤，处理人员进入相应的界面记录操作过程，已处理及待处理的步骤也以直观的方式显示在事件单上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946B2B" w:rsidP="0002634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02634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02634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2634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F71" w:rsidRDefault="00F36F71" w:rsidP="00F36F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-事件管理-用户回访：</w:t>
            </w:r>
          </w:p>
          <w:p w:rsidR="00D236B1" w:rsidRPr="00D236B1" w:rsidRDefault="00094117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实现邮件回访、门户待办回访和服务台回访的功能。事件处理完成后，除来源监控系统的自动派单外将发送邮件和门户待办通知用户，用户可通过关联的链接进入回访页面填写用户回访信息。用户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超时未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反馈系统会有明显标志以提示服务台，服务台也可进行电话回访，并进入回访页面登记回访信息。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CF3274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832E21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832E21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CF3274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630" w:rsidRDefault="00F82630" w:rsidP="00F826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-事件管理-电话弹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屏事件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记录：</w:t>
            </w:r>
          </w:p>
          <w:p w:rsidR="00D236B1" w:rsidRPr="00D236B1" w:rsidRDefault="00094117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通过服务台电脑连接的电话录音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盒提供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的软件接口，提供来电弹屏带出报修联系人信息的功能，并在事件记录时将联系人信息带入事件单。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626FE9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626FE9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D236B1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21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630" w:rsidRDefault="00F82630" w:rsidP="00F826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-事件管理-报修联系人维护：</w:t>
            </w:r>
          </w:p>
          <w:p w:rsidR="00D236B1" w:rsidRPr="00D236B1" w:rsidRDefault="00094117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服务台维护报修联系人信息。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5851D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5851D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5851D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5851D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D236B1" w:rsidRPr="00D236B1" w:rsidTr="00E75A97">
        <w:trPr>
          <w:trHeight w:val="96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630" w:rsidRDefault="00F82630" w:rsidP="00F826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-事件管理-故障地点维护：</w:t>
            </w:r>
          </w:p>
          <w:p w:rsidR="00D236B1" w:rsidRPr="00D236B1" w:rsidRDefault="00094117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服务台维护故障地点信息。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B3F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B3F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B3F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B3F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CB5" w:rsidRDefault="00AE6CB5" w:rsidP="00AE6C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维人员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分布图：</w:t>
            </w:r>
          </w:p>
          <w:p w:rsidR="00D236B1" w:rsidRPr="00D236B1" w:rsidRDefault="00094117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系统根据正在处理事件的故障地点提供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运维组人员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的状态分布图，并实现将事件单与分布图进行匹配，事件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单分配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至最近人员处理，提高事件处理的效率。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B3F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B3F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D236B1" w:rsidRPr="00D236B1" w:rsidTr="00E75A97">
        <w:trPr>
          <w:trHeight w:val="16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830" w:rsidRDefault="00747830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-事件管理-消息编辑页面：</w:t>
            </w:r>
          </w:p>
          <w:p w:rsidR="00D236B1" w:rsidRPr="00D236B1" w:rsidRDefault="00094117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在事件单上，服务台点“短信发送”，将事件处理日志带入短信编辑页面，再编辑内容向相关领导、人员发送短信。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547E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832E21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547E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547E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D236B1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830" w:rsidRDefault="00747830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-事件管理-排版数据集成：</w:t>
            </w:r>
          </w:p>
          <w:p w:rsidR="00D236B1" w:rsidRPr="00D236B1" w:rsidRDefault="00094117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实现根据每个月运维排班数据不同分类如“基地主班”、“正常班”、“AOC主班”、“休息”、“休假”、“出差”、“加班”展示和部门值班经理排班的展示，并根据这些数据设置角色。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547E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547E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830" w:rsidRDefault="00747830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-事件管理-系统故障时间分解：</w:t>
            </w:r>
          </w:p>
          <w:p w:rsidR="00D236B1" w:rsidRPr="00D236B1" w:rsidRDefault="00094117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属于系统故障的事件关闭时，由服务台发起系统故障时间分解审批流程，流程结束系统将故障时间分解到各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支持组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所在的处室。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547E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0547E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830" w:rsidRDefault="00747830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-事件管理-事件记录外部调用接口：</w:t>
            </w:r>
          </w:p>
          <w:p w:rsidR="00D236B1" w:rsidRPr="00D236B1" w:rsidRDefault="00094117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提供统一的标准接口供监控系统告警、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门户转单进行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事件记录。有分类信息的自动分配到支持组，没有分类信息的由服务台分派。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212DAC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212DAC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830" w:rsidRDefault="00747830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-事件管理-监控视图/统计报表：</w:t>
            </w:r>
          </w:p>
          <w:p w:rsidR="00094117" w:rsidRPr="00094117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采用厦航报表引擎，开发事件管理统计报表（8张），主要报表包括：</w:t>
            </w:r>
          </w:p>
          <w:p w:rsidR="00094117" w:rsidRPr="00094117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1、根据优先级统计事件单数量；</w:t>
            </w:r>
          </w:p>
          <w:p w:rsidR="00094117" w:rsidRPr="00094117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2、统计每个月发生事件数量较多的系统；</w:t>
            </w:r>
          </w:p>
          <w:p w:rsidR="00094117" w:rsidRPr="00094117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3、统计每个小组每月解决事件的数量；</w:t>
            </w:r>
          </w:p>
          <w:p w:rsidR="00094117" w:rsidRPr="00094117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4、统计每个小组解决事件所花的平均时长；</w:t>
            </w:r>
          </w:p>
          <w:p w:rsidR="00094117" w:rsidRPr="00094117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5、统计每个月客户满意度；</w:t>
            </w:r>
          </w:p>
          <w:p w:rsidR="00D236B1" w:rsidRPr="00D236B1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6、统计每个人当前工作量。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212DAC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212DAC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D236B1" w:rsidRPr="00D236B1" w:rsidTr="00E75A97">
        <w:trPr>
          <w:trHeight w:val="216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36B1" w:rsidRPr="00D236B1" w:rsidRDefault="00D236B1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830" w:rsidRDefault="00747830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-问题管理-问题单：</w:t>
            </w:r>
          </w:p>
          <w:p w:rsidR="00094117" w:rsidRPr="00094117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1.实现问题单的创建、分派、执行反馈与关闭；</w:t>
            </w:r>
          </w:p>
          <w:p w:rsidR="00094117" w:rsidRPr="00094117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2.实现问题管理流程；</w:t>
            </w:r>
          </w:p>
          <w:p w:rsidR="00094117" w:rsidRPr="00094117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3.实现问题单与专项模块等功能模块的关联；</w:t>
            </w:r>
          </w:p>
          <w:p w:rsidR="00D236B1" w:rsidRDefault="00094117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4.实现问题单与知识管理平台的关联，并将问题单的解决方案在知识管理平台中生成。</w:t>
            </w:r>
          </w:p>
          <w:p w:rsidR="00747830" w:rsidRDefault="00747830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747830" w:rsidRPr="00D236B1" w:rsidRDefault="00747830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212DAC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6B1" w:rsidRPr="00D236B1" w:rsidRDefault="00212DAC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C3C14" w:rsidRPr="00D236B1" w:rsidTr="00E75A97">
        <w:trPr>
          <w:trHeight w:val="96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Default="002C3C14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-事件管理-监控视图/统计报表：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采用厦航报表引擎，开发问题管理统计报表（8张），主要报表包括：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1、根据优先级统计问题单数量；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2、统计每个小组解决问题所花的平均时长；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3、根据问题解决时间统计问题单；</w:t>
            </w:r>
          </w:p>
          <w:p w:rsidR="002C3C14" w:rsidRPr="00D236B1" w:rsidRDefault="002C3C14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4、根据分类统计问题单数量；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2C3C14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3332A7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3332A7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2C3C14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C3C14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31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Default="002C3C14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-变更管理-变更单：</w:t>
            </w:r>
          </w:p>
          <w:p w:rsidR="002C3C14" w:rsidRPr="00D236B1" w:rsidRDefault="002C3C14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实现变更单及发布单增加，修改，删除功能，根据审批流，配置变更分类下的所有变更审批规则。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CC101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170DC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2C3C14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Default="002C3C14" w:rsidP="0074783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-变更管理-变更单：</w:t>
            </w:r>
          </w:p>
          <w:p w:rsidR="002C3C14" w:rsidRPr="00D236B1" w:rsidRDefault="002C3C14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变更执行中提供配置项分析、冲突检测、关联其他流程执行、关联任务执行等相关业务操作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CC101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CC101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C3C14" w:rsidRPr="00D236B1" w:rsidTr="00E75A97">
        <w:trPr>
          <w:trHeight w:val="75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Default="002C3C14" w:rsidP="0074783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-变更管理-变更单：</w:t>
            </w:r>
          </w:p>
          <w:p w:rsidR="002C3C14" w:rsidRPr="00D236B1" w:rsidRDefault="002C3C14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实现变更结束的自动触发服务器脚本执行及自动变更配置数据。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CC101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5349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5349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CC101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2C3C14" w:rsidRPr="00D236B1" w:rsidTr="00E75A97">
        <w:trPr>
          <w:trHeight w:val="75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Default="002C3C14" w:rsidP="0074783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-变更管理-DNS集中管理：</w:t>
            </w:r>
          </w:p>
          <w:p w:rsidR="002C3C14" w:rsidRPr="00094117" w:rsidRDefault="002C3C14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1.可通过已审批的事件或变更流程，对DNS服务器在CMDB中对应的内容进行增删改查，包括记录相关DNS对应信息，以及相关责任人、联系方式等信息。</w:t>
            </w:r>
          </w:p>
          <w:p w:rsidR="002C3C14" w:rsidRPr="00D236B1" w:rsidRDefault="002C3C14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2.通过设置的脚本实现DNS服务器的脚本调用，重启服务。可实现DNS配置备份。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170DC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  <w:r w:rsidR="000C73B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  <w:r w:rsidR="000C73B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170DC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C3C14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Pr="00747830" w:rsidRDefault="002C3C14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-变更管理-DHCP集中管理：</w:t>
            </w:r>
          </w:p>
          <w:p w:rsidR="002C3C14" w:rsidRPr="00094117" w:rsidRDefault="002C3C14" w:rsidP="00094117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</w:t>
            </w:r>
            <w:r w:rsidRPr="00094117">
              <w:rPr>
                <w:rFonts w:ascii="宋体" w:hAnsi="宋体" w:cs="宋体" w:hint="eastAsia"/>
                <w:kern w:val="0"/>
                <w:sz w:val="20"/>
                <w:szCs w:val="20"/>
              </w:rPr>
              <w:t>可通过已审批的事件或变更流程，对DHCP服务器在CMDB中对应的内容进行增删改查，包括DHCP用户IP、MAC、部门、电话、地理位置、IP历史使用情况等信息。</w:t>
            </w:r>
          </w:p>
          <w:p w:rsidR="002C3C14" w:rsidRPr="00D236B1" w:rsidRDefault="002C3C14" w:rsidP="00094117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kern w:val="0"/>
                <w:sz w:val="20"/>
                <w:szCs w:val="20"/>
              </w:rPr>
              <w:t>2.通过设置的脚本实现DHCP服务器的脚本调用，重启服务。可实现DHCP配置备份。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170DC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  <w:r w:rsidR="000C73B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  <w:r w:rsidR="000C73B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170DC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C3C14" w:rsidRPr="00D236B1" w:rsidTr="00E75A97">
        <w:trPr>
          <w:trHeight w:val="240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Default="002C3C14" w:rsidP="0074783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-变更管理-变更冲突检查：</w:t>
            </w:r>
          </w:p>
          <w:p w:rsidR="002C3C14" w:rsidRPr="00094117" w:rsidRDefault="002C3C14" w:rsidP="0074783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实现对多项变更同时发生可能导致系统风险的检查。</w:t>
            </w:r>
          </w:p>
          <w:p w:rsidR="002C3C14" w:rsidRPr="00D236B1" w:rsidRDefault="002C3C14" w:rsidP="00747830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在变更单点“冲突检查”，显示该CI项和与其关联的CI项的计划变更日期相同的其他变更单记录。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8B3B0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8B3B0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2C3C14" w:rsidRPr="00D236B1" w:rsidTr="00E75A97">
        <w:trPr>
          <w:trHeight w:val="72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Default="002C3C14" w:rsidP="0093606F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-变更管理-变更日历：</w:t>
            </w:r>
          </w:p>
          <w:p w:rsidR="002C3C14" w:rsidRPr="00D236B1" w:rsidRDefault="002C3C14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采用日历方式显示每天发生的变更，变更日历与变更列表信息结合，可通过日历获取变更内容。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170DC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F92C52" w:rsidP="00A140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A140F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F92C52" w:rsidP="00A140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A140F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170DC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2C3C14" w:rsidRPr="00D236B1" w:rsidTr="00E75A97">
        <w:trPr>
          <w:trHeight w:val="336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Pr="0093606F" w:rsidRDefault="002C3C14" w:rsidP="0093606F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-变更管理-变更评审管理：</w:t>
            </w:r>
          </w:p>
          <w:p w:rsidR="002C3C14" w:rsidRPr="00D236B1" w:rsidRDefault="002C3C14" w:rsidP="00D236B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kern w:val="0"/>
                <w:sz w:val="20"/>
                <w:szCs w:val="20"/>
              </w:rPr>
              <w:t>实现变更管理委员会上会功能，实现通过消息机制邀请参会人员、参会人员评估变更并反馈、统计变更结果。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170DC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170DCA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C3C14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Pr="0093606F" w:rsidRDefault="002C3C14" w:rsidP="0093606F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-变更管理-监控视图/统计报表：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kern w:val="0"/>
                <w:sz w:val="20"/>
                <w:szCs w:val="20"/>
              </w:rPr>
              <w:t>采用厦航报表引擎，开发变更管理统计报表（8张），主要报表包括：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kern w:val="0"/>
                <w:sz w:val="20"/>
                <w:szCs w:val="20"/>
              </w:rPr>
              <w:t>1、根据优先级统计变更单数量；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kern w:val="0"/>
                <w:sz w:val="20"/>
                <w:szCs w:val="20"/>
              </w:rPr>
              <w:t>2、统计每个月发生变更数量较多的系统；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kern w:val="0"/>
                <w:sz w:val="20"/>
                <w:szCs w:val="20"/>
              </w:rPr>
              <w:t>3、统计每个小组每月发布变更的数量；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kern w:val="0"/>
                <w:sz w:val="20"/>
                <w:szCs w:val="20"/>
              </w:rPr>
              <w:t>4、统计发布成功变更比例；</w:t>
            </w:r>
          </w:p>
          <w:p w:rsidR="002C3C14" w:rsidRPr="00D236B1" w:rsidRDefault="002C3C14" w:rsidP="0009411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kern w:val="0"/>
                <w:sz w:val="20"/>
                <w:szCs w:val="20"/>
              </w:rPr>
              <w:t>5、统计根据事件单产生的变更单数量。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2C3C14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3332A7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3332A7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2C3C14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C3C14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3C14" w:rsidRPr="00D236B1" w:rsidRDefault="002C3C14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C14" w:rsidRDefault="002C3C14" w:rsidP="00186F6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-配置管理-配置审计：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1、实现配置经理制定临时审查计划；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2、实现定时产生审查计划；</w:t>
            </w:r>
          </w:p>
          <w:p w:rsidR="002C3C14" w:rsidRPr="00094117" w:rsidRDefault="002C3C14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3、提供审查记录结果信息；</w:t>
            </w:r>
          </w:p>
          <w:p w:rsidR="002C3C14" w:rsidRPr="00D236B1" w:rsidRDefault="002C3C14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4、根据审查结果自动处理对应的配置项信息。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FB69C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F92C52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F92C52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C14" w:rsidRPr="00D236B1" w:rsidRDefault="00FB69C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Default="002F54D8" w:rsidP="00186F6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-配置管理-监控视图/统计报表：</w:t>
            </w:r>
          </w:p>
          <w:p w:rsidR="002F54D8" w:rsidRPr="00094117" w:rsidRDefault="002F54D8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采用厦航报表引擎，开发配置管理统计报表（8张），主要报表包括：</w:t>
            </w:r>
          </w:p>
          <w:p w:rsidR="002F54D8" w:rsidRPr="00094117" w:rsidRDefault="002F54D8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1、统计配置信息不准确的比率；</w:t>
            </w:r>
          </w:p>
          <w:p w:rsidR="002F54D8" w:rsidRPr="00094117" w:rsidRDefault="002F54D8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2、统计每个月发生事变更较多的配置项；</w:t>
            </w:r>
          </w:p>
          <w:p w:rsidR="002F54D8" w:rsidRPr="00D236B1" w:rsidRDefault="002F54D8" w:rsidP="000941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3、对配置项关键属性的变化进行统计展示。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2F54D8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332A7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332A7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2F54D8" w:rsidP="00DE59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Default="002F54D8" w:rsidP="00186F6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-通用性功能-运维工作台：</w:t>
            </w:r>
          </w:p>
          <w:p w:rsidR="002F54D8" w:rsidRPr="00D236B1" w:rsidRDefault="002F54D8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运维工作台是各岗位人员的开展运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维支持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或管理工作的集成页面。页面包括运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维工作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的处理、审批、监控、管理等功能，可根据不同角色的需求定制不同的页面。支持动态增加，删除，修改主页展示，通过权限管理控制相应页面的展示。页面通过系统管理设置的“页面模板”决定显示的内容。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659B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A140F7" w:rsidP="000638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A140F7" w:rsidP="000638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659B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F54D8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-通用性功能-任务单：</w:t>
            </w:r>
          </w:p>
          <w:p w:rsidR="002F54D8" w:rsidRPr="00D236B1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事件、问题、变更工作的处理可再细分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子任务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执行，任务单是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子任务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流转和执行的操作页面。可以进行任务单点创建、分派、执行反馈、关闭。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659B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06381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06381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659B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2F54D8" w:rsidRPr="00D236B1" w:rsidTr="00E75A97">
        <w:trPr>
          <w:trHeight w:val="72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系统管理-可定制页面-自定义表单：</w:t>
            </w:r>
          </w:p>
          <w:p w:rsidR="002F54D8" w:rsidRPr="00D236B1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实现自定义下拉框，文本框，文本域定义，通过图形界面的方式来编辑页面，在编辑页面采用拖拽等形式来实现表单页面的自定义，并将自定义表单页面与工作流引擎进行结合，实现流程自定义。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659B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  <w:r w:rsidR="005659B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A140F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  <w:r w:rsidR="005659B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659B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F54D8" w:rsidRPr="00D236B1" w:rsidTr="00E75A97">
        <w:trPr>
          <w:trHeight w:val="96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系统管理-流程管理-</w:t>
            </w:r>
            <w:r w:rsidRPr="00186F6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流程引擎机制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094117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1.实现将系统流程引擎模块化，提升业务功能与流程引擎的集成开发的效率。</w:t>
            </w:r>
          </w:p>
          <w:p w:rsidR="002F54D8" w:rsidRPr="00D236B1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2.提供通用业务流程模板维护功能，通过对流程模板的预定义，实现针对特定的业务对流程流转进行初始设置。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B645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4233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  <w:r w:rsidR="005B64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4233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  <w:r w:rsidR="005B64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B645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F54D8" w:rsidRPr="00D236B1" w:rsidTr="00E75A97">
        <w:trPr>
          <w:trHeight w:val="120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系统管理-流程管理-</w:t>
            </w:r>
            <w:r w:rsidRPr="00186F6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业务流程控制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D236B1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IT运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维过程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中，对流程控制需要根据业务的特点和时间处理要求，当延误处理时，需要自动将流程处理上升到更高等级，流程节点能够自动增加或提供友好人工干预方式。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B645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332A7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B645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F54D8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系统管理-流程管理-</w:t>
            </w:r>
            <w:r w:rsidRPr="00186F6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流程节点监听与执行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094117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通过设置流程节点的触发执行脚本，实现流程节点的自动任务执行。</w:t>
            </w:r>
          </w:p>
          <w:p w:rsidR="002F54D8" w:rsidRPr="00D236B1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可以定义触发java片段、SQL等类型的脚本，在相应的节点自动触发执行。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B645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B645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B645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B645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186F6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系统管理-流程管理-</w:t>
            </w:r>
            <w:r w:rsidRPr="00186F6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消息提醒机制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Default="002F54D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实现流程节点的触发消息提醒的功能，消息类型包括待办、邮件、短信和微信。可以制定超时消息提醒规则，制定提醒规则须满足各领导和相关岗位对流程处理知情的要求。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B645D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634755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634755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634755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2F54D8" w:rsidRPr="00D236B1" w:rsidTr="00E75A97">
        <w:trPr>
          <w:trHeight w:val="192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186F6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模板管理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业务流程模板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Default="002F54D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通过工作流引擎实现：发送，退回，取回，转交，挂起，恢复，归档，删除，发布，流程图，流程日志等功能，定制相应的工作流模板以便使用。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模板管理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应急处置模板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D236B1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可以添加、删除模板及编辑模板中的内容,提供故障诊断、通报流程、一线应急处理、二线应急处理模板的维护。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4233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4233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4233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2F54D8" w:rsidRPr="00D236B1" w:rsidTr="00E75A97">
        <w:trPr>
          <w:trHeight w:val="765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模板管理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操作脚本模板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</w:p>
          <w:p w:rsidR="002F54D8" w:rsidRPr="00094117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1.建立操作脚本以设置事件单或变更单的执行脚本。</w:t>
            </w:r>
          </w:p>
          <w:p w:rsidR="002F54D8" w:rsidRPr="00D236B1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2.实现添加、删除模板及编辑模板中的内容，模板内容包含对所执行服务器参数信息的设置（地址、端口号、会话协议等）。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2F54D8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组织机构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新增</w:t>
            </w:r>
            <w:proofErr w:type="gramStart"/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支持组</w:t>
            </w:r>
            <w:proofErr w:type="gramEnd"/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D236B1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提供对各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支持组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的维护，可以添加、修改、删除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支持组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并维护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支持组包含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的人员。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801F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801F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2F54D8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服务级别基础数据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服务级别维护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094117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实现SLA服务级别的维护。</w:t>
            </w:r>
          </w:p>
          <w:p w:rsidR="002F54D8" w:rsidRPr="00D236B1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维护内容包括由服务级别确定事件的响应时间、处理时间和提醒规则，设置的时限和规则须符合信息</w:t>
            </w:r>
            <w:proofErr w:type="gramStart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部事件</w:t>
            </w:r>
            <w:proofErr w:type="gramEnd"/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管理的要求。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801F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801F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2F54D8" w:rsidRPr="00D236B1" w:rsidTr="00E75A97">
        <w:trPr>
          <w:trHeight w:val="4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服务级别基础数据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84569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事件分派时限维护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094117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实现服务台分派事件时限的维护。</w:t>
            </w:r>
          </w:p>
          <w:p w:rsidR="002F54D8" w:rsidRPr="00D236B1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维护服务台分派事件的时限，设置的时限须符合服务台工作的要求。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D22D46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系统管理-事件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基础数据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84569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事件</w:t>
            </w:r>
            <w:proofErr w:type="gramStart"/>
            <w:r w:rsidRPr="0084569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单基础</w:t>
            </w:r>
            <w:proofErr w:type="gramEnd"/>
            <w:r w:rsidRPr="0084569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094117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提供事件单的下拉框选择内容的维护。</w:t>
            </w:r>
          </w:p>
          <w:p w:rsidR="002F54D8" w:rsidRPr="00D236B1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可以添加、修改、删除事件单中的类型、来源、影响范围、紧急度、优先级、状态、状态变更理由的属性取值。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C5171C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4233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4233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C5171C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265AD2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系统管理-事件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基础数据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-事件分类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维护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094117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提供事件分类的维护。</w:t>
            </w:r>
          </w:p>
          <w:p w:rsidR="002F54D8" w:rsidRPr="00D236B1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事件分类分四级，每一层的可维护属性有支持组、等级、使用的故障诊断模板、应急通报模板、应急操作模板、操作脚本模板等。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4233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4233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4233FF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C5171C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265AD2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系统管理-事件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基础数据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84569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事件优先级规则维护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D236B1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提供事件优先级计算规则的维护。优先级规则设置须满足系统应急管理的规定，通过对事件等级、影响信息、紧急信息设置权重，并进行加权求和计算确定取值。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265AD2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系统管理-问题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基础数据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-问题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单基础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维护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094117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提供问题单的下拉框选择内容的维护。</w:t>
            </w:r>
          </w:p>
          <w:p w:rsidR="002F54D8" w:rsidRPr="00D236B1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可以添加、修改、删除问题单中的影响范围、紧急度、优先级、状态、状态变更理由的属性取值。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2F54D8" w:rsidRPr="00D236B1" w:rsidTr="00E75A97">
        <w:trPr>
          <w:trHeight w:val="1266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84569C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系统管理-问题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基础数据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-问题</w:t>
            </w:r>
            <w:r w:rsidRPr="0084569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优先级规则维护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094117" w:rsidRDefault="002F54D8" w:rsidP="00094117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hint="eastAsia"/>
                <w:color w:val="000000"/>
                <w:kern w:val="0"/>
                <w:sz w:val="20"/>
                <w:szCs w:val="20"/>
              </w:rPr>
              <w:t>提供问题优先级计算规则的维护。</w:t>
            </w:r>
          </w:p>
          <w:p w:rsidR="002F54D8" w:rsidRPr="00D236B1" w:rsidRDefault="002F54D8" w:rsidP="00094117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hint="eastAsia"/>
                <w:color w:val="000000"/>
                <w:kern w:val="0"/>
                <w:sz w:val="20"/>
                <w:szCs w:val="20"/>
              </w:rPr>
              <w:t>优先级通过对问题等级、影响信息、紧急信息设置权重，并进行加权求和计算确定取值。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801F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801F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2F54D8" w:rsidRPr="00D236B1" w:rsidTr="00E75A97">
        <w:trPr>
          <w:trHeight w:val="312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265AD2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系统管理-变更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基础数据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-变更基础数据维护：</w:t>
            </w:r>
          </w:p>
          <w:p w:rsidR="002F54D8" w:rsidRPr="00094117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提供变更单的下拉框选择内容的维护。</w:t>
            </w:r>
          </w:p>
          <w:p w:rsidR="002F54D8" w:rsidRPr="00D236B1" w:rsidRDefault="002F54D8" w:rsidP="0009411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可以添加、修改、删除变更单中的类型、来源、影响范围、紧急度、优先级、状态的属性取值。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2F54D8" w:rsidRPr="00D236B1" w:rsidTr="00E75A97">
        <w:trPr>
          <w:trHeight w:val="168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Default="002F54D8" w:rsidP="00265AD2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系统管理-变更</w:t>
            </w:r>
            <w:r w:rsidRPr="00265AD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基础数据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-变更</w:t>
            </w:r>
            <w:r w:rsidRPr="0084569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优先级规则维护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2F54D8" w:rsidRPr="00D236B1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941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提供变更优先级计算规则的维护。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801F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3801FB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4D8" w:rsidRPr="00D236B1" w:rsidRDefault="005D666E" w:rsidP="008618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2F54D8" w:rsidP="00D236B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小计：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B3115E" w:rsidP="00A140F7">
            <w:pPr>
              <w:widowControl/>
              <w:ind w:right="105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="00F330D6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="00A140F7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A140F7" w:rsidP="00D236B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A140F7" w:rsidP="00D236B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583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B3115E" w:rsidP="00F330D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  <w:r w:rsidR="00F330D6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.5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54D8" w:rsidRPr="00D236B1" w:rsidRDefault="002F54D8" w:rsidP="009360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2F54D8" w:rsidP="00D236B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合计：</w:t>
            </w:r>
          </w:p>
        </w:tc>
        <w:tc>
          <w:tcPr>
            <w:tcW w:w="28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8618CF" w:rsidRDefault="00F330D6" w:rsidP="00A140F7">
            <w:pPr>
              <w:widowControl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1</w:t>
            </w:r>
            <w:r w:rsidR="00A140F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32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0</w:t>
            </w:r>
          </w:p>
        </w:tc>
      </w:tr>
      <w:tr w:rsidR="00C0321C" w:rsidRPr="00D236B1" w:rsidTr="00E75A97">
        <w:trPr>
          <w:trHeight w:val="270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321C" w:rsidRPr="00D236B1" w:rsidRDefault="00C0321C" w:rsidP="0093606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1C" w:rsidRPr="00D236B1" w:rsidRDefault="00C0321C" w:rsidP="00D236B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人天单价</w:t>
            </w: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(货币单位：人民币)</w:t>
            </w:r>
          </w:p>
        </w:tc>
        <w:tc>
          <w:tcPr>
            <w:tcW w:w="28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1C" w:rsidRPr="00C0321C" w:rsidRDefault="00C0321C" w:rsidP="00A140F7">
            <w:pPr>
              <w:widowControl/>
              <w:jc w:val="right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1100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2F54D8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C0321C" w:rsidP="00D236B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总价：</w:t>
            </w:r>
          </w:p>
        </w:tc>
        <w:tc>
          <w:tcPr>
            <w:tcW w:w="28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8618CF" w:rsidRDefault="00C0321C" w:rsidP="00D236B1">
            <w:pPr>
              <w:widowControl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1452000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4D8" w:rsidRPr="00D236B1" w:rsidRDefault="002F54D8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(货币单位：人民币)</w:t>
            </w:r>
          </w:p>
        </w:tc>
        <w:tc>
          <w:tcPr>
            <w:tcW w:w="286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4D8" w:rsidRPr="00D236B1" w:rsidRDefault="002F54D8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2F54D8" w:rsidP="00D236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C0321C" w:rsidP="00D236B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最终优惠</w:t>
            </w:r>
            <w:r w:rsidR="002F54D8"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价： </w:t>
            </w:r>
          </w:p>
        </w:tc>
        <w:tc>
          <w:tcPr>
            <w:tcW w:w="28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8618CF" w:rsidRDefault="00A140F7" w:rsidP="00C0321C">
            <w:pPr>
              <w:widowControl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1</w:t>
            </w:r>
            <w:r w:rsidR="00C0321C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160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000</w:t>
            </w:r>
          </w:p>
        </w:tc>
      </w:tr>
      <w:tr w:rsidR="002F54D8" w:rsidRPr="00D236B1" w:rsidTr="00E75A97">
        <w:trPr>
          <w:trHeight w:val="270"/>
          <w:jc w:val="center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4D8" w:rsidRPr="00D236B1" w:rsidRDefault="002F54D8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D8" w:rsidRPr="00D236B1" w:rsidRDefault="002F54D8" w:rsidP="00D236B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236B1">
              <w:rPr>
                <w:rFonts w:ascii="宋体" w:hAnsi="宋体" w:cs="宋体" w:hint="eastAsia"/>
                <w:color w:val="000000"/>
                <w:kern w:val="0"/>
                <w:szCs w:val="21"/>
              </w:rPr>
              <w:t>(货币单位：人民币)</w:t>
            </w:r>
          </w:p>
        </w:tc>
        <w:tc>
          <w:tcPr>
            <w:tcW w:w="286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4D8" w:rsidRPr="00D236B1" w:rsidRDefault="002F54D8" w:rsidP="00D23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D236B1" w:rsidRPr="00C0321C" w:rsidRDefault="00D236B1" w:rsidP="00D236B1">
      <w:pPr>
        <w:autoSpaceDE w:val="0"/>
        <w:autoSpaceDN w:val="0"/>
        <w:adjustRightInd w:val="0"/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C0321C" w:rsidRPr="00B2312B" w:rsidRDefault="00C0321C" w:rsidP="00C0321C">
      <w:pPr>
        <w:spacing w:line="360" w:lineRule="auto"/>
        <w:rPr>
          <w:rFonts w:ascii="宋体" w:hAnsi="宋体"/>
          <w:snapToGrid w:val="0"/>
          <w:kern w:val="0"/>
        </w:rPr>
      </w:pPr>
      <w:r>
        <w:rPr>
          <w:rFonts w:ascii="宋体" w:hAnsi="宋体" w:hint="eastAsia"/>
          <w:snapToGrid w:val="0"/>
          <w:kern w:val="0"/>
        </w:rPr>
        <w:t>报价方</w:t>
      </w:r>
      <w:r w:rsidRPr="00B2312B">
        <w:rPr>
          <w:rFonts w:ascii="宋体" w:hAnsi="宋体" w:hint="eastAsia"/>
          <w:snapToGrid w:val="0"/>
          <w:kern w:val="0"/>
        </w:rPr>
        <w:t xml:space="preserve">(加盖公章)：  </w:t>
      </w:r>
      <w:r>
        <w:rPr>
          <w:rFonts w:ascii="宋体" w:hAnsi="宋体" w:hint="eastAsia"/>
          <w:snapToGrid w:val="0"/>
          <w:kern w:val="0"/>
        </w:rPr>
        <w:t>联想中</w:t>
      </w:r>
      <w:proofErr w:type="gramStart"/>
      <w:r>
        <w:rPr>
          <w:rFonts w:ascii="宋体" w:hAnsi="宋体" w:hint="eastAsia"/>
          <w:snapToGrid w:val="0"/>
          <w:kern w:val="0"/>
        </w:rPr>
        <w:t>望系统</w:t>
      </w:r>
      <w:proofErr w:type="gramEnd"/>
      <w:r>
        <w:rPr>
          <w:rFonts w:ascii="宋体" w:hAnsi="宋体" w:hint="eastAsia"/>
          <w:snapToGrid w:val="0"/>
          <w:kern w:val="0"/>
        </w:rPr>
        <w:t>服务有限公司</w:t>
      </w:r>
      <w:r w:rsidRPr="00B2312B">
        <w:rPr>
          <w:rFonts w:ascii="宋体" w:hAnsi="宋体" w:hint="eastAsia"/>
          <w:snapToGrid w:val="0"/>
          <w:kern w:val="0"/>
        </w:rPr>
        <w:t xml:space="preserve">             </w:t>
      </w:r>
    </w:p>
    <w:p w:rsidR="00C0321C" w:rsidRPr="00B2312B" w:rsidRDefault="00C0321C" w:rsidP="00C0321C">
      <w:pPr>
        <w:spacing w:line="360" w:lineRule="auto"/>
        <w:rPr>
          <w:rFonts w:ascii="宋体" w:hAnsi="宋体"/>
          <w:snapToGrid w:val="0"/>
          <w:kern w:val="0"/>
        </w:rPr>
      </w:pPr>
      <w:r>
        <w:rPr>
          <w:rFonts w:ascii="宋体" w:hAnsi="宋体" w:hint="eastAsia"/>
          <w:snapToGrid w:val="0"/>
          <w:kern w:val="0"/>
        </w:rPr>
        <w:t>报价方</w:t>
      </w:r>
      <w:r w:rsidRPr="00B2312B">
        <w:rPr>
          <w:rFonts w:ascii="宋体" w:hAnsi="宋体" w:hint="eastAsia"/>
          <w:snapToGrid w:val="0"/>
          <w:kern w:val="0"/>
        </w:rPr>
        <w:t xml:space="preserve">代表签字：                      </w:t>
      </w:r>
    </w:p>
    <w:p w:rsidR="00C0321C" w:rsidRDefault="00C0321C" w:rsidP="00C0321C">
      <w:pPr>
        <w:spacing w:line="360" w:lineRule="auto"/>
        <w:rPr>
          <w:rFonts w:ascii="宋体" w:hAnsi="宋体"/>
          <w:snapToGrid w:val="0"/>
          <w:kern w:val="0"/>
        </w:rPr>
      </w:pPr>
      <w:r w:rsidRPr="00B2312B">
        <w:rPr>
          <w:rFonts w:ascii="宋体" w:hAnsi="宋体" w:hint="eastAsia"/>
          <w:snapToGrid w:val="0"/>
          <w:kern w:val="0"/>
        </w:rPr>
        <w:t xml:space="preserve">日期：  </w:t>
      </w:r>
      <w:r>
        <w:rPr>
          <w:rFonts w:ascii="宋体" w:hAnsi="宋体" w:hint="eastAsia"/>
          <w:snapToGrid w:val="0"/>
          <w:kern w:val="0"/>
        </w:rPr>
        <w:t>2014年3 月 5 日</w:t>
      </w:r>
      <w:r w:rsidRPr="00B2312B">
        <w:rPr>
          <w:rFonts w:ascii="宋体" w:hAnsi="宋体" w:hint="eastAsia"/>
          <w:snapToGrid w:val="0"/>
          <w:kern w:val="0"/>
        </w:rPr>
        <w:t xml:space="preserve">  </w:t>
      </w:r>
    </w:p>
    <w:p w:rsidR="0039032F" w:rsidRPr="00E75A97" w:rsidRDefault="0039032F" w:rsidP="00E75A97">
      <w:pPr>
        <w:adjustRightInd w:val="0"/>
        <w:snapToGrid w:val="0"/>
        <w:spacing w:line="300" w:lineRule="auto"/>
        <w:ind w:firstLine="420"/>
        <w:rPr>
          <w:rFonts w:ascii="宋体" w:hAnsi="宋体"/>
          <w:snapToGrid w:val="0"/>
          <w:kern w:val="0"/>
        </w:rPr>
      </w:pPr>
      <w:bookmarkStart w:id="0" w:name="_GoBack"/>
      <w:bookmarkEnd w:id="0"/>
    </w:p>
    <w:sectPr w:rsidR="0039032F" w:rsidRPr="00E75A97" w:rsidSect="0039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C5A" w:rsidRDefault="005A0C5A" w:rsidP="000C2AEA">
      <w:r>
        <w:separator/>
      </w:r>
    </w:p>
  </w:endnote>
  <w:endnote w:type="continuationSeparator" w:id="0">
    <w:p w:rsidR="005A0C5A" w:rsidRDefault="005A0C5A" w:rsidP="000C2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C5A" w:rsidRDefault="005A0C5A" w:rsidP="000C2AEA">
      <w:r>
        <w:separator/>
      </w:r>
    </w:p>
  </w:footnote>
  <w:footnote w:type="continuationSeparator" w:id="0">
    <w:p w:rsidR="005A0C5A" w:rsidRDefault="005A0C5A" w:rsidP="000C2A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E6D28"/>
    <w:multiLevelType w:val="hybridMultilevel"/>
    <w:tmpl w:val="BA609E0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C73AF"/>
    <w:multiLevelType w:val="hybridMultilevel"/>
    <w:tmpl w:val="003EC2D6"/>
    <w:lvl w:ilvl="0" w:tplc="D3DE9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6B1"/>
    <w:rsid w:val="00026347"/>
    <w:rsid w:val="000547EF"/>
    <w:rsid w:val="00063817"/>
    <w:rsid w:val="000840EB"/>
    <w:rsid w:val="00094117"/>
    <w:rsid w:val="000B3FFF"/>
    <w:rsid w:val="000C2AEA"/>
    <w:rsid w:val="000C73BE"/>
    <w:rsid w:val="000D266B"/>
    <w:rsid w:val="0010455E"/>
    <w:rsid w:val="00106CAF"/>
    <w:rsid w:val="00170DCA"/>
    <w:rsid w:val="00186F65"/>
    <w:rsid w:val="001E1EDA"/>
    <w:rsid w:val="00212DAC"/>
    <w:rsid w:val="00215682"/>
    <w:rsid w:val="00265AD2"/>
    <w:rsid w:val="0027715A"/>
    <w:rsid w:val="002A65BC"/>
    <w:rsid w:val="002C3C14"/>
    <w:rsid w:val="002D4747"/>
    <w:rsid w:val="002E7EE1"/>
    <w:rsid w:val="002F54D8"/>
    <w:rsid w:val="003332A7"/>
    <w:rsid w:val="00342526"/>
    <w:rsid w:val="003801FB"/>
    <w:rsid w:val="0039032F"/>
    <w:rsid w:val="003A55CE"/>
    <w:rsid w:val="003F184F"/>
    <w:rsid w:val="004233FF"/>
    <w:rsid w:val="00433968"/>
    <w:rsid w:val="004A66A0"/>
    <w:rsid w:val="004A7297"/>
    <w:rsid w:val="004B1E03"/>
    <w:rsid w:val="004D5930"/>
    <w:rsid w:val="004E6263"/>
    <w:rsid w:val="004F153C"/>
    <w:rsid w:val="00523977"/>
    <w:rsid w:val="005659BD"/>
    <w:rsid w:val="005851DE"/>
    <w:rsid w:val="005A0AD3"/>
    <w:rsid w:val="005A0C5A"/>
    <w:rsid w:val="005B36A9"/>
    <w:rsid w:val="005B645D"/>
    <w:rsid w:val="005D666E"/>
    <w:rsid w:val="005D76D3"/>
    <w:rsid w:val="005E07ED"/>
    <w:rsid w:val="005E25D5"/>
    <w:rsid w:val="00626FE9"/>
    <w:rsid w:val="00634755"/>
    <w:rsid w:val="00655D46"/>
    <w:rsid w:val="00714E03"/>
    <w:rsid w:val="00747830"/>
    <w:rsid w:val="00811252"/>
    <w:rsid w:val="00821FC6"/>
    <w:rsid w:val="00832E21"/>
    <w:rsid w:val="0084569C"/>
    <w:rsid w:val="008504EF"/>
    <w:rsid w:val="0085736A"/>
    <w:rsid w:val="008618CF"/>
    <w:rsid w:val="008A1D0D"/>
    <w:rsid w:val="008A52C3"/>
    <w:rsid w:val="008A6639"/>
    <w:rsid w:val="008B3B0B"/>
    <w:rsid w:val="008D5223"/>
    <w:rsid w:val="0091225D"/>
    <w:rsid w:val="0093142F"/>
    <w:rsid w:val="0093606F"/>
    <w:rsid w:val="00946B2B"/>
    <w:rsid w:val="00956181"/>
    <w:rsid w:val="00977A55"/>
    <w:rsid w:val="009E0583"/>
    <w:rsid w:val="00A140F7"/>
    <w:rsid w:val="00A53496"/>
    <w:rsid w:val="00A71368"/>
    <w:rsid w:val="00A728A7"/>
    <w:rsid w:val="00A74F66"/>
    <w:rsid w:val="00AB439B"/>
    <w:rsid w:val="00AE6CB5"/>
    <w:rsid w:val="00B051D5"/>
    <w:rsid w:val="00B3115E"/>
    <w:rsid w:val="00B4389E"/>
    <w:rsid w:val="00B83F97"/>
    <w:rsid w:val="00C0321C"/>
    <w:rsid w:val="00C07DB8"/>
    <w:rsid w:val="00C5171C"/>
    <w:rsid w:val="00C9181F"/>
    <w:rsid w:val="00CC1017"/>
    <w:rsid w:val="00CF3274"/>
    <w:rsid w:val="00D01A42"/>
    <w:rsid w:val="00D01A4E"/>
    <w:rsid w:val="00D22D46"/>
    <w:rsid w:val="00D236B1"/>
    <w:rsid w:val="00D52154"/>
    <w:rsid w:val="00D74951"/>
    <w:rsid w:val="00DA219A"/>
    <w:rsid w:val="00DE597A"/>
    <w:rsid w:val="00E75A97"/>
    <w:rsid w:val="00EC29CF"/>
    <w:rsid w:val="00EC5F57"/>
    <w:rsid w:val="00F307F5"/>
    <w:rsid w:val="00F31B60"/>
    <w:rsid w:val="00F330D6"/>
    <w:rsid w:val="00F36F71"/>
    <w:rsid w:val="00F82630"/>
    <w:rsid w:val="00F83D11"/>
    <w:rsid w:val="00F84C41"/>
    <w:rsid w:val="00F92C52"/>
    <w:rsid w:val="00FB02FC"/>
    <w:rsid w:val="00FB69CE"/>
    <w:rsid w:val="00FC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6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标题 2 Char Char Char Char Char Char Char Char Char Char,标题 2 Char Char Char Char Char Char Char Char Char Char + 宋体,小四 Char,小四,Heading 2 Hidden,Heading 2 CCBS,H2,Fab-2,PIM2,2nd level,h2,2,Header 2,l2,Titre3,HD2,sect 1.2,Heading 2 Hidden1,H21,H22,_,节"/>
    <w:basedOn w:val="a"/>
    <w:next w:val="a"/>
    <w:link w:val="2Char"/>
    <w:uiPriority w:val="99"/>
    <w:qFormat/>
    <w:rsid w:val="00D236B1"/>
    <w:pPr>
      <w:keepNext/>
      <w:keepLines/>
      <w:spacing w:before="260" w:after="260"/>
      <w:outlineLvl w:val="1"/>
    </w:pPr>
    <w:rPr>
      <w:rFonts w:ascii="Arial" w:eastAsia="仿宋_GB2312" w:hAnsi="Arial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 2 Char Char Char Char Char Char Char Char Char Char Char,标题 2 Char Char Char Char Char Char Char Char Char Char + 宋体 Char,小四 Char Char,小四 Char1,Heading 2 Hidden Char,Heading 2 CCBS Char,H2 Char,Fab-2 Char,PIM2 Char,2nd level Char,h2 Char"/>
    <w:basedOn w:val="a0"/>
    <w:link w:val="2"/>
    <w:uiPriority w:val="99"/>
    <w:rsid w:val="00D236B1"/>
    <w:rPr>
      <w:rFonts w:ascii="Arial" w:eastAsia="仿宋_GB2312" w:hAnsi="Arial" w:cs="Times New Roman"/>
      <w:b/>
      <w:bCs/>
      <w:sz w:val="36"/>
      <w:szCs w:val="32"/>
    </w:rPr>
  </w:style>
  <w:style w:type="paragraph" w:customStyle="1" w:styleId="15">
    <w:name w:val="样式 (中文) 黑体 一号 居中 行距: 1.5 倍行距"/>
    <w:basedOn w:val="a"/>
    <w:rsid w:val="00D236B1"/>
    <w:pPr>
      <w:spacing w:line="360" w:lineRule="auto"/>
      <w:jc w:val="center"/>
    </w:pPr>
    <w:rPr>
      <w:rFonts w:eastAsia="黑体" w:cs="宋体"/>
      <w:sz w:val="5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D236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6B1"/>
    <w:rPr>
      <w:rFonts w:ascii="Times New Roman" w:eastAsia="宋体" w:hAnsi="Times New Roman" w:cs="Times New Roman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D236B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D236B1"/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0C2AE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C2AEA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0C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0C2AE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0C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0C2AEA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0941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6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标题 2 Char Char Char Char Char Char Char Char Char Char,标题 2 Char Char Char Char Char Char Char Char Char Char + 宋体,小四 Char,小四,Heading 2 Hidden,Heading 2 CCBS,H2,Fab-2,PIM2,2nd level,h2,2,Header 2,l2,Titre3,HD2,sect 1.2,Heading 2 Hidden1,H21,H22,_,节"/>
    <w:basedOn w:val="a"/>
    <w:next w:val="a"/>
    <w:link w:val="2Char"/>
    <w:uiPriority w:val="99"/>
    <w:qFormat/>
    <w:rsid w:val="00D236B1"/>
    <w:pPr>
      <w:keepNext/>
      <w:keepLines/>
      <w:spacing w:before="260" w:after="260"/>
      <w:outlineLvl w:val="1"/>
    </w:pPr>
    <w:rPr>
      <w:rFonts w:ascii="Arial" w:eastAsia="仿宋_GB2312" w:hAnsi="Arial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 2 Char Char Char Char Char Char Char Char Char Char Char,标题 2 Char Char Char Char Char Char Char Char Char Char + 宋体 Char,小四 Char Char,小四 Char1,Heading 2 Hidden Char,Heading 2 CCBS Char,H2 Char,Fab-2 Char,PIM2 Char,2nd level Char,h2 Char"/>
    <w:basedOn w:val="a0"/>
    <w:link w:val="2"/>
    <w:uiPriority w:val="99"/>
    <w:rsid w:val="00D236B1"/>
    <w:rPr>
      <w:rFonts w:ascii="Arial" w:eastAsia="仿宋_GB2312" w:hAnsi="Arial" w:cs="Times New Roman"/>
      <w:b/>
      <w:bCs/>
      <w:sz w:val="36"/>
      <w:szCs w:val="32"/>
    </w:rPr>
  </w:style>
  <w:style w:type="paragraph" w:customStyle="1" w:styleId="15">
    <w:name w:val="样式 (中文) 黑体 一号 居中 行距: 1.5 倍行距"/>
    <w:basedOn w:val="a"/>
    <w:rsid w:val="00D236B1"/>
    <w:pPr>
      <w:spacing w:line="360" w:lineRule="auto"/>
      <w:jc w:val="center"/>
    </w:pPr>
    <w:rPr>
      <w:rFonts w:eastAsia="黑体" w:cs="宋体"/>
      <w:sz w:val="5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D236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6B1"/>
    <w:rPr>
      <w:rFonts w:ascii="Times New Roman" w:eastAsia="宋体" w:hAnsi="Times New Roman" w:cs="Times New Roman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D236B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D236B1"/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0C2AE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C2AEA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0C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0C2AE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0C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0C2AEA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0941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FB7A6-B601-4BDA-872B-C48E95B2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Yaozb</dc:creator>
  <cp:lastModifiedBy>Yaozb</cp:lastModifiedBy>
  <cp:revision>2</cp:revision>
  <dcterms:created xsi:type="dcterms:W3CDTF">2014-03-05T08:47:00Z</dcterms:created>
  <dcterms:modified xsi:type="dcterms:W3CDTF">2014-03-05T08:47:00Z</dcterms:modified>
</cp:coreProperties>
</file>