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659"/>
        <w:gridCol w:w="987"/>
        <w:gridCol w:w="631"/>
        <w:gridCol w:w="809"/>
        <w:gridCol w:w="809"/>
        <w:gridCol w:w="809"/>
        <w:gridCol w:w="809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  <w:jc w:val="center"/>
        </w:trPr>
        <w:tc>
          <w:tcPr>
            <w:tcW w:w="1266" w:type="dxa"/>
            <w:tcBorders>
              <w:top w:val="nil"/>
              <w:left w:val="nil"/>
              <w:bottom w:val="double" w:color="auto" w:sz="4" w:space="0"/>
              <w:right w:val="single" w:color="auto" w:sz="4" w:space="0"/>
            </w:tcBorders>
            <w:vAlign w:val="top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</w:pPr>
            <w:bookmarkStart w:id="0" w:name="OLE_LINK4" w:colFirst="1" w:colLast="10"/>
            <w:bookmarkStart w:id="1" w:name="OLE_LINK8"/>
          </w:p>
        </w:tc>
        <w:tc>
          <w:tcPr>
            <w:tcW w:w="1659" w:type="dxa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pStyle w:val="2"/>
              <w:jc w:val="right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  <w:t>报告类型</w:t>
            </w:r>
          </w:p>
          <w:p>
            <w:pPr>
              <w:pStyle w:val="2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  <w:tc>
          <w:tcPr>
            <w:tcW w:w="98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  <w:t>有机物</w:t>
            </w:r>
          </w:p>
        </w:tc>
        <w:tc>
          <w:tcPr>
            <w:tcW w:w="631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  <w:t>土壤</w:t>
            </w:r>
          </w:p>
        </w:tc>
        <w:tc>
          <w:tcPr>
            <w:tcW w:w="8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  <w:t>植株组织</w:t>
            </w:r>
          </w:p>
        </w:tc>
        <w:tc>
          <w:tcPr>
            <w:tcW w:w="8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  <w:t>水</w:t>
            </w:r>
          </w:p>
        </w:tc>
        <w:tc>
          <w:tcPr>
            <w:tcW w:w="809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  <w:t>肥水</w:t>
            </w:r>
          </w:p>
        </w:tc>
        <w:tc>
          <w:tcPr>
            <w:tcW w:w="1618" w:type="dxa"/>
            <w:gridSpan w:val="2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eastAsia="zh-CN"/>
              </w:rPr>
              <w:t>肥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8" w:hRule="atLeast"/>
          <w:jc w:val="center"/>
        </w:trPr>
        <w:tc>
          <w:tcPr>
            <w:tcW w:w="1266" w:type="dxa"/>
            <w:tcBorders>
              <w:top w:val="double" w:color="auto" w:sz="4" w:space="0"/>
              <w:bottom w:val="single" w:color="auto" w:sz="4" w:space="0"/>
            </w:tcBorders>
            <w:vAlign w:val="top"/>
            <mc:AlternateContent>
              <mc:Choice Requires="wpsCustomData">
                <wpsCustomData:diagonals>
                  <wpsCustomData:diagonal from="92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pStyle w:val="2"/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2" w:name="OLE_LINK7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仪器</w:t>
            </w:r>
            <w:bookmarkEnd w:id="2"/>
          </w:p>
          <w:p>
            <w:pPr>
              <w:pStyle w:val="2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3" w:name="OLE_LINK11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检测指标</w:t>
            </w:r>
            <w:bookmarkEnd w:id="3"/>
          </w:p>
        </w:tc>
        <w:tc>
          <w:tcPr>
            <w:tcW w:w="1659" w:type="dxa"/>
            <w:vMerge w:val="continue"/>
            <w:tcBorders>
              <w:bottom w:val="double" w:color="auto" w:sz="4" w:space="0"/>
            </w:tcBorders>
            <w:vAlign w:val="bottom"/>
          </w:tcPr>
          <w:p>
            <w:pPr>
              <w:pStyle w:val="2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</w:p>
        </w:tc>
        <w:tc>
          <w:tcPr>
            <w:tcW w:w="987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organic</w:t>
            </w:r>
          </w:p>
        </w:tc>
        <w:tc>
          <w:tcPr>
            <w:tcW w:w="63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soil</w:t>
            </w:r>
          </w:p>
        </w:tc>
        <w:tc>
          <w:tcPr>
            <w:tcW w:w="8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leaf</w:t>
            </w:r>
          </w:p>
        </w:tc>
        <w:tc>
          <w:tcPr>
            <w:tcW w:w="8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water</w:t>
            </w:r>
          </w:p>
        </w:tc>
        <w:tc>
          <w:tcPr>
            <w:tcW w:w="8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bookmarkStart w:id="4" w:name="OLE_LINK5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Fetilizer</w:t>
            </w:r>
            <w:bookmarkEnd w:id="4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 xml:space="preserve"> solution</w:t>
            </w:r>
          </w:p>
        </w:tc>
        <w:tc>
          <w:tcPr>
            <w:tcW w:w="8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fertilizer</w:t>
            </w:r>
          </w:p>
        </w:tc>
        <w:tc>
          <w:tcPr>
            <w:tcW w:w="8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5" w:name="OLE_LINK6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f</w:t>
            </w:r>
            <w:bookmarkEnd w:id="5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ertilizer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  <w:jc w:val="center"/>
        </w:trPr>
        <w:tc>
          <w:tcPr>
            <w:tcW w:w="1266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pStyle w:val="2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pH</w:t>
            </w:r>
          </w:p>
        </w:tc>
        <w:tc>
          <w:tcPr>
            <w:tcW w:w="1659" w:type="dxa"/>
            <w:tcBorders>
              <w:top w:val="doub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6" w:name="OLE_LINK12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pH</w:t>
            </w:r>
            <w:bookmarkEnd w:id="6"/>
            <w:bookmarkStart w:id="12" w:name="_GoBack"/>
            <w:bookmarkEnd w:id="12"/>
          </w:p>
        </w:tc>
        <w:tc>
          <w:tcPr>
            <w:tcW w:w="9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tcBorders>
              <w:top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AM-1000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EC (dS/m)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AM-1001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CO3 (ppm)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restart"/>
            <w:vAlign w:val="center"/>
          </w:tcPr>
          <w:p>
            <w:pPr>
              <w:pStyle w:val="4"/>
              <w:tabs>
                <w:tab w:val="clear" w:pos="4320"/>
                <w:tab w:val="clear" w:pos="8640"/>
              </w:tabs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AM-1010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HCO3 (ppm)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7" w:name="OLE_LINK9" w:colFirst="1" w:colLast="8"/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</w:rPr>
              <w:t>F (ppm)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C00000"/>
                <w:sz w:val="21"/>
                <w:szCs w:val="21"/>
              </w:rPr>
            </w:pP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8" w:name="OLE_LINK1" w:colFirst="0" w:colLast="1"/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</w:rPr>
              <w:t>AM-1011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Cl (ppm)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AM-1012</w:t>
            </w:r>
          </w:p>
        </w:tc>
        <w:tc>
          <w:tcPr>
            <w:tcW w:w="1659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Total N (%)</w:t>
            </w:r>
          </w:p>
        </w:tc>
        <w:tc>
          <w:tcPr>
            <w:tcW w:w="9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63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2" w:hRule="atLeast"/>
          <w:jc w:val="center"/>
        </w:trPr>
        <w:tc>
          <w:tcPr>
            <w:tcW w:w="1266" w:type="dxa"/>
            <w:vMerge w:val="restart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9" w:name="OLE_LINK3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AM-1020</w:t>
            </w:r>
          </w:p>
        </w:tc>
        <w:tc>
          <w:tcPr>
            <w:tcW w:w="1659" w:type="dxa"/>
            <w:tcBorders>
              <w:top w:val="single" w:color="auto" w:sz="4" w:space="0"/>
              <w:bottom w:val="doub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Total C (%)</w:t>
            </w:r>
          </w:p>
        </w:tc>
        <w:tc>
          <w:tcPr>
            <w:tcW w:w="987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63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2" w:hRule="atLeast"/>
          <w:jc w:val="center"/>
        </w:trPr>
        <w:tc>
          <w:tcPr>
            <w:tcW w:w="1266" w:type="dxa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tcBorders>
              <w:top w:val="doub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NO3-N (ppm)</w:t>
            </w:r>
          </w:p>
        </w:tc>
        <w:tc>
          <w:tcPr>
            <w:tcW w:w="9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AM-1031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NH4-N (ppm)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tcBorders>
              <w:bottom w:val="doub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Urea (ppm)</w:t>
            </w:r>
          </w:p>
        </w:tc>
        <w:tc>
          <w:tcPr>
            <w:tcW w:w="9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631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1266" w:type="dxa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tcBorders>
              <w:top w:val="doub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P (ppm, %)</w:t>
            </w:r>
          </w:p>
        </w:tc>
        <w:tc>
          <w:tcPr>
            <w:tcW w:w="9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restart"/>
            <w:tcBorders>
              <w:top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AM-1040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K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Ca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Mg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S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Fe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Mn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B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Cu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Zn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Mo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Na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Al (ppm, %)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63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tcBorders>
              <w:bottom w:val="doub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Si (ppm, %)</w:t>
            </w:r>
          </w:p>
        </w:tc>
        <w:tc>
          <w:tcPr>
            <w:tcW w:w="9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10" w:name="OLE_LINK10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X</w:t>
            </w:r>
            <w:bookmarkEnd w:id="10"/>
          </w:p>
        </w:tc>
        <w:tc>
          <w:tcPr>
            <w:tcW w:w="631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6" w:type="dxa"/>
            <w:vMerge w:val="continue"/>
            <w:tcBorders>
              <w:bottom w:val="double" w:color="auto" w:sz="4" w:space="0"/>
            </w:tcBorders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1659" w:type="dxa"/>
            <w:tcBorders>
              <w:top w:val="double" w:color="auto" w:sz="4" w:space="0"/>
            </w:tcBorders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11" w:name="OLE_LINK2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Pathology Screen</w:t>
            </w:r>
            <w:bookmarkEnd w:id="11"/>
          </w:p>
        </w:tc>
        <w:tc>
          <w:tcPr>
            <w:tcW w:w="9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631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80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/>
          <w:lang w:eastAsia="zh-CN"/>
        </w:rPr>
        <w:t>说明：图中所标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X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的检测指标表示在对应的报告中需要出现的指标。检测有机物、土壤、水分、植物组织、肥水等不同的检测物所检测的元素不同。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图中红色字体一栏表示目前不确定是否做F的检测，待定。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A032A"/>
    <w:rsid w:val="2A9F46D1"/>
    <w:rsid w:val="6FCA03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unhideWhenUsed/>
    <w:qFormat/>
    <w:uiPriority w:val="0"/>
    <w:pPr>
      <w:keepNext/>
      <w:jc w:val="center"/>
      <w:outlineLvl w:val="1"/>
    </w:pPr>
    <w:rPr>
      <w:b/>
      <w:bCs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320"/>
        <w:tab w:val="right" w:pos="8640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2016-09-06T02:14:00Z</dcterms:created>
  <dc:creator>admin</dc:creator>
  <cp:lastModifiedBy>admin</cp:lastModifiedBy>
  <dcterms:modified xsi:type="dcterms:W3CDTF">2016-09-06T02:32:13Z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