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  <w:rPr>
        <w:rFonts w:hint="eastAsia"/>
        <w:lang w:val="en-US" w:eastAsia="zh-CN"/>
      </w:rPr>
    </w:pPr>
    <w:r>
      <w:rPr>
        <w:rFonts w:hint="eastAsia" w:ascii="宋体" w:hAnsi="宋体" w:eastAsia="宋体" w:cs="宋体"/>
        <w:sz w:val="18"/>
        <w:szCs w:val="18"/>
        <w:u w:val="single"/>
        <w:lang w:val="en-US" w:eastAsia="zh-CN"/>
      </w:rPr>
      <w:t>湖北格林凯尔农业科技有限公司                                  数据检测信息化管理系统技术架构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65DF6"/>
    <w:rsid w:val="35BF11CD"/>
    <w:rsid w:val="41AD4700"/>
    <w:rsid w:val="46010A41"/>
    <w:rsid w:val="7E4E0A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2016-09-07T12:22:05Z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