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52"/>
          <w:szCs w:val="28"/>
        </w:rPr>
      </w:pPr>
    </w:p>
    <w:p>
      <w:pPr>
        <w:rPr>
          <w:rFonts w:hint="eastAsia" w:ascii="宋体" w:hAnsi="宋体" w:eastAsia="宋体" w:cs="宋体"/>
          <w:sz w:val="52"/>
          <w:szCs w:val="28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84"/>
          <w:szCs w:val="84"/>
          <w:lang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eastAsia="zh-CN"/>
        </w:rPr>
        <w:t>数据检测信息化</w:t>
      </w:r>
    </w:p>
    <w:p>
      <w:pPr>
        <w:spacing w:line="360" w:lineRule="auto"/>
        <w:jc w:val="center"/>
        <w:rPr>
          <w:rFonts w:hint="eastAsia" w:ascii="宋体" w:hAnsi="宋体" w:eastAsia="宋体" w:cs="宋体"/>
          <w:bCs/>
          <w:sz w:val="84"/>
          <w:szCs w:val="84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eastAsia="zh-CN"/>
        </w:rPr>
        <w:t>管理系统</w:t>
      </w:r>
    </w:p>
    <w:p>
      <w:pPr>
        <w:pStyle w:val="6"/>
        <w:adjustRightInd w:val="0"/>
        <w:snapToGrid w:val="0"/>
        <w:spacing w:line="240" w:lineRule="auto"/>
        <w:jc w:val="both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jc w:val="both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功能清单报价表</w:t>
      </w:r>
    </w:p>
    <w:p>
      <w:pPr>
        <w:pStyle w:val="6"/>
        <w:adjustRightInd w:val="0"/>
        <w:snapToGrid w:val="0"/>
        <w:spacing w:line="240" w:lineRule="auto"/>
        <w:ind w:firstLine="3120" w:firstLineChars="600"/>
        <w:jc w:val="left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ind w:firstLine="3120" w:firstLineChars="600"/>
        <w:jc w:val="left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ind w:firstLine="3120" w:firstLineChars="600"/>
        <w:jc w:val="left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</w:rPr>
      </w:pPr>
    </w:p>
    <w:p>
      <w:pPr>
        <w:pStyle w:val="6"/>
        <w:adjustRightInd w:val="0"/>
        <w:snapToGrid w:val="0"/>
        <w:spacing w:line="240" w:lineRule="auto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adjustRightInd w:val="0"/>
        <w:snapToGrid w:val="0"/>
        <w:jc w:val="center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湖北格林凯尔农业科技有限公司</w:t>
      </w: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201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6</w:t>
      </w:r>
      <w:r>
        <w:rPr>
          <w:rFonts w:hint="eastAsia" w:ascii="宋体" w:hAnsi="宋体" w:eastAsia="宋体" w:cs="宋体"/>
          <w:b/>
          <w:sz w:val="44"/>
          <w:szCs w:val="44"/>
        </w:rPr>
        <w:t>年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9</w:t>
      </w:r>
      <w:r>
        <w:rPr>
          <w:rFonts w:hint="eastAsia" w:ascii="宋体" w:hAnsi="宋体" w:eastAsia="宋体" w:cs="宋体"/>
          <w:b/>
          <w:sz w:val="44"/>
          <w:szCs w:val="44"/>
        </w:rPr>
        <w:t>月</w:t>
      </w: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right="420"/>
        <w:rPr>
          <w:rFonts w:hint="eastAsia" w:ascii="宋体" w:hAnsi="宋体" w:eastAsia="宋体" w:cs="宋体"/>
          <w:color w:val="000000"/>
          <w:kern w:val="0"/>
          <w:szCs w:val="21"/>
        </w:rPr>
      </w:pPr>
    </w:p>
    <w:tbl>
      <w:tblPr>
        <w:tblStyle w:val="5"/>
        <w:tblpPr w:leftFromText="180" w:rightFromText="180" w:vertAnchor="text" w:horzAnchor="page" w:tblpX="1223" w:tblpY="622"/>
        <w:tblOverlap w:val="never"/>
        <w:tblW w:w="96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6363"/>
        <w:gridCol w:w="851"/>
        <w:gridCol w:w="709"/>
        <w:gridCol w:w="672"/>
        <w:gridCol w:w="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实施工时评估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(单位：人天)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功能模块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需求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分析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概要设计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代码开发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系统搭建：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根据系统技术架构文档对系统底层和环境进行搭建，依据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MVC模型和SI架构构建平台，利用tomcat进行服务部署和系统启动。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系统首页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-信息化门户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依据系统原型及用户个性化需求，对系统顶层前端展示按照功能模块、信息动态、风格展示、预置插件等综合关联起来，形成标准化、动态化、模块化的主界面窗口。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模型展示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(EAS)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：将提取出的数据，以趋势图、状态图等方式展现在前台页面中。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菜单维护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支持通过通用数据模型的方式或后台创建表的方式定义表结构，并对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菜单维护管理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数据进行初始维护。维护配置类型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包括系统功能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、业务应用和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菜单项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大类，及其对应的十几个子类。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用户管理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对系统管理员及系统用户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关系类型的维护，如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角色类型，角色职能等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实现用户信息的系统录入，通过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DataBase存储用户信息，便于用户认证及身份核对。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基于CAS的统一认证集成管理，分布式的访问控制。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权限配置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根据角色类型的不同，进行精确化的权限配置，利用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B/S架构的特性，对系统菜单和功能模块加入权限设定，对功能按钮提供授权。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-流程管理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业务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之间存在复杂的关系，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用户操作完界面数据之后，后台数据层加入业务数据状态管控，每一次状态的变更表示业务的流程走向，状态变更由特定的用户进行审核确认操作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-数据字典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提供配置项数据执行功能，如：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查询、新增、修改、失效等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客户管理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-客户分类/客户信息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对客户分类模拟树状结构体系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(Tree)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，客户信息提供增删改查的维护操作功能，建立客户数据层级结构。存储每一类别下的客户详情信息，形成客户资料库。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客户管理-客户订单：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对客户需求形成信息汇总，以订单的方式形成客户与企业关联，对订单信息提供增删改查。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订单录入时关联客户数据，以主外键(PK)产生连接和对应。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样品管理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-样品分类：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1.对样品进行模块化分类，类似金字塔的多层级关系(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hierarchical relation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)，形成样品库。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样品管理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-样品信息：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提供样品信息的增删改查功能。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实现品信息和样品分类关联。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实现品信息和样品属性关联。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实现品信息和检测单信息关联。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样品管理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样品属性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提供样品属性的增删改查。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样品属性的物理元素、化学元素、生物信息进行划分。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样品属性的规范化定义。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样品属性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属性指标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提供属性指标的增删改查。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参照ISO-GB/GB_T/DB/QB体系标准，进行属性指标的标准化建设。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设备管理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-设备分类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对检测仪器设备分类模拟树状结构体系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(Tree)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，提供增删改查的操作功能。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设备管理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设备信息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/检测属性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6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提供检测仪器设备信息的增删改查。</w:t>
            </w:r>
          </w:p>
          <w:p>
            <w:pPr>
              <w:widowControl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实现设备与检测单的数据关联。</w:t>
            </w:r>
          </w:p>
          <w:p>
            <w:pPr>
              <w:widowControl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实现设备与检测属性的数据关联。</w:t>
            </w:r>
          </w:p>
          <w:p>
            <w:pPr>
              <w:widowControl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实现设备与检测结果数据的关联。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数据存放和查看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采用SOA的标准化架构方式，开发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DMS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检测仪器设备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进行数据交换的接口，并通过企业服务总线（ESB）连接、存取。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对每一台设备的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IP、端口和data address进行统一分配和管理。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提供检测结果数据的查看功能。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检测单管理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检测单信息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提供检验单的增删改查功能。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实现检测单挑选客户进行关联。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实现检测单挑选样品进行关联。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实现检测单挑选设备进行关联。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实现检测单匹配检测数据进行关联。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数据公式计算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/指标对比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9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对提供的计算公式进行数据化的分析，然后根据关系型数据结构进行存储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。</w:t>
            </w:r>
          </w:p>
          <w:p>
            <w:pPr>
              <w:widowControl/>
              <w:numPr>
                <w:ilvl w:val="0"/>
                <w:numId w:val="9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根据所提供公式编写高效合理的算法。</w:t>
            </w:r>
          </w:p>
          <w:p>
            <w:pPr>
              <w:widowControl/>
              <w:numPr>
                <w:ilvl w:val="0"/>
                <w:numId w:val="9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实现检测结果数据和指标值的自动对比。</w:t>
            </w:r>
          </w:p>
          <w:p>
            <w:pPr>
              <w:widowControl/>
              <w:numPr>
                <w:ilvl w:val="0"/>
                <w:numId w:val="9"/>
              </w:num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实现计算结果和对比结果的页面直观显示。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检验报告管理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-模板管理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10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提供对检验报告模板的增删改查功能。</w:t>
            </w:r>
          </w:p>
          <w:p>
            <w:pPr>
              <w:widowControl/>
              <w:numPr>
                <w:ilvl w:val="0"/>
                <w:numId w:val="10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实现模板的手段调整功能，让用户能直接在界面化进行操作。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检验报告管理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-报告生成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11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根据检验单形成检验报告，检验报告可以挑选检验单中的某个样品的检验记录和结果；也可以挑选检验单中多条。</w:t>
            </w:r>
          </w:p>
          <w:p>
            <w:pPr>
              <w:widowControl/>
              <w:numPr>
                <w:ilvl w:val="0"/>
                <w:numId w:val="11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实现数据挑选之后再根据报告模板合并出最终的报告。</w:t>
            </w:r>
          </w:p>
          <w:p>
            <w:pPr>
              <w:widowControl/>
              <w:numPr>
                <w:ilvl w:val="0"/>
                <w:numId w:val="11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实现检验报告各数据间的关联。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检验报告管理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-报告导出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12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根据页面检验报告的记录，进行选择性的导出。</w:t>
            </w:r>
          </w:p>
          <w:p>
            <w:pPr>
              <w:widowControl/>
              <w:numPr>
                <w:ilvl w:val="0"/>
                <w:numId w:val="12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实现检验报告预览功能。</w:t>
            </w:r>
          </w:p>
          <w:p>
            <w:pPr>
              <w:widowControl/>
              <w:numPr>
                <w:ilvl w:val="0"/>
                <w:numId w:val="12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实现检验报告以Excel、Word、PDF等格式导出和下载。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报表管理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-客户分析报表：</w:t>
            </w:r>
          </w:p>
          <w:p>
            <w:pPr>
              <w:widowControl/>
              <w:numPr>
                <w:ilvl w:val="0"/>
                <w:numId w:val="13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根据不同的筛选条件进行大数据的查询和汇总。</w:t>
            </w:r>
          </w:p>
          <w:p>
            <w:pPr>
              <w:widowControl/>
              <w:numPr>
                <w:ilvl w:val="0"/>
                <w:numId w:val="13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实现分组统计功能。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报表管理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-样品分析报表：</w:t>
            </w:r>
          </w:p>
          <w:p>
            <w:pPr>
              <w:widowControl/>
              <w:numPr>
                <w:ilvl w:val="0"/>
                <w:numId w:val="14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根据不同的筛选条件进行大数据的查询和汇总。</w:t>
            </w:r>
          </w:p>
          <w:p>
            <w:pPr>
              <w:widowControl/>
              <w:numPr>
                <w:ilvl w:val="0"/>
                <w:numId w:val="14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实现分组统计功能。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报表管理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-设备分析报表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15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根据不同的筛选条件进行大数据的查询和汇总。</w:t>
            </w:r>
          </w:p>
          <w:p>
            <w:pPr>
              <w:widowControl/>
              <w:numPr>
                <w:ilvl w:val="0"/>
                <w:numId w:val="15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实现分组统计功能。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报表管理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-检验单分析报表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numPr>
                <w:ilvl w:val="0"/>
                <w:numId w:val="16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根据不同的筛选条件进行大数据的查询和汇总。</w:t>
            </w:r>
          </w:p>
          <w:p>
            <w:pPr>
              <w:widowControl/>
              <w:numPr>
                <w:ilvl w:val="0"/>
                <w:numId w:val="16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实现分组统计功能。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业务流程控制：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对流程控制需要根据业务的特点和时间处理要求，当延误处理时，需要自动将流程处理上升到更高等级，流程节点能够自动增加或提供友好人工干预方式。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流程节点监听与执行：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通过设置流程节点的触发执行脚本，实现流程节点的自动任务执行。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可以定义触发java片段、SQL等类型的脚本，在相应的节点自动触发执行。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消息提醒机制：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实现流程节点的触发消息提醒的功能，消息类型包括待办、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短信等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。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可以制定超时消息提醒规则，制定提醒规则须满足各领导和相关岗位对流程处理知情的要求。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操作脚本模板: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1.建立操作脚本以设置事件单或变更单的执行脚本。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2.实现添加、删除模板及编辑模板中的内容，模板内容包含对所执行服务器参数信息的设置（地址、端口号、会话协议等）。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级别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-服务级别维护：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实现SLA服务级别的维护。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维护内容包括由服务级别确定事件的响应时间、处理时间和提醒规则，设置的时限和规则须符合信息部事件管理的要求。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-外部数据抓取接口</w:t>
            </w:r>
          </w:p>
          <w:p>
            <w:pPr>
              <w:widowControl/>
              <w:numPr>
                <w:ilvl w:val="0"/>
                <w:numId w:val="17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定义数据抓取接口的通讯协议(TCP/IP协议)</w:t>
            </w:r>
          </w:p>
          <w:p>
            <w:pPr>
              <w:widowControl/>
              <w:numPr>
                <w:ilvl w:val="0"/>
                <w:numId w:val="17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定义FTP级别数据读取操作</w:t>
            </w:r>
          </w:p>
          <w:p>
            <w:pPr>
              <w:widowControl/>
              <w:numPr>
                <w:ilvl w:val="0"/>
                <w:numId w:val="17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定义WebService交互协议，集成数据互换和传递。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-数据关联及对象关系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实现数据主外键关联。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实现对象关系型逻辑。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对各系统模块中的数据提供对应关系接口服务。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实现后台数据通用接口。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-系统插件：</w:t>
            </w:r>
          </w:p>
          <w:p>
            <w:pPr>
              <w:widowControl/>
              <w:numPr>
                <w:ilvl w:val="0"/>
                <w:numId w:val="19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对系统插件进行集成开发。</w:t>
            </w:r>
          </w:p>
          <w:p>
            <w:pPr>
              <w:widowControl/>
              <w:numPr>
                <w:ilvl w:val="0"/>
                <w:numId w:val="19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系统插件支持上线功能。</w:t>
            </w:r>
          </w:p>
          <w:p>
            <w:pPr>
              <w:widowControl/>
              <w:numPr>
                <w:ilvl w:val="0"/>
                <w:numId w:val="19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系统插件提供系统安全级别机制。</w:t>
            </w:r>
          </w:p>
          <w:p>
            <w:pPr>
              <w:widowControl/>
              <w:numPr>
                <w:ilvl w:val="0"/>
                <w:numId w:val="19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系统插件支持动态响应。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-项目部署</w:t>
            </w:r>
          </w:p>
          <w:p>
            <w:pPr>
              <w:widowControl/>
              <w:numPr>
                <w:ilvl w:val="0"/>
                <w:numId w:val="20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实现单支模块独立运行。</w:t>
            </w:r>
          </w:p>
          <w:p>
            <w:pPr>
              <w:widowControl/>
              <w:numPr>
                <w:ilvl w:val="0"/>
                <w:numId w:val="20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实现页面数据局部刷新。</w:t>
            </w:r>
          </w:p>
          <w:p>
            <w:pPr>
              <w:widowControl/>
              <w:numPr>
                <w:ilvl w:val="0"/>
                <w:numId w:val="20"/>
              </w:numP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实现页面跳转，保证操作的连贯性和数据一致性。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系统级别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-维护</w:t>
            </w:r>
          </w:p>
          <w:p>
            <w:pPr>
              <w:widowControl/>
              <w:numPr>
                <w:ilvl w:val="0"/>
                <w:numId w:val="21"/>
              </w:num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实现系统级别维护功能。</w:t>
            </w:r>
          </w:p>
          <w:p>
            <w:pPr>
              <w:widowControl/>
              <w:numPr>
                <w:ilvl w:val="0"/>
                <w:numId w:val="21"/>
              </w:num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实现数据库级别维护功能。</w:t>
            </w:r>
          </w:p>
          <w:p>
            <w:pPr>
              <w:widowControl/>
              <w:numPr>
                <w:ilvl w:val="0"/>
                <w:numId w:val="21"/>
              </w:num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实现模块菜单维护功能。</w:t>
            </w:r>
          </w:p>
          <w:p>
            <w:pPr>
              <w:widowControl/>
              <w:numPr>
                <w:ilvl w:val="0"/>
                <w:numId w:val="21"/>
              </w:num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实现业务流程维护功能。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小计：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105"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82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218</w:t>
            </w:r>
          </w:p>
        </w:tc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人天单价(货币单位：人民币)</w:t>
            </w:r>
          </w:p>
        </w:tc>
        <w:tc>
          <w:tcPr>
            <w:tcW w:w="28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总价：</w:t>
            </w:r>
          </w:p>
        </w:tc>
        <w:tc>
          <w:tcPr>
            <w:tcW w:w="2868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288000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bookmarkEnd w:id="0"/>
    </w:tbl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 w:eastAsia="宋体" w:cs="宋体"/>
          <w:b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报价一览表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eastAsia="宋体" w:cs="宋体"/>
          <w:b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eastAsia="宋体" w:cs="宋体"/>
          <w:b/>
          <w:color w:val="000000"/>
          <w:kern w:val="0"/>
          <w:szCs w:val="21"/>
        </w:rPr>
      </w:pPr>
      <w:bookmarkStart w:id="1" w:name="_GoBack"/>
      <w:bookmarkEnd w:id="1"/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>报价方：</w:t>
      </w: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>报价方代表签字：</w:t>
      </w: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  <w:r>
        <w:rPr>
          <w:rFonts w:hint="eastAsia" w:ascii="宋体" w:hAnsi="宋体" w:eastAsia="宋体" w:cs="宋体"/>
          <w:snapToGrid w:val="0"/>
          <w:kern w:val="0"/>
        </w:rPr>
        <w:t>日期：201</w:t>
      </w:r>
      <w:r>
        <w:rPr>
          <w:rFonts w:hint="eastAsia" w:ascii="宋体" w:hAnsi="宋体" w:cs="宋体"/>
          <w:snapToGrid w:val="0"/>
          <w:kern w:val="0"/>
          <w:lang w:val="en-US" w:eastAsia="zh-CN"/>
        </w:rPr>
        <w:t>6</w:t>
      </w:r>
      <w:r>
        <w:rPr>
          <w:rFonts w:hint="eastAsia" w:ascii="宋体" w:hAnsi="宋体" w:eastAsia="宋体" w:cs="宋体"/>
          <w:snapToGrid w:val="0"/>
          <w:kern w:val="0"/>
        </w:rPr>
        <w:t>年</w:t>
      </w:r>
      <w:r>
        <w:rPr>
          <w:rFonts w:hint="eastAsia" w:ascii="宋体" w:hAnsi="宋体" w:cs="宋体"/>
          <w:snapToGrid w:val="0"/>
          <w:kern w:val="0"/>
          <w:lang w:val="en-US" w:eastAsia="zh-CN"/>
        </w:rPr>
        <w:t>9</w:t>
      </w:r>
      <w:r>
        <w:rPr>
          <w:rFonts w:hint="eastAsia" w:ascii="宋体" w:hAnsi="宋体" w:eastAsia="宋体" w:cs="宋体"/>
          <w:snapToGrid w:val="0"/>
          <w:kern w:val="0"/>
        </w:rPr>
        <w:t xml:space="preserve"> 月</w:t>
      </w: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</w:p>
    <w:p>
      <w:pPr>
        <w:spacing w:line="360" w:lineRule="auto"/>
        <w:rPr>
          <w:rFonts w:hint="eastAsia" w:ascii="宋体" w:hAnsi="宋体" w:eastAsia="宋体" w:cs="宋体"/>
          <w:snapToGrid w:val="0"/>
          <w:kern w:val="0"/>
        </w:rPr>
      </w:pPr>
    </w:p>
    <w:p>
      <w:pPr>
        <w:spacing w:line="360" w:lineRule="auto"/>
        <w:rPr>
          <w:rFonts w:hint="eastAsia" w:ascii="宋体" w:hAnsi="宋体" w:cs="宋体"/>
          <w:snapToGrid w:val="0"/>
          <w:kern w:val="0"/>
          <w:lang w:eastAsia="zh-CN"/>
        </w:rPr>
      </w:pPr>
      <w:r>
        <w:rPr>
          <w:rFonts w:hint="eastAsia" w:ascii="宋体" w:hAnsi="宋体" w:cs="宋体"/>
          <w:snapToGrid w:val="0"/>
          <w:kern w:val="0"/>
          <w:lang w:eastAsia="zh-CN"/>
        </w:rPr>
        <w:t>合作方：</w:t>
      </w:r>
    </w:p>
    <w:p>
      <w:pPr>
        <w:spacing w:line="360" w:lineRule="auto"/>
        <w:rPr>
          <w:rFonts w:hint="eastAsia" w:ascii="宋体" w:hAnsi="宋体" w:cs="宋体"/>
          <w:snapToGrid w:val="0"/>
          <w:kern w:val="0"/>
          <w:lang w:val="en-US" w:eastAsia="zh-CN"/>
        </w:rPr>
      </w:pPr>
      <w:r>
        <w:rPr>
          <w:rFonts w:hint="eastAsia" w:ascii="宋体" w:hAnsi="宋体" w:cs="宋体"/>
          <w:snapToGrid w:val="0"/>
          <w:kern w:val="0"/>
          <w:lang w:eastAsia="zh-CN"/>
        </w:rPr>
        <w:t>合作方代表签字</w:t>
      </w:r>
      <w:r>
        <w:rPr>
          <w:rFonts w:hint="eastAsia" w:ascii="宋体" w:hAnsi="宋体" w:cs="宋体"/>
          <w:snapToGrid w:val="0"/>
          <w:kern w:val="0"/>
          <w:lang w:val="en-US" w:eastAsia="zh-CN"/>
        </w:rPr>
        <w:t>(加公章)：</w:t>
      </w:r>
    </w:p>
    <w:p>
      <w:pPr>
        <w:spacing w:line="360" w:lineRule="auto"/>
        <w:rPr>
          <w:rFonts w:hint="eastAsia" w:ascii="宋体" w:hAnsi="宋体" w:cs="宋体"/>
          <w:snapToGrid w:val="0"/>
          <w:kern w:val="0"/>
          <w:lang w:val="en-US" w:eastAsia="zh-CN"/>
        </w:rPr>
      </w:pPr>
      <w:r>
        <w:rPr>
          <w:rFonts w:hint="eastAsia" w:ascii="宋体" w:hAnsi="宋体" w:cs="宋体"/>
          <w:snapToGrid w:val="0"/>
          <w:kern w:val="0"/>
          <w:lang w:val="en-US" w:eastAsia="zh-CN"/>
        </w:rPr>
        <w:t>日期：2016年9月</w:t>
      </w: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 w:ascii="宋体" w:hAnsi="宋体" w:eastAsia="宋体" w:cs="宋体"/>
        <w:sz w:val="18"/>
        <w:szCs w:val="18"/>
        <w:u w:val="single"/>
        <w:lang w:val="en-US" w:eastAsia="zh-CN"/>
      </w:rPr>
      <w:t>湖北格林凯尔农业科技有限公司                                  数据检测信息化管理系统总体方案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1CF1"/>
    <w:multiLevelType w:val="singleLevel"/>
    <w:tmpl w:val="57D61C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622DC"/>
    <w:multiLevelType w:val="singleLevel"/>
    <w:tmpl w:val="57D622D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6242D"/>
    <w:multiLevelType w:val="singleLevel"/>
    <w:tmpl w:val="57D6242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62545"/>
    <w:multiLevelType w:val="singleLevel"/>
    <w:tmpl w:val="57D6254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625BC"/>
    <w:multiLevelType w:val="singleLevel"/>
    <w:tmpl w:val="57D625B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62809"/>
    <w:multiLevelType w:val="singleLevel"/>
    <w:tmpl w:val="57D6280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62905"/>
    <w:multiLevelType w:val="singleLevel"/>
    <w:tmpl w:val="57D62905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6295D"/>
    <w:multiLevelType w:val="singleLevel"/>
    <w:tmpl w:val="57D6295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64B78"/>
    <w:multiLevelType w:val="singleLevel"/>
    <w:tmpl w:val="57D64B78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D64CD8"/>
    <w:multiLevelType w:val="singleLevel"/>
    <w:tmpl w:val="57D64CD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D64FC5"/>
    <w:multiLevelType w:val="singleLevel"/>
    <w:tmpl w:val="57D64FC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7D650A0"/>
    <w:multiLevelType w:val="singleLevel"/>
    <w:tmpl w:val="57D650A0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D6513D"/>
    <w:multiLevelType w:val="singleLevel"/>
    <w:tmpl w:val="57D6513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7D65175"/>
    <w:multiLevelType w:val="singleLevel"/>
    <w:tmpl w:val="57D65175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7D6522A"/>
    <w:multiLevelType w:val="singleLevel"/>
    <w:tmpl w:val="57D6522A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7D6525A"/>
    <w:multiLevelType w:val="singleLevel"/>
    <w:tmpl w:val="57D6525A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7D654F7"/>
    <w:multiLevelType w:val="singleLevel"/>
    <w:tmpl w:val="57D654F7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7D6594D"/>
    <w:multiLevelType w:val="singleLevel"/>
    <w:tmpl w:val="57D6594D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7D65A9E"/>
    <w:multiLevelType w:val="singleLevel"/>
    <w:tmpl w:val="57D65A9E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7D65B7F"/>
    <w:multiLevelType w:val="singleLevel"/>
    <w:tmpl w:val="57D65B7F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7D65C18"/>
    <w:multiLevelType w:val="singleLevel"/>
    <w:tmpl w:val="57D65C1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08F5"/>
    <w:rsid w:val="13DA0F3D"/>
    <w:rsid w:val="3FDC7012"/>
    <w:rsid w:val="4458023E"/>
    <w:rsid w:val="51391D64"/>
    <w:rsid w:val="5AAC2DE5"/>
    <w:rsid w:val="6D861CE9"/>
    <w:rsid w:val="79565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样式 (中文) 黑体 一号 居中 行距: 1.5 倍行距"/>
    <w:basedOn w:val="1"/>
    <w:qFormat/>
    <w:uiPriority w:val="0"/>
    <w:pPr>
      <w:spacing w:line="360" w:lineRule="auto"/>
      <w:jc w:val="center"/>
    </w:pPr>
    <w:rPr>
      <w:rFonts w:eastAsia="黑体" w:cs="宋体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2016-09-12T08:43:52Z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