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51E476" w14:textId="77777777" w:rsidR="00B00C1E" w:rsidRDefault="00B00C1E">
      <w:pPr>
        <w:spacing w:after="600"/>
      </w:pPr>
    </w:p>
    <w:p w14:paraId="38B65CEF" w14:textId="77777777" w:rsidR="00B00C1E" w:rsidRDefault="00000000">
      <w:pPr>
        <w:spacing w:after="60"/>
      </w:pPr>
      <w:r>
        <w:rPr>
          <w:b/>
          <w:bCs/>
          <w:caps/>
          <w:color w:val="1A2B4A"/>
          <w:sz w:val="60"/>
          <w:szCs w:val="60"/>
        </w:rPr>
        <w:t>AGENT PASSPORT</w:t>
      </w:r>
    </w:p>
    <w:p w14:paraId="4717FD0A" w14:textId="77777777" w:rsidR="00B00C1E" w:rsidRDefault="00000000">
      <w:pPr>
        <w:spacing w:after="60"/>
      </w:pPr>
      <w:r>
        <w:rPr>
          <w:color w:val="0D7377"/>
          <w:sz w:val="32"/>
          <w:szCs w:val="32"/>
        </w:rPr>
        <w:t>Technical Builder Guide — v4</w:t>
      </w:r>
    </w:p>
    <w:p w14:paraId="7E5335A8" w14:textId="77777777" w:rsidR="00B00C1E" w:rsidRDefault="00000000">
      <w:pPr>
        <w:spacing w:after="60"/>
      </w:pPr>
      <w:r>
        <w:rPr>
          <w:color w:val="4B5563"/>
          <w:sz w:val="20"/>
          <w:szCs w:val="20"/>
        </w:rPr>
        <w:t>C:\&gt;DIR Global · KYA Challenge Pathway · Lexis Labs · September 2026</w:t>
      </w:r>
    </w:p>
    <w:p w14:paraId="593E63BE" w14:textId="77777777" w:rsidR="00B00C1E" w:rsidRDefault="00B00C1E">
      <w:pPr>
        <w:pBdr>
          <w:bottom w:val="single" w:sz="6" w:space="0" w:color="E5E7EB"/>
        </w:pBdr>
        <w:spacing w:after="200"/>
      </w:pPr>
    </w:p>
    <w:p w14:paraId="498557A6" w14:textId="77777777" w:rsidR="00B00C1E" w:rsidRDefault="00B00C1E">
      <w:pPr>
        <w:spacing w:after="120"/>
      </w:pPr>
    </w:p>
    <w:tbl>
      <w:tblPr>
        <w:tblW w:w="9350" w:type="dxa"/>
        <w:tblBorders>
          <w:top w:val="single" w:sz="6" w:space="0" w:color="0D73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2AB5B964" w14:textId="77777777">
        <w:tblPrEx>
          <w:tblCellMar>
            <w:top w:w="0" w:type="dxa"/>
            <w:bottom w:w="0" w:type="dxa"/>
          </w:tblCellMar>
        </w:tblPrEx>
        <w:tc>
          <w:tcPr>
            <w:tcW w:w="9350" w:type="dxa"/>
            <w:shd w:val="clear" w:color="auto" w:fill="F3F4F6"/>
            <w:tcMar>
              <w:top w:w="120" w:type="dxa"/>
              <w:left w:w="180" w:type="dxa"/>
              <w:bottom w:w="120" w:type="dxa"/>
              <w:right w:w="180" w:type="dxa"/>
            </w:tcMar>
          </w:tcPr>
          <w:p w14:paraId="1B805D2A" w14:textId="77777777" w:rsidR="00B00C1E" w:rsidRDefault="00000000">
            <w:pPr>
              <w:spacing w:after="60"/>
            </w:pPr>
            <w:r>
              <w:rPr>
                <w:b/>
                <w:bCs/>
                <w:caps/>
                <w:color w:val="1A2B4A"/>
                <w:sz w:val="20"/>
                <w:szCs w:val="20"/>
              </w:rPr>
              <w:t>PROPOSITION</w:t>
            </w:r>
          </w:p>
          <w:p w14:paraId="2682D047" w14:textId="77777777" w:rsidR="00B00C1E" w:rsidRDefault="00000000">
            <w:pPr>
              <w:spacing w:after="100"/>
            </w:pPr>
            <w:r>
              <w:rPr>
                <w:sz w:val="24"/>
                <w:szCs w:val="24"/>
              </w:rPr>
              <w:t>Agent Passport lets a bank prove that a particular AI agent is acting within a current, human-approved payment mandate.</w:t>
            </w:r>
          </w:p>
          <w:p w14:paraId="037CFA3B" w14:textId="77777777" w:rsidR="00B00C1E" w:rsidRDefault="00000000">
            <w:pPr>
              <w:spacing w:after="60"/>
            </w:pPr>
            <w:r>
              <w:rPr>
                <w:b/>
                <w:bCs/>
                <w:caps/>
                <w:color w:val="1A2B4A"/>
                <w:sz w:val="20"/>
                <w:szCs w:val="20"/>
              </w:rPr>
              <w:t>THE ONE THING THE DEMO MUST PROVE</w:t>
            </w:r>
          </w:p>
          <w:p w14:paraId="6C985304" w14:textId="77777777" w:rsidR="00B00C1E" w:rsidRDefault="00000000">
            <w:r>
              <w:rPr>
                <w:i/>
                <w:iCs/>
                <w:color w:val="0D7377"/>
                <w:sz w:val="24"/>
                <w:szCs w:val="24"/>
              </w:rPr>
              <w:t>A valid agent — issued by a regulated provider, carrying a customer mandate — can still be manipulated into requesting an invalid action. The mandate stops it. The system flags it. A human decides.</w:t>
            </w:r>
          </w:p>
        </w:tc>
      </w:tr>
    </w:tbl>
    <w:p w14:paraId="1895EB40" w14:textId="77777777" w:rsidR="00B00C1E" w:rsidRDefault="00B00C1E">
      <w:pPr>
        <w:spacing w:after="160"/>
      </w:pPr>
    </w:p>
    <w:tbl>
      <w:tblPr>
        <w:tblW w:w="9350" w:type="dxa"/>
        <w:tblBorders>
          <w:top w:val="single" w:sz="6" w:space="0" w:color="1A2B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0C8B569D" w14:textId="77777777">
        <w:tblPrEx>
          <w:tblCellMar>
            <w:top w:w="0" w:type="dxa"/>
            <w:bottom w:w="0" w:type="dxa"/>
          </w:tblCellMar>
        </w:tblPrEx>
        <w:tc>
          <w:tcPr>
            <w:tcW w:w="9350" w:type="dxa"/>
            <w:shd w:val="clear" w:color="auto" w:fill="F8F9FA"/>
            <w:tcMar>
              <w:top w:w="120" w:type="dxa"/>
              <w:left w:w="180" w:type="dxa"/>
              <w:bottom w:w="120" w:type="dxa"/>
              <w:right w:w="180" w:type="dxa"/>
            </w:tcMar>
          </w:tcPr>
          <w:p w14:paraId="4A6EB963" w14:textId="77777777" w:rsidR="00B00C1E" w:rsidRDefault="00000000">
            <w:pPr>
              <w:spacing w:after="80"/>
            </w:pPr>
            <w:r>
              <w:rPr>
                <w:b/>
                <w:bCs/>
                <w:color w:val="1A2B4A"/>
              </w:rPr>
              <w:t>HOW TO READ THIS GUIDE</w:t>
            </w:r>
          </w:p>
          <w:p w14:paraId="14CADB37" w14:textId="05AA6AEF" w:rsidR="00B00C1E" w:rsidRDefault="00000000">
            <w:pPr>
              <w:spacing w:after="60"/>
            </w:pPr>
            <w:r>
              <w:rPr>
                <w:b/>
                <w:bCs/>
                <w:color w:val="1A2B4A"/>
              </w:rPr>
              <w:t xml:space="preserve">PART A (pages 2–11)  </w:t>
            </w:r>
            <w:r>
              <w:t xml:space="preserve">Core build guide for </w:t>
            </w:r>
            <w:r w:rsidR="009B754A">
              <w:t>Tim</w:t>
            </w:r>
            <w:r>
              <w:t>. Build everything here. This is the submission.</w:t>
            </w:r>
          </w:p>
          <w:p w14:paraId="45489510" w14:textId="2C9EFB67" w:rsidR="00B00C1E" w:rsidRDefault="00000000">
            <w:r>
              <w:rPr>
                <w:b/>
                <w:bCs/>
                <w:color w:val="5B21B6"/>
              </w:rPr>
              <w:t>PART B (pages 12–15)</w:t>
            </w:r>
            <w:r>
              <w:t xml:space="preserve">  Advanced section for </w:t>
            </w:r>
            <w:r w:rsidR="009B754A">
              <w:t>Jean for additional o</w:t>
            </w:r>
            <w:r>
              <w:t>ptional bonus</w:t>
            </w:r>
            <w:r w:rsidR="009B754A">
              <w:t xml:space="preserve"> technical</w:t>
            </w:r>
            <w:r>
              <w:t xml:space="preserve"> depth. </w:t>
            </w:r>
          </w:p>
        </w:tc>
      </w:tr>
    </w:tbl>
    <w:p w14:paraId="588689AB" w14:textId="77777777" w:rsidR="00B00C1E" w:rsidRDefault="00000000">
      <w:r>
        <w:br w:type="page"/>
      </w:r>
    </w:p>
    <w:p w14:paraId="3C5C4DA6" w14:textId="77777777" w:rsidR="00B00C1E" w:rsidRDefault="00000000">
      <w:pPr>
        <w:shd w:val="clear" w:color="auto" w:fill="1A2B4A"/>
      </w:pPr>
      <w:r>
        <w:rPr>
          <w:b/>
          <w:bCs/>
          <w:caps/>
          <w:color w:val="FFFFFF"/>
          <w:sz w:val="28"/>
          <w:szCs w:val="28"/>
        </w:rPr>
        <w:lastRenderedPageBreak/>
        <w:t>PART A — CORE BUILD GUIDE</w:t>
      </w:r>
    </w:p>
    <w:p w14:paraId="3C1B9BB1" w14:textId="77777777" w:rsidR="00B00C1E" w:rsidRDefault="00000000">
      <w:pPr>
        <w:shd w:val="clear" w:color="auto" w:fill="1A2B4A"/>
        <w:spacing w:after="200"/>
      </w:pPr>
      <w:r>
        <w:rPr>
          <w:color w:val="FFFFFF"/>
          <w:sz w:val="20"/>
          <w:szCs w:val="20"/>
        </w:rPr>
        <w:t>Every item in Part A must be built. The submission is complete without Part B.</w:t>
      </w:r>
    </w:p>
    <w:p w14:paraId="0A30AC99" w14:textId="77777777" w:rsidR="00B00C1E" w:rsidRDefault="00000000">
      <w:pPr>
        <w:pStyle w:val="Heading1"/>
      </w:pPr>
      <w:r>
        <w:t>A1. Challenge Alignment</w:t>
      </w:r>
    </w:p>
    <w:p w14:paraId="085A0E27" w14:textId="77777777" w:rsidR="00B00C1E" w:rsidRDefault="00000000">
      <w:pPr>
        <w:spacing w:after="100"/>
      </w:pPr>
      <w:r>
        <w:t>We enter the KYA Challenge Pathway with one solution area:</w:t>
      </w:r>
    </w:p>
    <w:tbl>
      <w:tblPr>
        <w:tblW w:w="9350" w:type="dxa"/>
        <w:tblBorders>
          <w:top w:val="single" w:sz="6" w:space="0" w:color="0D73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7DAE2C8B" w14:textId="77777777">
        <w:tblPrEx>
          <w:tblCellMar>
            <w:top w:w="0" w:type="dxa"/>
            <w:bottom w:w="0" w:type="dxa"/>
          </w:tblCellMar>
        </w:tblPrEx>
        <w:tc>
          <w:tcPr>
            <w:tcW w:w="9350" w:type="dxa"/>
            <w:shd w:val="clear" w:color="auto" w:fill="F3F4F6"/>
            <w:tcMar>
              <w:top w:w="120" w:type="dxa"/>
              <w:left w:w="180" w:type="dxa"/>
              <w:bottom w:w="120" w:type="dxa"/>
              <w:right w:w="180" w:type="dxa"/>
            </w:tcMar>
          </w:tcPr>
          <w:p w14:paraId="01DD93DC" w14:textId="77777777" w:rsidR="00B00C1E" w:rsidRDefault="00000000">
            <w:pPr>
              <w:spacing w:after="80"/>
            </w:pPr>
            <w:r>
              <w:rPr>
                <w:b/>
                <w:bCs/>
                <w:color w:val="1A2B4A"/>
                <w:sz w:val="24"/>
                <w:szCs w:val="24"/>
              </w:rPr>
              <w:t>Bridging the Delegation Gap</w:t>
            </w:r>
          </w:p>
          <w:p w14:paraId="2C7E2069" w14:textId="77777777" w:rsidR="00B00C1E" w:rsidRDefault="00000000">
            <w:r>
              <w:t>"How can an authority verify that an autonomous agent is acting strictly within its human owner’s authorised scope?"</w:t>
            </w:r>
          </w:p>
        </w:tc>
      </w:tr>
    </w:tbl>
    <w:p w14:paraId="1DEFBD85" w14:textId="77777777" w:rsidR="00B00C1E" w:rsidRDefault="00B00C1E">
      <w:pPr>
        <w:spacing w:after="100"/>
      </w:pPr>
    </w:p>
    <w:p w14:paraId="114655E2" w14:textId="77777777" w:rsidR="00B00C1E" w:rsidRDefault="00000000">
      <w:pPr>
        <w:spacing w:after="100"/>
      </w:pPr>
      <w:r>
        <w:t>The closest illustrative prototype is the Cryptographic Delegation Verifier. We claim that prototype. We do not build everything the name implies — we build a clear working demonstration of its core principle, with technical depth the PhD can extend.</w:t>
      </w:r>
    </w:p>
    <w:p w14:paraId="52598C47" w14:textId="77777777" w:rsidR="00B00C1E" w:rsidRDefault="00000000">
      <w:pPr>
        <w:spacing w:after="100"/>
      </w:pPr>
      <w:r>
        <w:t>Agent identity, regulatory assurance, mandate enforcement, detection, escalation and revocation are not separate objectives. They are the necessary components of a delegation-gap solution that is credible end-to-end.</w:t>
      </w:r>
    </w:p>
    <w:p w14:paraId="50675D14" w14:textId="77777777" w:rsidR="00B00C1E" w:rsidRDefault="00000000">
      <w:pPr>
        <w:pStyle w:val="Heading2"/>
      </w:pPr>
      <w:r>
        <w:t>What the evaluator must understand in three minutes</w:t>
      </w:r>
    </w:p>
    <w:p w14:paraId="286AA794" w14:textId="77777777" w:rsidR="00B00C1E" w:rsidRDefault="00000000">
      <w:pPr>
        <w:pStyle w:val="ListParagraph"/>
        <w:numPr>
          <w:ilvl w:val="0"/>
          <w:numId w:val="2"/>
        </w:numPr>
        <w:spacing w:after="60"/>
      </w:pPr>
      <w:proofErr w:type="spellStart"/>
      <w:r>
        <w:t>PayRail</w:t>
      </w:r>
      <w:proofErr w:type="spellEnd"/>
      <w:r>
        <w:t xml:space="preserve"> is an FCA-authorised payment institution operating a specific AI agent.</w:t>
      </w:r>
    </w:p>
    <w:p w14:paraId="1EAB8E0B" w14:textId="77777777" w:rsidR="00B00C1E" w:rsidRDefault="00000000">
      <w:pPr>
        <w:pStyle w:val="ListParagraph"/>
        <w:numPr>
          <w:ilvl w:val="0"/>
          <w:numId w:val="2"/>
        </w:numPr>
        <w:spacing w:after="60"/>
      </w:pPr>
      <w:r>
        <w:t>Northgate’s finance director signs a structured payment mandate for that agent.</w:t>
      </w:r>
    </w:p>
    <w:p w14:paraId="3674F518" w14:textId="77777777" w:rsidR="00B00C1E" w:rsidRDefault="00000000">
      <w:pPr>
        <w:pStyle w:val="ListParagraph"/>
        <w:numPr>
          <w:ilvl w:val="0"/>
          <w:numId w:val="2"/>
        </w:numPr>
        <w:spacing w:after="60"/>
      </w:pPr>
      <w:r>
        <w:t>The regulator (acting as FCA Agent Assurance function) runs an AI-assisted evidence review; a human makes the approval decision.</w:t>
      </w:r>
    </w:p>
    <w:p w14:paraId="3FEB5CEE" w14:textId="77777777" w:rsidR="00B00C1E" w:rsidRDefault="00000000">
      <w:pPr>
        <w:pStyle w:val="ListParagraph"/>
        <w:numPr>
          <w:ilvl w:val="0"/>
          <w:numId w:val="2"/>
        </w:numPr>
        <w:spacing w:after="60"/>
      </w:pPr>
      <w:r>
        <w:t>The bank checks the agent identity and mandate before releasing any money.</w:t>
      </w:r>
    </w:p>
    <w:p w14:paraId="4358EDAD" w14:textId="77777777" w:rsidR="00B00C1E" w:rsidRDefault="00000000">
      <w:pPr>
        <w:pStyle w:val="ListParagraph"/>
        <w:numPr>
          <w:ilvl w:val="0"/>
          <w:numId w:val="2"/>
        </w:numPr>
        <w:spacing w:after="60"/>
      </w:pPr>
      <w:r>
        <w:t>A normal payment succeeds.</w:t>
      </w:r>
    </w:p>
    <w:p w14:paraId="45A2F02C" w14:textId="77777777" w:rsidR="00B00C1E" w:rsidRDefault="00000000">
      <w:pPr>
        <w:pStyle w:val="ListParagraph"/>
        <w:numPr>
          <w:ilvl w:val="0"/>
          <w:numId w:val="2"/>
        </w:numPr>
        <w:spacing w:after="60"/>
      </w:pPr>
      <w:r>
        <w:t>The AI agent is deliberately manipulated into requesting payment to the wrong account.</w:t>
      </w:r>
    </w:p>
    <w:p w14:paraId="16E49829" w14:textId="77777777" w:rsidR="00B00C1E" w:rsidRDefault="00000000">
      <w:pPr>
        <w:pStyle w:val="ListParagraph"/>
        <w:numPr>
          <w:ilvl w:val="0"/>
          <w:numId w:val="2"/>
        </w:numPr>
        <w:spacing w:after="60"/>
      </w:pPr>
      <w:r>
        <w:t>The payment is blocked — despite valid identity and acceptable amount. The beneficiary is not in the mandate.</w:t>
      </w:r>
    </w:p>
    <w:p w14:paraId="5AAE1E02" w14:textId="77777777" w:rsidR="00B00C1E" w:rsidRDefault="00000000">
      <w:pPr>
        <w:pStyle w:val="ListParagraph"/>
        <w:numPr>
          <w:ilvl w:val="0"/>
          <w:numId w:val="2"/>
        </w:numPr>
        <w:spacing w:after="60"/>
      </w:pPr>
      <w:r>
        <w:t>The violation is recorded. A human supervisor decides to suspend and revoke.</w:t>
      </w:r>
    </w:p>
    <w:p w14:paraId="64C206A5" w14:textId="77777777" w:rsidR="00B00C1E" w:rsidRDefault="00B00C1E">
      <w:pPr>
        <w:spacing w:after="80"/>
      </w:pPr>
    </w:p>
    <w:p w14:paraId="0285D292" w14:textId="77777777" w:rsidR="00B00C1E" w:rsidRDefault="00000000">
      <w:pPr>
        <w:spacing w:after="100"/>
      </w:pPr>
      <w:r>
        <w:t>That is the complete, memorable story. Do not add scope beyond what makes it clearer.</w:t>
      </w:r>
    </w:p>
    <w:p w14:paraId="62EBCA5B" w14:textId="77777777" w:rsidR="00B00C1E" w:rsidRDefault="00000000">
      <w:r>
        <w:br w:type="page"/>
      </w:r>
    </w:p>
    <w:p w14:paraId="0ABF026B" w14:textId="77777777" w:rsidR="00B00C1E" w:rsidRDefault="00000000">
      <w:pPr>
        <w:pStyle w:val="Heading1"/>
      </w:pPr>
      <w:r>
        <w:lastRenderedPageBreak/>
        <w:t>A2. Standards Integration — The Brief’s References Applied</w:t>
      </w:r>
    </w:p>
    <w:tbl>
      <w:tblPr>
        <w:tblW w:w="9350" w:type="dxa"/>
        <w:tblBorders>
          <w:top w:val="single" w:sz="6" w:space="0" w:color="B91C1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035AC2A4" w14:textId="77777777">
        <w:tblPrEx>
          <w:tblCellMar>
            <w:top w:w="0" w:type="dxa"/>
            <w:bottom w:w="0" w:type="dxa"/>
          </w:tblCellMar>
        </w:tblPrEx>
        <w:tc>
          <w:tcPr>
            <w:tcW w:w="9350" w:type="dxa"/>
            <w:shd w:val="clear" w:color="auto" w:fill="FFF1F2"/>
            <w:tcMar>
              <w:top w:w="120" w:type="dxa"/>
              <w:left w:w="180" w:type="dxa"/>
              <w:bottom w:w="120" w:type="dxa"/>
              <w:right w:w="180" w:type="dxa"/>
            </w:tcMar>
          </w:tcPr>
          <w:p w14:paraId="5CCC88ED" w14:textId="77777777" w:rsidR="00B00C1E" w:rsidRDefault="00000000">
            <w:pPr>
              <w:spacing w:after="60"/>
            </w:pPr>
            <w:r>
              <w:rPr>
                <w:b/>
                <w:bCs/>
                <w:color w:val="1A2B4A"/>
              </w:rPr>
              <w:t>Why this section matters:</w:t>
            </w:r>
          </w:p>
          <w:p w14:paraId="2DADE5EF" w14:textId="6C532C28" w:rsidR="00B00C1E" w:rsidRDefault="00000000">
            <w:r>
              <w:t xml:space="preserve">The brief’s reference list (page 4) names specific technical standards: NIST </w:t>
            </w:r>
            <w:proofErr w:type="spellStart"/>
            <w:r>
              <w:t>NCCoE</w:t>
            </w:r>
            <w:proofErr w:type="spellEnd"/>
            <w:r>
              <w:t xml:space="preserve"> 2026 (OAuth 2.0, OpenID Connect, SPIFFE, Zero Trust), W3C DIDs and Verifiable Credentials, FATF 2025. A judge who has read the brief will check whether these are visible in the demo — not just mentioned in an About page. This section maps every cited standard to a specific component, and tells </w:t>
            </w:r>
            <w:r w:rsidR="009B754A">
              <w:t>Tim</w:t>
            </w:r>
            <w:r>
              <w:t xml:space="preserve"> what to label visibly in the UI.</w:t>
            </w:r>
          </w:p>
        </w:tc>
      </w:tr>
    </w:tbl>
    <w:p w14:paraId="4BE9C5A0" w14:textId="77777777" w:rsidR="00B00C1E" w:rsidRDefault="00B00C1E">
      <w:pPr>
        <w:spacing w:after="120"/>
      </w:pPr>
    </w:p>
    <w:tbl>
      <w:tblPr>
        <w:tblW w:w="9350" w:type="dxa"/>
        <w:tblBorders>
          <w:top w:val="single" w:sz="4" w:space="0" w:color="1A2B4A"/>
          <w:bottom w:val="single" w:sz="4" w:space="0" w:color="1A2B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50"/>
      </w:tblGrid>
      <w:tr w:rsidR="00B00C1E" w14:paraId="33EADEA3" w14:textId="77777777">
        <w:tblPrEx>
          <w:tblCellMar>
            <w:top w:w="0" w:type="dxa"/>
            <w:bottom w:w="0" w:type="dxa"/>
          </w:tblCellMar>
        </w:tblPrEx>
        <w:trPr>
          <w:tblHeader/>
        </w:trPr>
        <w:tc>
          <w:tcPr>
            <w:tcW w:w="2200" w:type="dxa"/>
            <w:shd w:val="clear" w:color="auto" w:fill="1A2B4A"/>
            <w:tcMar>
              <w:top w:w="80" w:type="dxa"/>
              <w:left w:w="100" w:type="dxa"/>
              <w:bottom w:w="80" w:type="dxa"/>
              <w:right w:w="60" w:type="dxa"/>
            </w:tcMar>
          </w:tcPr>
          <w:p w14:paraId="624F5FDE" w14:textId="77777777" w:rsidR="00B00C1E" w:rsidRDefault="00000000">
            <w:r>
              <w:rPr>
                <w:b/>
                <w:bCs/>
                <w:color w:val="FFFFFF"/>
                <w:sz w:val="18"/>
                <w:szCs w:val="18"/>
              </w:rPr>
              <w:t>Brief reference</w:t>
            </w:r>
          </w:p>
        </w:tc>
        <w:tc>
          <w:tcPr>
            <w:tcW w:w="2200" w:type="dxa"/>
            <w:shd w:val="clear" w:color="auto" w:fill="1A2B4A"/>
            <w:tcMar>
              <w:top w:w="80" w:type="dxa"/>
              <w:left w:w="100" w:type="dxa"/>
              <w:bottom w:w="80" w:type="dxa"/>
              <w:right w:w="60" w:type="dxa"/>
            </w:tcMar>
          </w:tcPr>
          <w:p w14:paraId="1A1DB233" w14:textId="77777777" w:rsidR="00B00C1E" w:rsidRDefault="00000000">
            <w:r>
              <w:rPr>
                <w:b/>
                <w:bCs/>
                <w:color w:val="FFFFFF"/>
                <w:sz w:val="18"/>
                <w:szCs w:val="18"/>
              </w:rPr>
              <w:t>Standard / tool</w:t>
            </w:r>
          </w:p>
        </w:tc>
        <w:tc>
          <w:tcPr>
            <w:tcW w:w="4950" w:type="dxa"/>
            <w:shd w:val="clear" w:color="auto" w:fill="1A2B4A"/>
            <w:tcMar>
              <w:top w:w="80" w:type="dxa"/>
              <w:left w:w="100" w:type="dxa"/>
              <w:bottom w:w="80" w:type="dxa"/>
              <w:right w:w="60" w:type="dxa"/>
            </w:tcMar>
          </w:tcPr>
          <w:p w14:paraId="004A0D3F" w14:textId="77777777" w:rsidR="00B00C1E" w:rsidRDefault="00000000">
            <w:r>
              <w:rPr>
                <w:b/>
                <w:bCs/>
                <w:color w:val="FFFFFF"/>
                <w:sz w:val="18"/>
                <w:szCs w:val="18"/>
              </w:rPr>
              <w:t>How we use it — label this in the UI</w:t>
            </w:r>
          </w:p>
        </w:tc>
      </w:tr>
      <w:tr w:rsidR="00B00C1E" w14:paraId="39C12AE8" w14:textId="77777777">
        <w:tblPrEx>
          <w:tblCellMar>
            <w:top w:w="0" w:type="dxa"/>
            <w:bottom w:w="0" w:type="dxa"/>
          </w:tblCellMar>
        </w:tblPrEx>
        <w:tc>
          <w:tcPr>
            <w:tcW w:w="2200" w:type="dxa"/>
            <w:shd w:val="clear" w:color="auto" w:fill="F3F4F6"/>
            <w:tcMar>
              <w:top w:w="80" w:type="dxa"/>
              <w:left w:w="100" w:type="dxa"/>
              <w:bottom w:w="80" w:type="dxa"/>
              <w:right w:w="60" w:type="dxa"/>
            </w:tcMar>
          </w:tcPr>
          <w:p w14:paraId="546BE842" w14:textId="77777777" w:rsidR="00B00C1E" w:rsidRDefault="00000000">
            <w:r>
              <w:rPr>
                <w:b/>
                <w:bCs/>
                <w:color w:val="1A2B4A"/>
                <w:sz w:val="18"/>
                <w:szCs w:val="18"/>
              </w:rPr>
              <w:t xml:space="preserve">NIST </w:t>
            </w:r>
            <w:proofErr w:type="spellStart"/>
            <w:r>
              <w:rPr>
                <w:b/>
                <w:bCs/>
                <w:color w:val="1A2B4A"/>
                <w:sz w:val="18"/>
                <w:szCs w:val="18"/>
              </w:rPr>
              <w:t>NCCoE</w:t>
            </w:r>
            <w:proofErr w:type="spellEnd"/>
            <w:r>
              <w:rPr>
                <w:b/>
                <w:bCs/>
                <w:color w:val="1A2B4A"/>
                <w:sz w:val="18"/>
                <w:szCs w:val="18"/>
              </w:rPr>
              <w:t xml:space="preserve"> 2026 OAuth 2.0</w:t>
            </w:r>
          </w:p>
        </w:tc>
        <w:tc>
          <w:tcPr>
            <w:tcW w:w="2200" w:type="dxa"/>
            <w:tcMar>
              <w:top w:w="80" w:type="dxa"/>
              <w:left w:w="100" w:type="dxa"/>
              <w:bottom w:w="80" w:type="dxa"/>
              <w:right w:w="60" w:type="dxa"/>
            </w:tcMar>
          </w:tcPr>
          <w:p w14:paraId="4ABA1A6C" w14:textId="77777777" w:rsidR="00B00C1E" w:rsidRDefault="00000000">
            <w:r>
              <w:rPr>
                <w:rFonts w:ascii="Courier New" w:eastAsia="Courier New" w:hAnsi="Courier New" w:cs="Courier New"/>
                <w:color w:val="0D7377"/>
                <w:sz w:val="18"/>
                <w:szCs w:val="18"/>
              </w:rPr>
              <w:t>RFC 9396 Rich Authorization Requests</w:t>
            </w:r>
          </w:p>
        </w:tc>
        <w:tc>
          <w:tcPr>
            <w:tcW w:w="4950" w:type="dxa"/>
            <w:tcMar>
              <w:top w:w="80" w:type="dxa"/>
              <w:left w:w="120" w:type="dxa"/>
              <w:bottom w:w="80" w:type="dxa"/>
              <w:right w:w="60" w:type="dxa"/>
            </w:tcMar>
          </w:tcPr>
          <w:p w14:paraId="60947108" w14:textId="77777777" w:rsidR="00B00C1E" w:rsidRDefault="00000000">
            <w:r>
              <w:rPr>
                <w:sz w:val="20"/>
                <w:szCs w:val="20"/>
              </w:rPr>
              <w:t xml:space="preserve">The customer mandate IS an OAuth 2.0 RAR. Label it as such in Tab 1: "Payment Mandate (OAuth 2.0 RFC 9396 Rich Authorization Request)." The </w:t>
            </w:r>
            <w:proofErr w:type="spellStart"/>
            <w:r>
              <w:rPr>
                <w:sz w:val="20"/>
                <w:szCs w:val="20"/>
              </w:rPr>
              <w:t>authorization_details</w:t>
            </w:r>
            <w:proofErr w:type="spellEnd"/>
            <w:r>
              <w:rPr>
                <w:sz w:val="20"/>
                <w:szCs w:val="20"/>
              </w:rPr>
              <w:t xml:space="preserve"> field is the mandate scope. This is not a stretch — RFC 9396 was designed for exactly this pattern.</w:t>
            </w:r>
          </w:p>
        </w:tc>
      </w:tr>
      <w:tr w:rsidR="00B00C1E" w14:paraId="6596D421" w14:textId="77777777">
        <w:tblPrEx>
          <w:tblCellMar>
            <w:top w:w="0" w:type="dxa"/>
            <w:bottom w:w="0" w:type="dxa"/>
          </w:tblCellMar>
        </w:tblPrEx>
        <w:tc>
          <w:tcPr>
            <w:tcW w:w="2200" w:type="dxa"/>
            <w:shd w:val="clear" w:color="auto" w:fill="F3F4F6"/>
            <w:tcMar>
              <w:top w:w="80" w:type="dxa"/>
              <w:left w:w="100" w:type="dxa"/>
              <w:bottom w:w="80" w:type="dxa"/>
              <w:right w:w="60" w:type="dxa"/>
            </w:tcMar>
          </w:tcPr>
          <w:p w14:paraId="4297C871" w14:textId="77777777" w:rsidR="00B00C1E" w:rsidRDefault="00000000">
            <w:r>
              <w:rPr>
                <w:b/>
                <w:bCs/>
                <w:color w:val="1A2B4A"/>
                <w:sz w:val="18"/>
                <w:szCs w:val="18"/>
              </w:rPr>
              <w:t xml:space="preserve">NIST </w:t>
            </w:r>
            <w:proofErr w:type="spellStart"/>
            <w:r>
              <w:rPr>
                <w:b/>
                <w:bCs/>
                <w:color w:val="1A2B4A"/>
                <w:sz w:val="18"/>
                <w:szCs w:val="18"/>
              </w:rPr>
              <w:t>NCCoE</w:t>
            </w:r>
            <w:proofErr w:type="spellEnd"/>
            <w:r>
              <w:rPr>
                <w:b/>
                <w:bCs/>
                <w:color w:val="1A2B4A"/>
                <w:sz w:val="18"/>
                <w:szCs w:val="18"/>
              </w:rPr>
              <w:t xml:space="preserve"> 2026 OpenID Connect</w:t>
            </w:r>
          </w:p>
        </w:tc>
        <w:tc>
          <w:tcPr>
            <w:tcW w:w="2200" w:type="dxa"/>
            <w:tcMar>
              <w:top w:w="80" w:type="dxa"/>
              <w:left w:w="100" w:type="dxa"/>
              <w:bottom w:w="80" w:type="dxa"/>
              <w:right w:w="60" w:type="dxa"/>
            </w:tcMar>
          </w:tcPr>
          <w:p w14:paraId="53F17FCD" w14:textId="77777777" w:rsidR="00B00C1E" w:rsidRDefault="00000000">
            <w:r>
              <w:rPr>
                <w:rFonts w:ascii="Courier New" w:eastAsia="Courier New" w:hAnsi="Courier New" w:cs="Courier New"/>
                <w:color w:val="0D7377"/>
                <w:sz w:val="18"/>
                <w:szCs w:val="18"/>
              </w:rPr>
              <w:t>JWT profile + OIDC claims conventions</w:t>
            </w:r>
          </w:p>
        </w:tc>
        <w:tc>
          <w:tcPr>
            <w:tcW w:w="4950" w:type="dxa"/>
            <w:tcMar>
              <w:top w:w="80" w:type="dxa"/>
              <w:left w:w="120" w:type="dxa"/>
              <w:bottom w:w="80" w:type="dxa"/>
              <w:right w:w="60" w:type="dxa"/>
            </w:tcMar>
          </w:tcPr>
          <w:p w14:paraId="72C0B2C3" w14:textId="77777777" w:rsidR="00B00C1E" w:rsidRDefault="00000000">
            <w:r>
              <w:rPr>
                <w:sz w:val="20"/>
                <w:szCs w:val="20"/>
              </w:rPr>
              <w:t>Provider attestation and authority attestation use JWT format with OIDC-compatible claims (</w:t>
            </w:r>
            <w:proofErr w:type="spellStart"/>
            <w:r>
              <w:rPr>
                <w:sz w:val="20"/>
                <w:szCs w:val="20"/>
              </w:rPr>
              <w:t>iss</w:t>
            </w:r>
            <w:proofErr w:type="spellEnd"/>
            <w:r>
              <w:rPr>
                <w:sz w:val="20"/>
                <w:szCs w:val="20"/>
              </w:rPr>
              <w:t xml:space="preserve">, sub, </w:t>
            </w:r>
            <w:proofErr w:type="spellStart"/>
            <w:r>
              <w:rPr>
                <w:sz w:val="20"/>
                <w:szCs w:val="20"/>
              </w:rPr>
              <w:t>iat</w:t>
            </w:r>
            <w:proofErr w:type="spellEnd"/>
            <w:r>
              <w:rPr>
                <w:sz w:val="20"/>
                <w:szCs w:val="20"/>
              </w:rPr>
              <w:t>, exp). Label the JWT header in Tab 1: "JWT (OIDC-compatible)."</w:t>
            </w:r>
          </w:p>
        </w:tc>
      </w:tr>
      <w:tr w:rsidR="00B00C1E" w14:paraId="0DB5AD40" w14:textId="77777777">
        <w:tblPrEx>
          <w:tblCellMar>
            <w:top w:w="0" w:type="dxa"/>
            <w:bottom w:w="0" w:type="dxa"/>
          </w:tblCellMar>
        </w:tblPrEx>
        <w:tc>
          <w:tcPr>
            <w:tcW w:w="2200" w:type="dxa"/>
            <w:shd w:val="clear" w:color="auto" w:fill="F3F4F6"/>
            <w:tcMar>
              <w:top w:w="80" w:type="dxa"/>
              <w:left w:w="100" w:type="dxa"/>
              <w:bottom w:w="80" w:type="dxa"/>
              <w:right w:w="60" w:type="dxa"/>
            </w:tcMar>
          </w:tcPr>
          <w:p w14:paraId="6654E867" w14:textId="77777777" w:rsidR="00B00C1E" w:rsidRDefault="00000000">
            <w:r>
              <w:rPr>
                <w:b/>
                <w:bCs/>
                <w:color w:val="1A2B4A"/>
                <w:sz w:val="18"/>
                <w:szCs w:val="18"/>
              </w:rPr>
              <w:t xml:space="preserve">NIST </w:t>
            </w:r>
            <w:proofErr w:type="spellStart"/>
            <w:r>
              <w:rPr>
                <w:b/>
                <w:bCs/>
                <w:color w:val="1A2B4A"/>
                <w:sz w:val="18"/>
                <w:szCs w:val="18"/>
              </w:rPr>
              <w:t>NCCoE</w:t>
            </w:r>
            <w:proofErr w:type="spellEnd"/>
            <w:r>
              <w:rPr>
                <w:b/>
                <w:bCs/>
                <w:color w:val="1A2B4A"/>
                <w:sz w:val="18"/>
                <w:szCs w:val="18"/>
              </w:rPr>
              <w:t xml:space="preserve"> 2026 SPIFFE / SVID</w:t>
            </w:r>
          </w:p>
        </w:tc>
        <w:tc>
          <w:tcPr>
            <w:tcW w:w="2200" w:type="dxa"/>
            <w:tcMar>
              <w:top w:w="80" w:type="dxa"/>
              <w:left w:w="100" w:type="dxa"/>
              <w:bottom w:w="80" w:type="dxa"/>
              <w:right w:w="60" w:type="dxa"/>
            </w:tcMar>
          </w:tcPr>
          <w:p w14:paraId="62649F44" w14:textId="77777777" w:rsidR="00B00C1E" w:rsidRDefault="00000000">
            <w:r>
              <w:rPr>
                <w:rFonts w:ascii="Courier New" w:eastAsia="Courier New" w:hAnsi="Courier New" w:cs="Courier New"/>
                <w:color w:val="0D7377"/>
                <w:sz w:val="18"/>
                <w:szCs w:val="18"/>
              </w:rPr>
              <w:t xml:space="preserve">Ed25519 key binding (RFC 7800 </w:t>
            </w:r>
            <w:proofErr w:type="spellStart"/>
            <w:r>
              <w:rPr>
                <w:rFonts w:ascii="Courier New" w:eastAsia="Courier New" w:hAnsi="Courier New" w:cs="Courier New"/>
                <w:color w:val="0D7377"/>
                <w:sz w:val="18"/>
                <w:szCs w:val="18"/>
              </w:rPr>
              <w:t>cnf</w:t>
            </w:r>
            <w:proofErr w:type="spellEnd"/>
            <w:r>
              <w:rPr>
                <w:rFonts w:ascii="Courier New" w:eastAsia="Courier New" w:hAnsi="Courier New" w:cs="Courier New"/>
                <w:color w:val="0D7377"/>
                <w:sz w:val="18"/>
                <w:szCs w:val="18"/>
              </w:rPr>
              <w:t>)</w:t>
            </w:r>
          </w:p>
        </w:tc>
        <w:tc>
          <w:tcPr>
            <w:tcW w:w="4950" w:type="dxa"/>
            <w:tcMar>
              <w:top w:w="80" w:type="dxa"/>
              <w:left w:w="120" w:type="dxa"/>
              <w:bottom w:w="80" w:type="dxa"/>
              <w:right w:w="60" w:type="dxa"/>
            </w:tcMar>
          </w:tcPr>
          <w:p w14:paraId="493EEA77" w14:textId="77777777" w:rsidR="00B00C1E" w:rsidRDefault="00000000">
            <w:r>
              <w:rPr>
                <w:sz w:val="20"/>
                <w:szCs w:val="20"/>
              </w:rPr>
              <w:t xml:space="preserve">SPIFFE provides workload identity for cloud-native services. Our Ed25519 key pair, bound to the agent via RFC 7800 </w:t>
            </w:r>
            <w:proofErr w:type="spellStart"/>
            <w:r>
              <w:rPr>
                <w:sz w:val="20"/>
                <w:szCs w:val="20"/>
              </w:rPr>
              <w:t>cnf</w:t>
            </w:r>
            <w:proofErr w:type="spellEnd"/>
            <w:r>
              <w:rPr>
                <w:sz w:val="20"/>
                <w:szCs w:val="20"/>
              </w:rPr>
              <w:t>, provides equivalent cryptographic workload identity for AI agents. Add a tooltip in Tab 1: "Agent key binding provides workload-identity guarantees equivalent to SPIFFE SVID." Note in About page: SPIFFE extension is a production roadmap item.</w:t>
            </w:r>
          </w:p>
        </w:tc>
      </w:tr>
      <w:tr w:rsidR="00B00C1E" w14:paraId="751D3492" w14:textId="77777777">
        <w:tblPrEx>
          <w:tblCellMar>
            <w:top w:w="0" w:type="dxa"/>
            <w:bottom w:w="0" w:type="dxa"/>
          </w:tblCellMar>
        </w:tblPrEx>
        <w:tc>
          <w:tcPr>
            <w:tcW w:w="2200" w:type="dxa"/>
            <w:shd w:val="clear" w:color="auto" w:fill="F3F4F6"/>
            <w:tcMar>
              <w:top w:w="80" w:type="dxa"/>
              <w:left w:w="100" w:type="dxa"/>
              <w:bottom w:w="80" w:type="dxa"/>
              <w:right w:w="60" w:type="dxa"/>
            </w:tcMar>
          </w:tcPr>
          <w:p w14:paraId="0DC437CF" w14:textId="77777777" w:rsidR="00B00C1E" w:rsidRDefault="00000000">
            <w:r>
              <w:rPr>
                <w:b/>
                <w:bCs/>
                <w:color w:val="1A2B4A"/>
                <w:sz w:val="18"/>
                <w:szCs w:val="18"/>
              </w:rPr>
              <w:t xml:space="preserve">NIST </w:t>
            </w:r>
            <w:proofErr w:type="spellStart"/>
            <w:r>
              <w:rPr>
                <w:b/>
                <w:bCs/>
                <w:color w:val="1A2B4A"/>
                <w:sz w:val="18"/>
                <w:szCs w:val="18"/>
              </w:rPr>
              <w:t>NCCoE</w:t>
            </w:r>
            <w:proofErr w:type="spellEnd"/>
            <w:r>
              <w:rPr>
                <w:b/>
                <w:bCs/>
                <w:color w:val="1A2B4A"/>
                <w:sz w:val="18"/>
                <w:szCs w:val="18"/>
              </w:rPr>
              <w:t xml:space="preserve"> 2026 Zero Trust</w:t>
            </w:r>
          </w:p>
        </w:tc>
        <w:tc>
          <w:tcPr>
            <w:tcW w:w="2200" w:type="dxa"/>
            <w:tcMar>
              <w:top w:w="80" w:type="dxa"/>
              <w:left w:w="100" w:type="dxa"/>
              <w:bottom w:w="80" w:type="dxa"/>
              <w:right w:w="60" w:type="dxa"/>
            </w:tcMar>
          </w:tcPr>
          <w:p w14:paraId="3B9DC595" w14:textId="77777777" w:rsidR="00B00C1E" w:rsidRDefault="00000000">
            <w:r>
              <w:rPr>
                <w:rFonts w:ascii="Courier New" w:eastAsia="Courier New" w:hAnsi="Courier New" w:cs="Courier New"/>
                <w:color w:val="0D7377"/>
                <w:sz w:val="18"/>
                <w:szCs w:val="18"/>
              </w:rPr>
              <w:t>9-rule deny-by-default bank verification</w:t>
            </w:r>
          </w:p>
        </w:tc>
        <w:tc>
          <w:tcPr>
            <w:tcW w:w="4950" w:type="dxa"/>
            <w:tcMar>
              <w:top w:w="80" w:type="dxa"/>
              <w:left w:w="120" w:type="dxa"/>
              <w:bottom w:w="80" w:type="dxa"/>
              <w:right w:w="60" w:type="dxa"/>
            </w:tcMar>
          </w:tcPr>
          <w:p w14:paraId="2EB1C69D" w14:textId="77777777" w:rsidR="00B00C1E" w:rsidRDefault="00000000">
            <w:r>
              <w:rPr>
                <w:sz w:val="20"/>
                <w:szCs w:val="20"/>
              </w:rPr>
              <w:t>The bank check is a Zero Trust implementation: every payment denied by default, explicitly permitted only when all 9 rules pass. Label Tab 3: "Zero Trust Payment Verification (deny-by-default, R.1–R.9)."</w:t>
            </w:r>
          </w:p>
        </w:tc>
      </w:tr>
      <w:tr w:rsidR="00B00C1E" w14:paraId="2BBFD2E5" w14:textId="77777777">
        <w:tblPrEx>
          <w:tblCellMar>
            <w:top w:w="0" w:type="dxa"/>
            <w:bottom w:w="0" w:type="dxa"/>
          </w:tblCellMar>
        </w:tblPrEx>
        <w:tc>
          <w:tcPr>
            <w:tcW w:w="2200" w:type="dxa"/>
            <w:shd w:val="clear" w:color="auto" w:fill="F3F4F6"/>
            <w:tcMar>
              <w:top w:w="80" w:type="dxa"/>
              <w:left w:w="100" w:type="dxa"/>
              <w:bottom w:w="80" w:type="dxa"/>
              <w:right w:w="60" w:type="dxa"/>
            </w:tcMar>
          </w:tcPr>
          <w:p w14:paraId="7C76C670" w14:textId="77777777" w:rsidR="00B00C1E" w:rsidRDefault="00000000">
            <w:r>
              <w:rPr>
                <w:b/>
                <w:bCs/>
                <w:color w:val="1A2B4A"/>
                <w:sz w:val="18"/>
                <w:szCs w:val="18"/>
              </w:rPr>
              <w:t>W3C Verifiable Credentials</w:t>
            </w:r>
          </w:p>
        </w:tc>
        <w:tc>
          <w:tcPr>
            <w:tcW w:w="2200" w:type="dxa"/>
            <w:tcMar>
              <w:top w:w="80" w:type="dxa"/>
              <w:left w:w="100" w:type="dxa"/>
              <w:bottom w:w="80" w:type="dxa"/>
              <w:right w:w="60" w:type="dxa"/>
            </w:tcMar>
          </w:tcPr>
          <w:p w14:paraId="73A7AB33" w14:textId="77777777" w:rsidR="00B00C1E" w:rsidRDefault="00000000">
            <w:r>
              <w:rPr>
                <w:rFonts w:ascii="Courier New" w:eastAsia="Courier New" w:hAnsi="Courier New" w:cs="Courier New"/>
                <w:color w:val="0D7377"/>
                <w:sz w:val="18"/>
                <w:szCs w:val="18"/>
              </w:rPr>
              <w:t>JWT-VC profile (no JSON-LD wrapper)</w:t>
            </w:r>
          </w:p>
        </w:tc>
        <w:tc>
          <w:tcPr>
            <w:tcW w:w="4950" w:type="dxa"/>
            <w:tcMar>
              <w:top w:w="80" w:type="dxa"/>
              <w:left w:w="120" w:type="dxa"/>
              <w:bottom w:w="80" w:type="dxa"/>
              <w:right w:w="60" w:type="dxa"/>
            </w:tcMar>
          </w:tcPr>
          <w:p w14:paraId="025FAEC1" w14:textId="77777777" w:rsidR="00B00C1E" w:rsidRDefault="00000000">
            <w:r>
              <w:rPr>
                <w:sz w:val="20"/>
                <w:szCs w:val="20"/>
              </w:rPr>
              <w:t>The passport envelope is a W3C Verifiable Credential. Label Tab 1: "Credential format: W3C VC (JWT profile, RFC 7519)." Note: JSON-LD wrapper not required; JWT-VC profile is the W3C-endorsed lightweight variant.</w:t>
            </w:r>
          </w:p>
        </w:tc>
      </w:tr>
      <w:tr w:rsidR="00B00C1E" w14:paraId="7D14231F" w14:textId="77777777">
        <w:tblPrEx>
          <w:tblCellMar>
            <w:top w:w="0" w:type="dxa"/>
            <w:bottom w:w="0" w:type="dxa"/>
          </w:tblCellMar>
        </w:tblPrEx>
        <w:tc>
          <w:tcPr>
            <w:tcW w:w="2200" w:type="dxa"/>
            <w:shd w:val="clear" w:color="auto" w:fill="F3F4F6"/>
            <w:tcMar>
              <w:top w:w="80" w:type="dxa"/>
              <w:left w:w="100" w:type="dxa"/>
              <w:bottom w:w="80" w:type="dxa"/>
              <w:right w:w="60" w:type="dxa"/>
            </w:tcMar>
          </w:tcPr>
          <w:p w14:paraId="790A582F" w14:textId="77777777" w:rsidR="00B00C1E" w:rsidRDefault="00000000">
            <w:r>
              <w:rPr>
                <w:b/>
                <w:bCs/>
                <w:color w:val="1A2B4A"/>
                <w:sz w:val="18"/>
                <w:szCs w:val="18"/>
              </w:rPr>
              <w:t>W3C Decentralized Identifiers (DIDs)</w:t>
            </w:r>
          </w:p>
        </w:tc>
        <w:tc>
          <w:tcPr>
            <w:tcW w:w="2200" w:type="dxa"/>
            <w:tcMar>
              <w:top w:w="80" w:type="dxa"/>
              <w:left w:w="100" w:type="dxa"/>
              <w:bottom w:w="80" w:type="dxa"/>
              <w:right w:w="60" w:type="dxa"/>
            </w:tcMar>
          </w:tcPr>
          <w:p w14:paraId="1CE5EE60" w14:textId="77777777" w:rsidR="00B00C1E" w:rsidRDefault="00000000">
            <w:r>
              <w:rPr>
                <w:rFonts w:ascii="Courier New" w:eastAsia="Courier New" w:hAnsi="Courier New" w:cs="Courier New"/>
                <w:color w:val="0D7377"/>
                <w:sz w:val="18"/>
                <w:szCs w:val="18"/>
              </w:rPr>
              <w:t xml:space="preserve">Ed25519 key usable as </w:t>
            </w:r>
            <w:proofErr w:type="spellStart"/>
            <w:r>
              <w:rPr>
                <w:rFonts w:ascii="Courier New" w:eastAsia="Courier New" w:hAnsi="Courier New" w:cs="Courier New"/>
                <w:color w:val="0D7377"/>
                <w:sz w:val="18"/>
                <w:szCs w:val="18"/>
              </w:rPr>
              <w:t>did:key</w:t>
            </w:r>
            <w:proofErr w:type="spellEnd"/>
            <w:r>
              <w:rPr>
                <w:rFonts w:ascii="Courier New" w:eastAsia="Courier New" w:hAnsi="Courier New" w:cs="Courier New"/>
                <w:color w:val="0D7377"/>
                <w:sz w:val="18"/>
                <w:szCs w:val="18"/>
              </w:rPr>
              <w:t xml:space="preserve"> method</w:t>
            </w:r>
          </w:p>
        </w:tc>
        <w:tc>
          <w:tcPr>
            <w:tcW w:w="4950" w:type="dxa"/>
            <w:tcMar>
              <w:top w:w="80" w:type="dxa"/>
              <w:left w:w="120" w:type="dxa"/>
              <w:bottom w:w="80" w:type="dxa"/>
              <w:right w:w="60" w:type="dxa"/>
            </w:tcMar>
          </w:tcPr>
          <w:p w14:paraId="3BF6908C" w14:textId="77777777" w:rsidR="00B00C1E" w:rsidRDefault="00000000">
            <w:r>
              <w:rPr>
                <w:sz w:val="20"/>
                <w:szCs w:val="20"/>
              </w:rPr>
              <w:t xml:space="preserve">Our Ed25519 public keys are compatible with the </w:t>
            </w:r>
            <w:proofErr w:type="spellStart"/>
            <w:r>
              <w:rPr>
                <w:sz w:val="20"/>
                <w:szCs w:val="20"/>
              </w:rPr>
              <w:t>did:key</w:t>
            </w:r>
            <w:proofErr w:type="spellEnd"/>
            <w:r>
              <w:rPr>
                <w:sz w:val="20"/>
                <w:szCs w:val="20"/>
              </w:rPr>
              <w:t xml:space="preserve"> DID method — the key IS the DID. Add one line to About page: "Agent and authority keys are compatible with W3C </w:t>
            </w:r>
            <w:proofErr w:type="spellStart"/>
            <w:r>
              <w:rPr>
                <w:sz w:val="20"/>
                <w:szCs w:val="20"/>
              </w:rPr>
              <w:t>did:key</w:t>
            </w:r>
            <w:proofErr w:type="spellEnd"/>
            <w:r>
              <w:rPr>
                <w:sz w:val="20"/>
                <w:szCs w:val="20"/>
              </w:rPr>
              <w:t xml:space="preserve"> resolution. Full DID document support is a production extension." Do not claim full DID support in the demo.</w:t>
            </w:r>
          </w:p>
        </w:tc>
      </w:tr>
      <w:tr w:rsidR="00B00C1E" w14:paraId="737F08F9" w14:textId="77777777">
        <w:tblPrEx>
          <w:tblCellMar>
            <w:top w:w="0" w:type="dxa"/>
            <w:bottom w:w="0" w:type="dxa"/>
          </w:tblCellMar>
        </w:tblPrEx>
        <w:tc>
          <w:tcPr>
            <w:tcW w:w="2200" w:type="dxa"/>
            <w:shd w:val="clear" w:color="auto" w:fill="F3F4F6"/>
            <w:tcMar>
              <w:top w:w="80" w:type="dxa"/>
              <w:left w:w="100" w:type="dxa"/>
              <w:bottom w:w="80" w:type="dxa"/>
              <w:right w:w="60" w:type="dxa"/>
            </w:tcMar>
          </w:tcPr>
          <w:p w14:paraId="08945B6B" w14:textId="77777777" w:rsidR="00B00C1E" w:rsidRDefault="00000000">
            <w:r>
              <w:rPr>
                <w:b/>
                <w:bCs/>
                <w:color w:val="1A2B4A"/>
                <w:sz w:val="18"/>
                <w:szCs w:val="18"/>
              </w:rPr>
              <w:t>FATF 2025 AML/CFT AI risks</w:t>
            </w:r>
          </w:p>
        </w:tc>
        <w:tc>
          <w:tcPr>
            <w:tcW w:w="2200" w:type="dxa"/>
            <w:tcMar>
              <w:top w:w="80" w:type="dxa"/>
              <w:left w:w="100" w:type="dxa"/>
              <w:bottom w:w="80" w:type="dxa"/>
              <w:right w:w="60" w:type="dxa"/>
            </w:tcMar>
          </w:tcPr>
          <w:p w14:paraId="3E83D4CA" w14:textId="77777777" w:rsidR="00B00C1E" w:rsidRDefault="00000000">
            <w:r>
              <w:rPr>
                <w:rFonts w:ascii="Courier New" w:eastAsia="Courier New" w:hAnsi="Courier New" w:cs="Courier New"/>
                <w:color w:val="0D7377"/>
                <w:sz w:val="18"/>
                <w:szCs w:val="18"/>
              </w:rPr>
              <w:t>Named-beneficiary mandate field + amount ceiling</w:t>
            </w:r>
          </w:p>
        </w:tc>
        <w:tc>
          <w:tcPr>
            <w:tcW w:w="4950" w:type="dxa"/>
            <w:tcMar>
              <w:top w:w="80" w:type="dxa"/>
              <w:left w:w="120" w:type="dxa"/>
              <w:bottom w:w="80" w:type="dxa"/>
              <w:right w:w="60" w:type="dxa"/>
            </w:tcMar>
          </w:tcPr>
          <w:p w14:paraId="628716B5" w14:textId="77777777" w:rsidR="00B00C1E" w:rsidRDefault="00000000">
            <w:r>
              <w:rPr>
                <w:sz w:val="20"/>
                <w:szCs w:val="20"/>
              </w:rPr>
              <w:t>FATF 2025 flagged AI-enabled circumvention of AML/CFT identity controls. The mandate’s named-beneficiary field and amount ceiling are direct AML controls: the AI cannot change where money goes. State this explicitly in the About page and Tab 1 mandate description.</w:t>
            </w:r>
          </w:p>
        </w:tc>
      </w:tr>
      <w:tr w:rsidR="00B00C1E" w14:paraId="0160A746" w14:textId="77777777">
        <w:tblPrEx>
          <w:tblCellMar>
            <w:top w:w="0" w:type="dxa"/>
            <w:bottom w:w="0" w:type="dxa"/>
          </w:tblCellMar>
        </w:tblPrEx>
        <w:tc>
          <w:tcPr>
            <w:tcW w:w="2200" w:type="dxa"/>
            <w:shd w:val="clear" w:color="auto" w:fill="F3F4F6"/>
            <w:tcMar>
              <w:top w:w="80" w:type="dxa"/>
              <w:left w:w="100" w:type="dxa"/>
              <w:bottom w:w="80" w:type="dxa"/>
              <w:right w:w="60" w:type="dxa"/>
            </w:tcMar>
          </w:tcPr>
          <w:p w14:paraId="6B8835E2" w14:textId="77777777" w:rsidR="00B00C1E" w:rsidRDefault="00000000">
            <w:r>
              <w:rPr>
                <w:b/>
                <w:bCs/>
                <w:color w:val="1A2B4A"/>
                <w:sz w:val="18"/>
                <w:szCs w:val="18"/>
              </w:rPr>
              <w:lastRenderedPageBreak/>
              <w:t>Tiger Research 2026 KYA market map</w:t>
            </w:r>
          </w:p>
        </w:tc>
        <w:tc>
          <w:tcPr>
            <w:tcW w:w="2200" w:type="dxa"/>
            <w:tcMar>
              <w:top w:w="80" w:type="dxa"/>
              <w:left w:w="100" w:type="dxa"/>
              <w:bottom w:w="80" w:type="dxa"/>
              <w:right w:w="60" w:type="dxa"/>
            </w:tcMar>
          </w:tcPr>
          <w:p w14:paraId="638821D9" w14:textId="77777777" w:rsidR="00B00C1E" w:rsidRDefault="00000000">
            <w:r>
              <w:rPr>
                <w:rFonts w:ascii="Courier New" w:eastAsia="Courier New" w:hAnsi="Courier New" w:cs="Courier New"/>
                <w:color w:val="0D7377"/>
                <w:sz w:val="18"/>
                <w:szCs w:val="18"/>
              </w:rPr>
              <w:t>Agent Passport positioned re: Visa TAP, ERC-8004</w:t>
            </w:r>
          </w:p>
        </w:tc>
        <w:tc>
          <w:tcPr>
            <w:tcW w:w="4950" w:type="dxa"/>
            <w:tcMar>
              <w:top w:w="80" w:type="dxa"/>
              <w:left w:w="120" w:type="dxa"/>
              <w:bottom w:w="80" w:type="dxa"/>
              <w:right w:w="60" w:type="dxa"/>
            </w:tcMar>
          </w:tcPr>
          <w:p w14:paraId="788780AF" w14:textId="77777777" w:rsidR="00B00C1E" w:rsidRDefault="00000000">
            <w:r>
              <w:rPr>
                <w:sz w:val="20"/>
                <w:szCs w:val="20"/>
              </w:rPr>
              <w:t>Tiger Research maps the KYA space to Visa TAP (payment rail agents) and ERC-8004 (smart contract agent delegation). Agent Passport is the off-chain, regulated-entity equivalent. One sentence in About page: "Agent Passport addresses the same delegation-gap problem as Visa TAP and ERC-8004, within the regulated payment institution framework (FCA authorisation + bank API)."</w:t>
            </w:r>
          </w:p>
        </w:tc>
      </w:tr>
    </w:tbl>
    <w:p w14:paraId="73FDD8E8" w14:textId="77777777" w:rsidR="00B00C1E" w:rsidRDefault="00B00C1E">
      <w:pPr>
        <w:spacing w:after="120"/>
      </w:pPr>
    </w:p>
    <w:tbl>
      <w:tblPr>
        <w:tblW w:w="9350" w:type="dxa"/>
        <w:tblBorders>
          <w:top w:val="single" w:sz="6" w:space="0" w:color="0D73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0BF5EB2F" w14:textId="77777777">
        <w:tblPrEx>
          <w:tblCellMar>
            <w:top w:w="0" w:type="dxa"/>
            <w:bottom w:w="0" w:type="dxa"/>
          </w:tblCellMar>
        </w:tblPrEx>
        <w:tc>
          <w:tcPr>
            <w:tcW w:w="9350" w:type="dxa"/>
            <w:shd w:val="clear" w:color="auto" w:fill="F3F4F6"/>
            <w:tcMar>
              <w:top w:w="120" w:type="dxa"/>
              <w:left w:w="180" w:type="dxa"/>
              <w:bottom w:w="120" w:type="dxa"/>
              <w:right w:w="180" w:type="dxa"/>
            </w:tcMar>
          </w:tcPr>
          <w:p w14:paraId="6C772A20" w14:textId="77777777" w:rsidR="00B00C1E" w:rsidRDefault="00000000">
            <w:pPr>
              <w:spacing w:after="60"/>
            </w:pPr>
            <w:r>
              <w:rPr>
                <w:b/>
                <w:bCs/>
                <w:color w:val="1A2B4A"/>
              </w:rPr>
              <w:t>Builder instruction:</w:t>
            </w:r>
          </w:p>
          <w:p w14:paraId="3297FDF2" w14:textId="77777777" w:rsidR="00B00C1E" w:rsidRDefault="00000000">
            <w:r>
              <w:t>Every row in the "How we use it" column describes a UI label or About page addition. These are not new builds — they are labels on existing components. This single section answers the judge question "you list all these references but where are they in the demo?" Add the labels and the tooltip. It takes two hours.</w:t>
            </w:r>
          </w:p>
        </w:tc>
      </w:tr>
    </w:tbl>
    <w:p w14:paraId="744C1B60" w14:textId="77777777" w:rsidR="00B00C1E" w:rsidRDefault="00000000">
      <w:r>
        <w:br w:type="page"/>
      </w:r>
    </w:p>
    <w:p w14:paraId="26C31FA6" w14:textId="77777777" w:rsidR="00B00C1E" w:rsidRDefault="00000000">
      <w:pPr>
        <w:pStyle w:val="Heading1"/>
      </w:pPr>
      <w:r>
        <w:lastRenderedPageBreak/>
        <w:t>A3. Regulatory Grounding — Who Is the Regulator?</w:t>
      </w:r>
    </w:p>
    <w:p w14:paraId="26A1DAD4" w14:textId="77777777" w:rsidR="00B00C1E" w:rsidRDefault="00000000">
      <w:pPr>
        <w:spacing w:after="100"/>
      </w:pPr>
      <w:r>
        <w:t>This is the question a DPI evaluator will ask first. The demo has a generic "regulator." Ground it.</w:t>
      </w:r>
    </w:p>
    <w:p w14:paraId="2A54C159" w14:textId="77777777" w:rsidR="00B00C1E" w:rsidRDefault="00B00C1E">
      <w:pPr>
        <w:spacing w:after="80"/>
      </w:pPr>
    </w:p>
    <w:tbl>
      <w:tblPr>
        <w:tblW w:w="9350" w:type="dxa"/>
        <w:tblBorders>
          <w:top w:val="single" w:sz="6" w:space="0" w:color="0D73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046CC91D" w14:textId="77777777">
        <w:tblPrEx>
          <w:tblCellMar>
            <w:top w:w="0" w:type="dxa"/>
            <w:bottom w:w="0" w:type="dxa"/>
          </w:tblCellMar>
        </w:tblPrEx>
        <w:tc>
          <w:tcPr>
            <w:tcW w:w="9350" w:type="dxa"/>
            <w:shd w:val="clear" w:color="auto" w:fill="F3F4F6"/>
            <w:tcMar>
              <w:top w:w="120" w:type="dxa"/>
              <w:left w:w="180" w:type="dxa"/>
              <w:bottom w:w="120" w:type="dxa"/>
              <w:right w:w="180" w:type="dxa"/>
            </w:tcMar>
          </w:tcPr>
          <w:p w14:paraId="108A2E01" w14:textId="77777777" w:rsidR="00B00C1E" w:rsidRDefault="00000000">
            <w:pPr>
              <w:spacing w:after="80"/>
            </w:pPr>
            <w:r>
              <w:rPr>
                <w:b/>
                <w:bCs/>
                <w:color w:val="1A2B4A"/>
              </w:rPr>
              <w:t>The real-world institutional context:</w:t>
            </w:r>
          </w:p>
          <w:p w14:paraId="20139875" w14:textId="77777777" w:rsidR="00B00C1E" w:rsidRDefault="00000000">
            <w:pPr>
              <w:spacing w:after="80"/>
            </w:pPr>
            <w:proofErr w:type="spellStart"/>
            <w:r>
              <w:t>PayRail</w:t>
            </w:r>
            <w:proofErr w:type="spellEnd"/>
            <w:r>
              <w:t>, as an FCA-authorised payment institution, currently holds an FCA authorisation certificate. The Payment Services Regulations 2017 require it to maintain controls over who submits payment instructions on its behalf. Agent Passport proposes an Agent Assurance Addendum — a new document type within the existing FCA PI authorisation framework — that certifies which specific AI agents are authorised, under what controls, and within what mandates.</w:t>
            </w:r>
          </w:p>
          <w:p w14:paraId="2ACC8DE8" w14:textId="77777777" w:rsidR="00B00C1E" w:rsidRDefault="00000000">
            <w:r>
              <w:t xml:space="preserve">The "regulator" tab in the demo represents this FCA Agent Assurance function. It is not invented wholesale — it is a proposed extension to an existing authorisation process that </w:t>
            </w:r>
            <w:proofErr w:type="spellStart"/>
            <w:r>
              <w:t>PayRail</w:t>
            </w:r>
            <w:proofErr w:type="spellEnd"/>
            <w:r>
              <w:t xml:space="preserve"> already goes through.</w:t>
            </w:r>
          </w:p>
        </w:tc>
      </w:tr>
    </w:tbl>
    <w:p w14:paraId="5C6C0A1E" w14:textId="77777777" w:rsidR="00B00C1E" w:rsidRDefault="00B00C1E">
      <w:pPr>
        <w:spacing w:after="120"/>
      </w:pPr>
    </w:p>
    <w:p w14:paraId="37CCFDA9" w14:textId="77777777" w:rsidR="00B00C1E" w:rsidRDefault="00000000">
      <w:pPr>
        <w:spacing w:after="100"/>
      </w:pPr>
      <w:r>
        <w:t>Label Tab 2 as: "Regulatory Assurance (FCA Agent Assurance function — proposed PSR/2017 extension)." Add one line to the intro text on the tab.</w:t>
      </w:r>
    </w:p>
    <w:tbl>
      <w:tblPr>
        <w:tblW w:w="9350" w:type="dxa"/>
        <w:tblBorders>
          <w:top w:val="single" w:sz="6" w:space="0" w:color="0D73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17790134" w14:textId="77777777">
        <w:tblPrEx>
          <w:tblCellMar>
            <w:top w:w="0" w:type="dxa"/>
            <w:bottom w:w="0" w:type="dxa"/>
          </w:tblCellMar>
        </w:tblPrEx>
        <w:tc>
          <w:tcPr>
            <w:tcW w:w="9350" w:type="dxa"/>
            <w:shd w:val="clear" w:color="auto" w:fill="F3F4F6"/>
            <w:tcMar>
              <w:top w:w="120" w:type="dxa"/>
              <w:left w:w="180" w:type="dxa"/>
              <w:bottom w:w="120" w:type="dxa"/>
              <w:right w:w="180" w:type="dxa"/>
            </w:tcMar>
          </w:tcPr>
          <w:p w14:paraId="4E2C114A" w14:textId="77777777" w:rsidR="00B00C1E" w:rsidRDefault="00000000">
            <w:pPr>
              <w:spacing w:after="80"/>
            </w:pPr>
            <w:r>
              <w:rPr>
                <w:b/>
                <w:bCs/>
                <w:color w:val="1A2B4A"/>
              </w:rPr>
              <w:t>The APP fraud connection — why the bank cares:</w:t>
            </w:r>
          </w:p>
          <w:p w14:paraId="0BA01602" w14:textId="77777777" w:rsidR="00B00C1E" w:rsidRDefault="00000000">
            <w:r>
              <w:t>The 2024 Authorised Push Payment (APP) fraud liability reform placed liability on the sending bank when a payment is misdirected. This created a regulatory incentive for banks to care about who — or what — is authorising a payment. Agent Passport answers the question the APP reform raised but did not address: how does a bank distinguish a payment submitted by a human treasury manager from one submitted by an AI agent acting on their behalf? Without Agent Passport, a bank cannot make that distinction. With it, the bank has a deterministic, standards-based check.</w:t>
            </w:r>
          </w:p>
        </w:tc>
      </w:tr>
    </w:tbl>
    <w:p w14:paraId="182FDD64" w14:textId="77777777" w:rsidR="00B00C1E" w:rsidRDefault="00B00C1E">
      <w:pPr>
        <w:spacing w:after="100"/>
      </w:pPr>
    </w:p>
    <w:p w14:paraId="7F4D1353" w14:textId="77777777" w:rsidR="00B00C1E" w:rsidRDefault="00000000">
      <w:pPr>
        <w:spacing w:after="100"/>
      </w:pPr>
      <w:r>
        <w:t>Use this framing for the "Why can’t the bank already do this?" question in Section A8.</w:t>
      </w:r>
    </w:p>
    <w:p w14:paraId="4AEB5ABA" w14:textId="77777777" w:rsidR="00B00C1E" w:rsidRDefault="00000000">
      <w:r>
        <w:br w:type="page"/>
      </w:r>
    </w:p>
    <w:p w14:paraId="420469E9" w14:textId="77777777" w:rsidR="00B00C1E" w:rsidRDefault="00000000">
      <w:pPr>
        <w:pStyle w:val="Heading1"/>
      </w:pPr>
      <w:r>
        <w:lastRenderedPageBreak/>
        <w:t>A4. Current Prototype Status</w:t>
      </w:r>
    </w:p>
    <w:p w14:paraId="3E5FEF67" w14:textId="77777777" w:rsidR="00B00C1E" w:rsidRDefault="00000000">
      <w:pPr>
        <w:spacing w:after="100"/>
      </w:pPr>
      <w:r>
        <w:t>Assessed against v4 scope. Be honest with judges about what is live vs. simulated.</w:t>
      </w:r>
    </w:p>
    <w:p w14:paraId="01702182" w14:textId="77777777" w:rsidR="00B00C1E" w:rsidRDefault="00B00C1E">
      <w:pPr>
        <w:spacing w:after="80"/>
      </w:pPr>
    </w:p>
    <w:tbl>
      <w:tblPr>
        <w:tblW w:w="9350" w:type="dxa"/>
        <w:tblBorders>
          <w:top w:val="single" w:sz="2" w:space="0" w:color="E5E7EB"/>
          <w:bottom w:val="single" w:sz="2"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00"/>
        <w:gridCol w:w="6450"/>
      </w:tblGrid>
      <w:tr w:rsidR="00B00C1E" w14:paraId="132C9EA0" w14:textId="77777777">
        <w:tblPrEx>
          <w:tblCellMar>
            <w:top w:w="0" w:type="dxa"/>
            <w:bottom w:w="0" w:type="dxa"/>
          </w:tblCellMar>
        </w:tblPrEx>
        <w:tc>
          <w:tcPr>
            <w:tcW w:w="1500" w:type="dxa"/>
            <w:shd w:val="clear" w:color="auto" w:fill="F3F4F6"/>
            <w:tcMar>
              <w:top w:w="80" w:type="dxa"/>
              <w:left w:w="100" w:type="dxa"/>
              <w:bottom w:w="80" w:type="dxa"/>
              <w:right w:w="60" w:type="dxa"/>
            </w:tcMar>
          </w:tcPr>
          <w:p w14:paraId="45C21898" w14:textId="77777777" w:rsidR="00B00C1E" w:rsidRDefault="00000000">
            <w:r>
              <w:rPr>
                <w:b/>
                <w:bCs/>
              </w:rPr>
              <w:t>Tab 1 — Passport Issuance</w:t>
            </w:r>
          </w:p>
        </w:tc>
        <w:tc>
          <w:tcPr>
            <w:tcW w:w="1400" w:type="dxa"/>
            <w:shd w:val="clear" w:color="auto" w:fill="D1FAE5"/>
            <w:tcMar>
              <w:top w:w="80" w:type="dxa"/>
              <w:left w:w="100" w:type="dxa"/>
              <w:bottom w:w="80" w:type="dxa"/>
              <w:right w:w="60" w:type="dxa"/>
            </w:tcMar>
          </w:tcPr>
          <w:p w14:paraId="42366B0B" w14:textId="77777777" w:rsidR="00B00C1E" w:rsidRDefault="00000000">
            <w:r>
              <w:rPr>
                <w:b/>
                <w:bCs/>
                <w:color w:val="065F46"/>
                <w:sz w:val="18"/>
                <w:szCs w:val="18"/>
              </w:rPr>
              <w:t>✓  DONE</w:t>
            </w:r>
          </w:p>
        </w:tc>
        <w:tc>
          <w:tcPr>
            <w:tcW w:w="6450" w:type="dxa"/>
            <w:tcMar>
              <w:top w:w="80" w:type="dxa"/>
              <w:left w:w="120" w:type="dxa"/>
              <w:bottom w:w="80" w:type="dxa"/>
              <w:right w:w="60" w:type="dxa"/>
            </w:tcMar>
          </w:tcPr>
          <w:p w14:paraId="3CB5528C" w14:textId="77777777" w:rsidR="00B00C1E" w:rsidRDefault="00000000">
            <w:r>
              <w:t>Three-signature envelope. Ed25519/JWT-VC/RFC 9396. KEEP AS IS. ADD: Standards labels (OAuth 2.0 RAR, Zero Trust, W3C VC) per Section A2.</w:t>
            </w:r>
          </w:p>
        </w:tc>
      </w:tr>
    </w:tbl>
    <w:p w14:paraId="31CE2AD4" w14:textId="77777777" w:rsidR="00B00C1E" w:rsidRDefault="00B00C1E">
      <w:pPr>
        <w:spacing w:after="60"/>
      </w:pPr>
    </w:p>
    <w:tbl>
      <w:tblPr>
        <w:tblW w:w="9350" w:type="dxa"/>
        <w:tblBorders>
          <w:top w:val="single" w:sz="2" w:space="0" w:color="E5E7EB"/>
          <w:bottom w:val="single" w:sz="2"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00"/>
        <w:gridCol w:w="6450"/>
      </w:tblGrid>
      <w:tr w:rsidR="00B00C1E" w14:paraId="6A7A11D0" w14:textId="77777777">
        <w:tblPrEx>
          <w:tblCellMar>
            <w:top w:w="0" w:type="dxa"/>
            <w:bottom w:w="0" w:type="dxa"/>
          </w:tblCellMar>
        </w:tblPrEx>
        <w:tc>
          <w:tcPr>
            <w:tcW w:w="1500" w:type="dxa"/>
            <w:shd w:val="clear" w:color="auto" w:fill="F3F4F6"/>
            <w:tcMar>
              <w:top w:w="80" w:type="dxa"/>
              <w:left w:w="100" w:type="dxa"/>
              <w:bottom w:w="80" w:type="dxa"/>
              <w:right w:w="60" w:type="dxa"/>
            </w:tcMar>
          </w:tcPr>
          <w:p w14:paraId="4D4DE487" w14:textId="77777777" w:rsidR="00B00C1E" w:rsidRDefault="00000000">
            <w:r>
              <w:rPr>
                <w:b/>
                <w:bCs/>
              </w:rPr>
              <w:t>Tab 2 — Supervisory Assurance</w:t>
            </w:r>
          </w:p>
        </w:tc>
        <w:tc>
          <w:tcPr>
            <w:tcW w:w="1400" w:type="dxa"/>
            <w:shd w:val="clear" w:color="auto" w:fill="FEF3C7"/>
            <w:tcMar>
              <w:top w:w="80" w:type="dxa"/>
              <w:left w:w="100" w:type="dxa"/>
              <w:bottom w:w="80" w:type="dxa"/>
              <w:right w:w="60" w:type="dxa"/>
            </w:tcMar>
          </w:tcPr>
          <w:p w14:paraId="4044DCE5" w14:textId="77777777" w:rsidR="00B00C1E" w:rsidRDefault="00000000">
            <w:r>
              <w:rPr>
                <w:b/>
                <w:bCs/>
                <w:color w:val="92400E"/>
                <w:sz w:val="18"/>
                <w:szCs w:val="18"/>
              </w:rPr>
              <w:t>⚠  PARTIAL</w:t>
            </w:r>
          </w:p>
        </w:tc>
        <w:tc>
          <w:tcPr>
            <w:tcW w:w="6450" w:type="dxa"/>
            <w:tcMar>
              <w:top w:w="80" w:type="dxa"/>
              <w:left w:w="120" w:type="dxa"/>
              <w:bottom w:w="80" w:type="dxa"/>
              <w:right w:w="60" w:type="dxa"/>
            </w:tcMar>
          </w:tcPr>
          <w:p w14:paraId="2CDB0C78" w14:textId="77777777" w:rsidR="00B00C1E" w:rsidRDefault="00000000">
            <w:r>
              <w:t>UI shell exists. MISSING: Supervisory Assurance Assistant (6-step agentic loop). MISSING: Exception panel with pattern-detection framing. MISSING: Revocation loop. ADD: FCA grounding label.</w:t>
            </w:r>
          </w:p>
        </w:tc>
      </w:tr>
    </w:tbl>
    <w:p w14:paraId="680A3792" w14:textId="77777777" w:rsidR="00B00C1E" w:rsidRDefault="00B00C1E">
      <w:pPr>
        <w:spacing w:after="60"/>
      </w:pPr>
    </w:p>
    <w:tbl>
      <w:tblPr>
        <w:tblW w:w="9350" w:type="dxa"/>
        <w:tblBorders>
          <w:top w:val="single" w:sz="2" w:space="0" w:color="E5E7EB"/>
          <w:bottom w:val="single" w:sz="2"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00"/>
        <w:gridCol w:w="6450"/>
      </w:tblGrid>
      <w:tr w:rsidR="00B00C1E" w14:paraId="1CA8F240" w14:textId="77777777">
        <w:tblPrEx>
          <w:tblCellMar>
            <w:top w:w="0" w:type="dxa"/>
            <w:bottom w:w="0" w:type="dxa"/>
          </w:tblCellMar>
        </w:tblPrEx>
        <w:tc>
          <w:tcPr>
            <w:tcW w:w="1500" w:type="dxa"/>
            <w:shd w:val="clear" w:color="auto" w:fill="F3F4F6"/>
            <w:tcMar>
              <w:top w:w="80" w:type="dxa"/>
              <w:left w:w="100" w:type="dxa"/>
              <w:bottom w:w="80" w:type="dxa"/>
              <w:right w:w="60" w:type="dxa"/>
            </w:tcMar>
          </w:tcPr>
          <w:p w14:paraId="6B02C22A" w14:textId="77777777" w:rsidR="00B00C1E" w:rsidRDefault="00000000">
            <w:r>
              <w:rPr>
                <w:b/>
                <w:bCs/>
              </w:rPr>
              <w:t>Tab 3 — Bank Verification</w:t>
            </w:r>
          </w:p>
        </w:tc>
        <w:tc>
          <w:tcPr>
            <w:tcW w:w="1400" w:type="dxa"/>
            <w:shd w:val="clear" w:color="auto" w:fill="D1FAE5"/>
            <w:tcMar>
              <w:top w:w="80" w:type="dxa"/>
              <w:left w:w="100" w:type="dxa"/>
              <w:bottom w:w="80" w:type="dxa"/>
              <w:right w:w="60" w:type="dxa"/>
            </w:tcMar>
          </w:tcPr>
          <w:p w14:paraId="63DFB533" w14:textId="77777777" w:rsidR="00B00C1E" w:rsidRDefault="00000000">
            <w:r>
              <w:rPr>
                <w:b/>
                <w:bCs/>
                <w:color w:val="065F46"/>
                <w:sz w:val="18"/>
                <w:szCs w:val="18"/>
              </w:rPr>
              <w:t>✓  DONE</w:t>
            </w:r>
          </w:p>
        </w:tc>
        <w:tc>
          <w:tcPr>
            <w:tcW w:w="6450" w:type="dxa"/>
            <w:tcMar>
              <w:top w:w="80" w:type="dxa"/>
              <w:left w:w="120" w:type="dxa"/>
              <w:bottom w:w="80" w:type="dxa"/>
              <w:right w:w="60" w:type="dxa"/>
            </w:tcMar>
          </w:tcPr>
          <w:p w14:paraId="18374D9B" w14:textId="77777777" w:rsidR="00B00C1E" w:rsidRDefault="00000000">
            <w:r>
              <w:t>9-rule deny-by-default check. KEEP AS IS. ADD: "Zero Trust" label. ADD: FATF note on R.3 (beneficiary mandate check).</w:t>
            </w:r>
          </w:p>
        </w:tc>
      </w:tr>
    </w:tbl>
    <w:p w14:paraId="18624AE8" w14:textId="77777777" w:rsidR="00B00C1E" w:rsidRDefault="00B00C1E">
      <w:pPr>
        <w:spacing w:after="60"/>
      </w:pPr>
    </w:p>
    <w:tbl>
      <w:tblPr>
        <w:tblW w:w="9350" w:type="dxa"/>
        <w:tblBorders>
          <w:top w:val="single" w:sz="2" w:space="0" w:color="E5E7EB"/>
          <w:bottom w:val="single" w:sz="2"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00"/>
        <w:gridCol w:w="6450"/>
      </w:tblGrid>
      <w:tr w:rsidR="00B00C1E" w14:paraId="19F135C6" w14:textId="77777777">
        <w:tblPrEx>
          <w:tblCellMar>
            <w:top w:w="0" w:type="dxa"/>
            <w:bottom w:w="0" w:type="dxa"/>
          </w:tblCellMar>
        </w:tblPrEx>
        <w:tc>
          <w:tcPr>
            <w:tcW w:w="1500" w:type="dxa"/>
            <w:shd w:val="clear" w:color="auto" w:fill="F3F4F6"/>
            <w:tcMar>
              <w:top w:w="80" w:type="dxa"/>
              <w:left w:w="100" w:type="dxa"/>
              <w:bottom w:w="80" w:type="dxa"/>
              <w:right w:w="60" w:type="dxa"/>
            </w:tcMar>
          </w:tcPr>
          <w:p w14:paraId="0DE06EF7" w14:textId="77777777" w:rsidR="00B00C1E" w:rsidRDefault="00000000">
            <w:r>
              <w:rPr>
                <w:b/>
                <w:bCs/>
              </w:rPr>
              <w:t>Tab 4 — Live Payment Demo</w:t>
            </w:r>
          </w:p>
        </w:tc>
        <w:tc>
          <w:tcPr>
            <w:tcW w:w="1400" w:type="dxa"/>
            <w:shd w:val="clear" w:color="auto" w:fill="FEF3C7"/>
            <w:tcMar>
              <w:top w:w="80" w:type="dxa"/>
              <w:left w:w="100" w:type="dxa"/>
              <w:bottom w:w="80" w:type="dxa"/>
              <w:right w:w="60" w:type="dxa"/>
            </w:tcMar>
          </w:tcPr>
          <w:p w14:paraId="760DB48C" w14:textId="77777777" w:rsidR="00B00C1E" w:rsidRDefault="00000000">
            <w:r>
              <w:rPr>
                <w:b/>
                <w:bCs/>
                <w:color w:val="92400E"/>
                <w:sz w:val="18"/>
                <w:szCs w:val="18"/>
              </w:rPr>
              <w:t>⚠  PARTIAL</w:t>
            </w:r>
          </w:p>
        </w:tc>
        <w:tc>
          <w:tcPr>
            <w:tcW w:w="6450" w:type="dxa"/>
            <w:tcMar>
              <w:top w:w="80" w:type="dxa"/>
              <w:left w:w="120" w:type="dxa"/>
              <w:bottom w:w="80" w:type="dxa"/>
              <w:right w:w="60" w:type="dxa"/>
            </w:tcMar>
          </w:tcPr>
          <w:p w14:paraId="06D44F41" w14:textId="77777777" w:rsidR="00B00C1E" w:rsidRDefault="00000000">
            <w:r>
              <w:t>Normal flow works. MISSING: malicious invoice scenario (the defining demo moment).</w:t>
            </w:r>
          </w:p>
        </w:tc>
      </w:tr>
    </w:tbl>
    <w:p w14:paraId="55A8B981" w14:textId="77777777" w:rsidR="00B00C1E" w:rsidRDefault="00B00C1E">
      <w:pPr>
        <w:spacing w:after="60"/>
      </w:pPr>
    </w:p>
    <w:tbl>
      <w:tblPr>
        <w:tblW w:w="9350" w:type="dxa"/>
        <w:tblBorders>
          <w:top w:val="single" w:sz="2" w:space="0" w:color="E5E7EB"/>
          <w:bottom w:val="single" w:sz="2"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00"/>
        <w:gridCol w:w="6450"/>
      </w:tblGrid>
      <w:tr w:rsidR="00B00C1E" w14:paraId="1502F038" w14:textId="77777777">
        <w:tblPrEx>
          <w:tblCellMar>
            <w:top w:w="0" w:type="dxa"/>
            <w:bottom w:w="0" w:type="dxa"/>
          </w:tblCellMar>
        </w:tblPrEx>
        <w:tc>
          <w:tcPr>
            <w:tcW w:w="1500" w:type="dxa"/>
            <w:shd w:val="clear" w:color="auto" w:fill="F3F4F6"/>
            <w:tcMar>
              <w:top w:w="80" w:type="dxa"/>
              <w:left w:w="100" w:type="dxa"/>
              <w:bottom w:w="80" w:type="dxa"/>
              <w:right w:w="60" w:type="dxa"/>
            </w:tcMar>
          </w:tcPr>
          <w:p w14:paraId="44E17C21" w14:textId="77777777" w:rsidR="00B00C1E" w:rsidRDefault="00000000">
            <w:r>
              <w:rPr>
                <w:b/>
                <w:bCs/>
              </w:rPr>
              <w:t>Tab 5 — Revocation &amp; Audit</w:t>
            </w:r>
          </w:p>
        </w:tc>
        <w:tc>
          <w:tcPr>
            <w:tcW w:w="1400" w:type="dxa"/>
            <w:shd w:val="clear" w:color="auto" w:fill="D1FAE5"/>
            <w:tcMar>
              <w:top w:w="80" w:type="dxa"/>
              <w:left w:w="100" w:type="dxa"/>
              <w:bottom w:w="80" w:type="dxa"/>
              <w:right w:w="60" w:type="dxa"/>
            </w:tcMar>
          </w:tcPr>
          <w:p w14:paraId="1963D7E8" w14:textId="77777777" w:rsidR="00B00C1E" w:rsidRDefault="00000000">
            <w:r>
              <w:rPr>
                <w:b/>
                <w:bCs/>
                <w:color w:val="065F46"/>
                <w:sz w:val="18"/>
                <w:szCs w:val="18"/>
              </w:rPr>
              <w:t>✓  DONE</w:t>
            </w:r>
          </w:p>
        </w:tc>
        <w:tc>
          <w:tcPr>
            <w:tcW w:w="6450" w:type="dxa"/>
            <w:tcMar>
              <w:top w:w="80" w:type="dxa"/>
              <w:left w:w="120" w:type="dxa"/>
              <w:bottom w:w="80" w:type="dxa"/>
              <w:right w:w="60" w:type="dxa"/>
            </w:tcMar>
          </w:tcPr>
          <w:p w14:paraId="265E918F" w14:textId="77777777" w:rsidR="00B00C1E" w:rsidRDefault="00000000">
            <w:proofErr w:type="spellStart"/>
            <w:r>
              <w:t>Vouch.finance</w:t>
            </w:r>
            <w:proofErr w:type="spellEnd"/>
            <w:r>
              <w:t xml:space="preserve"> mirror. KEEP AS IS.</w:t>
            </w:r>
          </w:p>
        </w:tc>
      </w:tr>
    </w:tbl>
    <w:p w14:paraId="2CC662F2" w14:textId="77777777" w:rsidR="00B00C1E" w:rsidRDefault="00B00C1E">
      <w:pPr>
        <w:spacing w:after="60"/>
      </w:pPr>
    </w:p>
    <w:tbl>
      <w:tblPr>
        <w:tblW w:w="9350" w:type="dxa"/>
        <w:tblBorders>
          <w:top w:val="single" w:sz="2" w:space="0" w:color="E5E7EB"/>
          <w:bottom w:val="single" w:sz="2"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00"/>
        <w:gridCol w:w="6450"/>
      </w:tblGrid>
      <w:tr w:rsidR="00B00C1E" w14:paraId="67CAFAB8" w14:textId="77777777">
        <w:tblPrEx>
          <w:tblCellMar>
            <w:top w:w="0" w:type="dxa"/>
            <w:bottom w:w="0" w:type="dxa"/>
          </w:tblCellMar>
        </w:tblPrEx>
        <w:tc>
          <w:tcPr>
            <w:tcW w:w="1500" w:type="dxa"/>
            <w:shd w:val="clear" w:color="auto" w:fill="F3F4F6"/>
            <w:tcMar>
              <w:top w:w="80" w:type="dxa"/>
              <w:left w:w="100" w:type="dxa"/>
              <w:bottom w:w="80" w:type="dxa"/>
              <w:right w:w="60" w:type="dxa"/>
            </w:tcMar>
          </w:tcPr>
          <w:p w14:paraId="51CEA625" w14:textId="77777777" w:rsidR="00B00C1E" w:rsidRDefault="00000000">
            <w:r>
              <w:rPr>
                <w:b/>
                <w:bCs/>
              </w:rPr>
              <w:t>About Page</w:t>
            </w:r>
          </w:p>
        </w:tc>
        <w:tc>
          <w:tcPr>
            <w:tcW w:w="1400" w:type="dxa"/>
            <w:shd w:val="clear" w:color="auto" w:fill="FEF3C7"/>
            <w:tcMar>
              <w:top w:w="80" w:type="dxa"/>
              <w:left w:w="100" w:type="dxa"/>
              <w:bottom w:w="80" w:type="dxa"/>
              <w:right w:w="60" w:type="dxa"/>
            </w:tcMar>
          </w:tcPr>
          <w:p w14:paraId="7FC8B72C" w14:textId="77777777" w:rsidR="00B00C1E" w:rsidRDefault="00000000">
            <w:r>
              <w:rPr>
                <w:b/>
                <w:bCs/>
                <w:color w:val="92400E"/>
                <w:sz w:val="18"/>
                <w:szCs w:val="18"/>
              </w:rPr>
              <w:t>⚠  PARTIAL</w:t>
            </w:r>
          </w:p>
        </w:tc>
        <w:tc>
          <w:tcPr>
            <w:tcW w:w="6450" w:type="dxa"/>
            <w:tcMar>
              <w:top w:w="80" w:type="dxa"/>
              <w:left w:w="120" w:type="dxa"/>
              <w:bottom w:w="80" w:type="dxa"/>
              <w:right w:w="60" w:type="dxa"/>
            </w:tcMar>
          </w:tcPr>
          <w:p w14:paraId="52281C1A" w14:textId="77777777" w:rsidR="00B00C1E" w:rsidRDefault="00000000">
            <w:r>
              <w:t>Basic content. MISSING: standards traceability, FATF/APP context, out-of-scope statement. Section A9 has paste-in copy.</w:t>
            </w:r>
          </w:p>
        </w:tc>
      </w:tr>
    </w:tbl>
    <w:p w14:paraId="7101468C" w14:textId="77777777" w:rsidR="00B00C1E" w:rsidRDefault="00000000">
      <w:r>
        <w:br w:type="page"/>
      </w:r>
    </w:p>
    <w:p w14:paraId="58FC63AA" w14:textId="77777777" w:rsidR="00B00C1E" w:rsidRDefault="00000000">
      <w:pPr>
        <w:pStyle w:val="Heading1"/>
      </w:pPr>
      <w:r>
        <w:lastRenderedPageBreak/>
        <w:t>A5. Gap Analysis — What to Build</w:t>
      </w:r>
    </w:p>
    <w:p w14:paraId="658865DE" w14:textId="77777777" w:rsidR="00B00C1E" w:rsidRDefault="00000000">
      <w:pPr>
        <w:spacing w:after="100"/>
      </w:pPr>
      <w:r>
        <w:t>Four gaps. Three require code. One (Gap 4) requires only labels and copy.</w:t>
      </w:r>
    </w:p>
    <w:p w14:paraId="3CB8F22E" w14:textId="77777777" w:rsidR="00B00C1E" w:rsidRDefault="00B00C1E">
      <w:pPr>
        <w:spacing w:after="80"/>
      </w:pPr>
    </w:p>
    <w:p w14:paraId="1E2FA435" w14:textId="77777777" w:rsidR="00B00C1E" w:rsidRDefault="00000000">
      <w:pPr>
        <w:pStyle w:val="Heading2"/>
      </w:pPr>
      <w:r>
        <w:t>GAP 1 — Malicious Invoice Demo (Tab 4)  [​P0 — build first​]</w:t>
      </w:r>
    </w:p>
    <w:tbl>
      <w:tblPr>
        <w:tblW w:w="9350" w:type="dxa"/>
        <w:tblBorders>
          <w:top w:val="single" w:sz="6" w:space="0" w:color="B91C1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71B68297" w14:textId="77777777">
        <w:tblPrEx>
          <w:tblCellMar>
            <w:top w:w="0" w:type="dxa"/>
            <w:bottom w:w="0" w:type="dxa"/>
          </w:tblCellMar>
        </w:tblPrEx>
        <w:tc>
          <w:tcPr>
            <w:tcW w:w="9350" w:type="dxa"/>
            <w:shd w:val="clear" w:color="auto" w:fill="FFF1F2"/>
            <w:tcMar>
              <w:top w:w="120" w:type="dxa"/>
              <w:left w:w="180" w:type="dxa"/>
              <w:bottom w:w="120" w:type="dxa"/>
              <w:right w:w="180" w:type="dxa"/>
            </w:tcMar>
          </w:tcPr>
          <w:p w14:paraId="24BB4266" w14:textId="77777777" w:rsidR="00B00C1E" w:rsidRDefault="00000000">
            <w:pPr>
              <w:spacing w:after="60"/>
            </w:pPr>
            <w:r>
              <w:rPr>
                <w:b/>
                <w:bCs/>
                <w:color w:val="1A2B4A"/>
              </w:rPr>
              <w:t>WHY:</w:t>
            </w:r>
          </w:p>
          <w:p w14:paraId="3EEEFEEC" w14:textId="77777777" w:rsidR="00B00C1E" w:rsidRDefault="00000000">
            <w:r>
              <w:t>"Detect autonomous exploitation of digital public infrastructure" is in the top-level brief. Without a live failure scenario the demo only shows the happy path. The moment the AI is manipulated and the mandate stops it is the single most important and most memorable moment of the demo. Everything else is context for this.</w:t>
            </w:r>
          </w:p>
        </w:tc>
      </w:tr>
    </w:tbl>
    <w:p w14:paraId="01BCD96A" w14:textId="77777777" w:rsidR="00B00C1E" w:rsidRDefault="00B00C1E">
      <w:pPr>
        <w:spacing w:after="80"/>
      </w:pPr>
    </w:p>
    <w:tbl>
      <w:tblPr>
        <w:tblW w:w="9350" w:type="dxa"/>
        <w:tblBorders>
          <w:top w:val="single" w:sz="6" w:space="0" w:color="0D73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56069456" w14:textId="77777777">
        <w:tblPrEx>
          <w:tblCellMar>
            <w:top w:w="0" w:type="dxa"/>
            <w:bottom w:w="0" w:type="dxa"/>
          </w:tblCellMar>
        </w:tblPrEx>
        <w:tc>
          <w:tcPr>
            <w:tcW w:w="9350" w:type="dxa"/>
            <w:shd w:val="clear" w:color="auto" w:fill="F3F4F6"/>
            <w:tcMar>
              <w:top w:w="120" w:type="dxa"/>
              <w:left w:w="180" w:type="dxa"/>
              <w:bottom w:w="120" w:type="dxa"/>
              <w:right w:w="180" w:type="dxa"/>
            </w:tcMar>
          </w:tcPr>
          <w:p w14:paraId="44ED630B" w14:textId="77777777" w:rsidR="00B00C1E" w:rsidRDefault="00000000">
            <w:pPr>
              <w:spacing w:after="80"/>
            </w:pPr>
            <w:r>
              <w:rPr>
                <w:b/>
                <w:bCs/>
                <w:color w:val="0D7377"/>
              </w:rPr>
              <w:t>HOW:</w:t>
            </w:r>
          </w:p>
          <w:p w14:paraId="61FD64EE" w14:textId="77777777" w:rsidR="00B00C1E" w:rsidRDefault="00000000">
            <w:pPr>
              <w:spacing w:after="40"/>
            </w:pPr>
            <w:r>
              <w:rPr>
                <w:b/>
                <w:bCs/>
              </w:rPr>
              <w:t>Scenario:</w:t>
            </w:r>
          </w:p>
          <w:p w14:paraId="5115D753" w14:textId="77777777" w:rsidR="00B00C1E" w:rsidRDefault="00000000">
            <w:pPr>
              <w:spacing w:after="80"/>
            </w:pPr>
            <w:r>
              <w:t>Invoice INV-9001 from "Fenwick Timber Ltd". Real account: 10101010. Attacker replaces PDF with poisoned version showing account 99887766. AP Agent reads the poisoned invoice via live LLM call. Produces payment instruction to 99887766. Submits to bank.</w:t>
            </w:r>
          </w:p>
          <w:p w14:paraId="4DF27553" w14:textId="77777777" w:rsidR="00B00C1E" w:rsidRDefault="00000000">
            <w:pPr>
              <w:spacing w:after="40"/>
            </w:pPr>
            <w:r>
              <w:rPr>
                <w:b/>
                <w:bCs/>
              </w:rPr>
              <w:t>Bank denial (Rule R.3 — beneficiary mandate check):</w:t>
            </w:r>
          </w:p>
          <w:p w14:paraId="698BD9C0" w14:textId="77777777" w:rsidR="00B00C1E" w:rsidRDefault="00000000">
            <w:pPr>
              <w:spacing w:after="80"/>
            </w:pPr>
            <w:r>
              <w:rPr>
                <w:rFonts w:ascii="Courier New" w:eastAsia="Courier New" w:hAnsi="Courier New" w:cs="Courier New"/>
                <w:color w:val="374151"/>
                <w:sz w:val="18"/>
                <w:szCs w:val="18"/>
              </w:rPr>
              <w:t xml:space="preserve">  Mandate: { beneficiary: "10101010" (Fenwick Timber) }</w:t>
            </w:r>
            <w:r>
              <w:br/>
            </w:r>
            <w:r>
              <w:rPr>
                <w:rFonts w:ascii="Courier New" w:eastAsia="Courier New" w:hAnsi="Courier New" w:cs="Courier New"/>
                <w:color w:val="374151"/>
                <w:sz w:val="18"/>
                <w:szCs w:val="18"/>
              </w:rPr>
              <w:t xml:space="preserve">  Request: { beneficiary: "99887766" } ← attacker account</w:t>
            </w:r>
            <w:r>
              <w:br/>
            </w:r>
            <w:r>
              <w:rPr>
                <w:rFonts w:ascii="Courier New" w:eastAsia="Courier New" w:hAnsi="Courier New" w:cs="Courier New"/>
                <w:b/>
                <w:bCs/>
                <w:color w:val="B91C1C"/>
                <w:sz w:val="18"/>
                <w:szCs w:val="18"/>
              </w:rPr>
              <w:t xml:space="preserve">  Result: DENY. R.3 failed. FATF-aligned AML control triggered.</w:t>
            </w:r>
          </w:p>
          <w:p w14:paraId="352D8A78" w14:textId="77777777" w:rsidR="00B00C1E" w:rsidRDefault="00000000">
            <w:pPr>
              <w:spacing w:after="40"/>
            </w:pPr>
            <w:r>
              <w:rPr>
                <w:b/>
                <w:bCs/>
              </w:rPr>
              <w:t>On screen (four things in sequence):</w:t>
            </w:r>
          </w:p>
          <w:p w14:paraId="2F25F0C4" w14:textId="77777777" w:rsidR="00B00C1E" w:rsidRDefault="00000000">
            <w:pPr>
              <w:spacing w:after="30"/>
            </w:pPr>
            <w:r>
              <w:t>1. Extracted invoice text showing the poisoned account number.</w:t>
            </w:r>
          </w:p>
          <w:p w14:paraId="5D925A81" w14:textId="77777777" w:rsidR="00B00C1E" w:rsidRDefault="00000000">
            <w:pPr>
              <w:spacing w:after="30"/>
            </w:pPr>
            <w:r>
              <w:t>2. AI’s payment instruction with the wrong account highlighted red.</w:t>
            </w:r>
          </w:p>
          <w:p w14:paraId="52A6F5C2" w14:textId="77777777" w:rsidR="00B00C1E" w:rsidRDefault="00000000">
            <w:pPr>
              <w:spacing w:after="30"/>
            </w:pPr>
            <w:r>
              <w:t>3. Bank denial panel: R.3 highlighted red, FATF note visible.</w:t>
            </w:r>
          </w:p>
          <w:p w14:paraId="6A2EE6B8" w14:textId="77777777" w:rsidR="00B00C1E" w:rsidRDefault="00000000">
            <w:pPr>
              <w:spacing w:after="80"/>
            </w:pPr>
            <w:r>
              <w:t>4. Caption: "The AI read a manipulated invoice and would have paid the wrong account. The mandate stopped it."</w:t>
            </w:r>
          </w:p>
          <w:p w14:paraId="2456197B" w14:textId="77777777" w:rsidR="00B00C1E" w:rsidRDefault="00000000">
            <w:pPr>
              <w:spacing w:after="40"/>
            </w:pPr>
            <w:r>
              <w:rPr>
                <w:b/>
                <w:bCs/>
              </w:rPr>
              <w:t>Immediately after denial:</w:t>
            </w:r>
          </w:p>
          <w:p w14:paraId="161C4819" w14:textId="77777777" w:rsidR="00B00C1E" w:rsidRDefault="00000000">
            <w:r>
              <w:t>Violation record created in Tab 2 exception panel. Status: OPEN.</w:t>
            </w:r>
          </w:p>
        </w:tc>
      </w:tr>
    </w:tbl>
    <w:p w14:paraId="55759C5B" w14:textId="77777777" w:rsidR="00B00C1E" w:rsidRDefault="00B00C1E">
      <w:pPr>
        <w:spacing w:after="140"/>
      </w:pPr>
    </w:p>
    <w:p w14:paraId="1BFC253B" w14:textId="77777777" w:rsidR="00B00C1E" w:rsidRDefault="00000000">
      <w:pPr>
        <w:pStyle w:val="Heading2"/>
      </w:pPr>
      <w:r>
        <w:t>GAP 2 — Supervisory Assurance Assistant (Tab 2)  [​P0 — build second​]</w:t>
      </w:r>
    </w:p>
    <w:tbl>
      <w:tblPr>
        <w:tblW w:w="9350" w:type="dxa"/>
        <w:tblBorders>
          <w:top w:val="single" w:sz="6" w:space="0" w:color="B91C1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3E045E28" w14:textId="77777777">
        <w:tblPrEx>
          <w:tblCellMar>
            <w:top w:w="0" w:type="dxa"/>
            <w:bottom w:w="0" w:type="dxa"/>
          </w:tblCellMar>
        </w:tblPrEx>
        <w:tc>
          <w:tcPr>
            <w:tcW w:w="9350" w:type="dxa"/>
            <w:shd w:val="clear" w:color="auto" w:fill="FFF1F2"/>
            <w:tcMar>
              <w:top w:w="120" w:type="dxa"/>
              <w:left w:w="180" w:type="dxa"/>
              <w:bottom w:w="120" w:type="dxa"/>
              <w:right w:w="180" w:type="dxa"/>
            </w:tcMar>
          </w:tcPr>
          <w:p w14:paraId="332CF791" w14:textId="77777777" w:rsidR="00B00C1E" w:rsidRDefault="00000000">
            <w:pPr>
              <w:spacing w:after="60"/>
            </w:pPr>
            <w:r>
              <w:rPr>
                <w:b/>
                <w:bCs/>
                <w:color w:val="1A2B4A"/>
              </w:rPr>
              <w:t>WHY:</w:t>
            </w:r>
          </w:p>
          <w:p w14:paraId="5F2232D1" w14:textId="77777777" w:rsidR="00B00C1E" w:rsidRDefault="00000000">
            <w:r>
              <w:t>"Agentic solutions" is in the brief title. A static evidence form with a human rubber-stamping it is a credential system, not an agentic solution. The brief also specifically cites a "KY-A Standards Sandbox Copilot" as an illustrative prototype. The Supervisory Assurance Assistant delivers both: genuine agentic behaviour and the standards-copilot concept in the same component.</w:t>
            </w:r>
          </w:p>
        </w:tc>
      </w:tr>
    </w:tbl>
    <w:p w14:paraId="489D0364" w14:textId="77777777" w:rsidR="00B00C1E" w:rsidRDefault="00B00C1E">
      <w:pPr>
        <w:spacing w:after="80"/>
      </w:pPr>
    </w:p>
    <w:tbl>
      <w:tblPr>
        <w:tblW w:w="9350" w:type="dxa"/>
        <w:tblBorders>
          <w:top w:val="single" w:sz="6" w:space="0" w:color="0D73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5116E5FB" w14:textId="77777777">
        <w:tblPrEx>
          <w:tblCellMar>
            <w:top w:w="0" w:type="dxa"/>
            <w:bottom w:w="0" w:type="dxa"/>
          </w:tblCellMar>
        </w:tblPrEx>
        <w:tc>
          <w:tcPr>
            <w:tcW w:w="9350" w:type="dxa"/>
            <w:shd w:val="clear" w:color="auto" w:fill="F3F4F6"/>
            <w:tcMar>
              <w:top w:w="120" w:type="dxa"/>
              <w:left w:w="180" w:type="dxa"/>
              <w:bottom w:w="120" w:type="dxa"/>
              <w:right w:w="180" w:type="dxa"/>
            </w:tcMar>
          </w:tcPr>
          <w:p w14:paraId="4A97EB85" w14:textId="77777777" w:rsidR="00B00C1E" w:rsidRDefault="00000000">
            <w:pPr>
              <w:spacing w:after="80"/>
            </w:pPr>
            <w:r>
              <w:rPr>
                <w:b/>
                <w:bCs/>
                <w:color w:val="0D7377"/>
              </w:rPr>
              <w:t>HOW — six steps in sequence:</w:t>
            </w:r>
          </w:p>
          <w:p w14:paraId="41331F23" w14:textId="77777777" w:rsidR="00B00C1E" w:rsidRDefault="00000000">
            <w:pPr>
              <w:spacing w:after="40"/>
            </w:pPr>
            <w:r>
              <w:rPr>
                <w:b/>
                <w:bCs/>
              </w:rPr>
              <w:t>Step 1  EVIDENCE READ</w:t>
            </w:r>
          </w:p>
          <w:p w14:paraId="613E690A" w14:textId="77777777" w:rsidR="00B00C1E" w:rsidRDefault="00000000">
            <w:pPr>
              <w:spacing w:after="80"/>
            </w:pPr>
            <w:r>
              <w:lastRenderedPageBreak/>
              <w:t xml:space="preserve">Parse the three passport components. Display a summary card: what has </w:t>
            </w:r>
            <w:proofErr w:type="spellStart"/>
            <w:r>
              <w:t>PayRail</w:t>
            </w:r>
            <w:proofErr w:type="spellEnd"/>
            <w:r>
              <w:t xml:space="preserve"> claimed? What has Northgate authorised? What does the authority certify?</w:t>
            </w:r>
          </w:p>
          <w:p w14:paraId="325090FB" w14:textId="77777777" w:rsidR="00B00C1E" w:rsidRDefault="00000000">
            <w:pPr>
              <w:spacing w:after="40"/>
            </w:pPr>
            <w:r>
              <w:rPr>
                <w:b/>
                <w:bCs/>
              </w:rPr>
              <w:t>Step 2  STANDARDS RULE MAP</w:t>
            </w:r>
          </w:p>
          <w:p w14:paraId="57D6B9AF" w14:textId="77777777" w:rsidR="00B00C1E" w:rsidRDefault="00000000">
            <w:pPr>
              <w:spacing w:after="80"/>
            </w:pPr>
            <w:r>
              <w:t>Load the versioned rule pack (payments-2026.09). Map each requirement to the evidence. Flag any requirement not covered. Show the mapping visibly — this is the "Standards Sandbox Copilot" element.</w:t>
            </w:r>
          </w:p>
          <w:p w14:paraId="639E59DF" w14:textId="77777777" w:rsidR="00B00C1E" w:rsidRDefault="00000000">
            <w:pPr>
              <w:spacing w:after="40"/>
            </w:pPr>
            <w:r>
              <w:rPr>
                <w:b/>
                <w:bCs/>
              </w:rPr>
              <w:t>Step 3  ADVERSARIAL TEST GENERATION</w:t>
            </w:r>
          </w:p>
          <w:p w14:paraId="4CEA9E0C" w14:textId="77777777" w:rsidR="00B00C1E" w:rsidRDefault="00000000">
            <w:pPr>
              <w:spacing w:after="80"/>
            </w:pPr>
            <w:r>
              <w:t>Generate 3–5 test cases specific to this passport: "Payment to non-mandated supplier", "Amount £1 above limit", "Expired passport", "Key rotation test". Show as visible test cards.</w:t>
            </w:r>
          </w:p>
          <w:p w14:paraId="5FBE0AA0" w14:textId="77777777" w:rsidR="00B00C1E" w:rsidRDefault="00000000">
            <w:pPr>
              <w:spacing w:after="40"/>
            </w:pPr>
            <w:r>
              <w:rPr>
                <w:b/>
                <w:bCs/>
              </w:rPr>
              <w:t>Step 4  SANDBOX RUN</w:t>
            </w:r>
          </w:p>
          <w:p w14:paraId="18AA74EB" w14:textId="77777777" w:rsidR="00B00C1E" w:rsidRDefault="00000000">
            <w:pPr>
              <w:spacing w:after="80"/>
            </w:pPr>
            <w:r>
              <w:t>Submit each test to the bank verification endpoint (Tab 3 logic reused). Record PASS or FAIL per test. Display against each card.</w:t>
            </w:r>
          </w:p>
          <w:p w14:paraId="5E541836" w14:textId="77777777" w:rsidR="00B00C1E" w:rsidRDefault="00000000">
            <w:pPr>
              <w:spacing w:after="40"/>
            </w:pPr>
            <w:r>
              <w:rPr>
                <w:b/>
                <w:bCs/>
              </w:rPr>
              <w:t>Step 5  RECOMMENDATION</w:t>
            </w:r>
          </w:p>
          <w:p w14:paraId="5B31BC56" w14:textId="77777777" w:rsidR="00B00C1E" w:rsidRDefault="00000000">
            <w:pPr>
              <w:spacing w:after="80"/>
            </w:pPr>
            <w:r>
              <w:t>Structured output: APPROVE / APPROVE WITH CONDITIONS / REFER. Include reasoning. Label: "AI recommendation — human decision required."</w:t>
            </w:r>
          </w:p>
          <w:p w14:paraId="1E131E97" w14:textId="77777777" w:rsidR="00B00C1E" w:rsidRDefault="00000000">
            <w:pPr>
              <w:spacing w:after="40"/>
            </w:pPr>
            <w:r>
              <w:rPr>
                <w:b/>
                <w:bCs/>
              </w:rPr>
              <w:t>Step 6  HUMAN SIGN-OFF</w:t>
            </w:r>
          </w:p>
          <w:p w14:paraId="5E89372F" w14:textId="77777777" w:rsidR="00B00C1E" w:rsidRDefault="00000000">
            <w:r>
              <w:t>Human regulator reviews recommendation and approves or refers. Only a human click activates the passport. Authority signature is applied on approval.</w:t>
            </w:r>
          </w:p>
        </w:tc>
      </w:tr>
    </w:tbl>
    <w:p w14:paraId="7681BB34" w14:textId="77777777" w:rsidR="00B00C1E" w:rsidRDefault="00B00C1E">
      <w:pPr>
        <w:spacing w:after="140"/>
      </w:pPr>
    </w:p>
    <w:p w14:paraId="69F79EBE" w14:textId="77777777" w:rsidR="00B00C1E" w:rsidRDefault="00000000">
      <w:pPr>
        <w:pStyle w:val="Heading2"/>
      </w:pPr>
      <w:r>
        <w:t>GAP 3 — Exception Panel + Pattern Detection + Revocation (Tab 2)  [​P1​]</w:t>
      </w:r>
    </w:p>
    <w:tbl>
      <w:tblPr>
        <w:tblW w:w="9350" w:type="dxa"/>
        <w:tblBorders>
          <w:top w:val="single" w:sz="6" w:space="0" w:color="D9770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3F60440F" w14:textId="77777777">
        <w:tblPrEx>
          <w:tblCellMar>
            <w:top w:w="0" w:type="dxa"/>
            <w:bottom w:w="0" w:type="dxa"/>
          </w:tblCellMar>
        </w:tblPrEx>
        <w:tc>
          <w:tcPr>
            <w:tcW w:w="9350" w:type="dxa"/>
            <w:shd w:val="clear" w:color="auto" w:fill="FFFBEB"/>
            <w:tcMar>
              <w:top w:w="120" w:type="dxa"/>
              <w:left w:w="180" w:type="dxa"/>
              <w:bottom w:w="120" w:type="dxa"/>
              <w:right w:w="180" w:type="dxa"/>
            </w:tcMar>
          </w:tcPr>
          <w:p w14:paraId="5B91CB98" w14:textId="77777777" w:rsidR="00B00C1E" w:rsidRDefault="00000000">
            <w:pPr>
              <w:spacing w:after="60"/>
            </w:pPr>
            <w:r>
              <w:rPr>
                <w:b/>
                <w:bCs/>
                <w:color w:val="1A2B4A"/>
              </w:rPr>
              <w:t>WHY:</w:t>
            </w:r>
          </w:p>
          <w:p w14:paraId="033C67A1" w14:textId="77777777" w:rsidR="00B00C1E" w:rsidRDefault="00000000">
            <w:r>
              <w:t>Blocking one attack is prevention. The brief requires detection. Detection means recognising a pattern across events and escalating to a human supervisor. The exception panel records the event — but adding a simple threshold rule ("two R.3 failures within 24 hours triggers automatic supervisor alert") changes the framing from prevention to detection. This is one extra condition, not a new build.</w:t>
            </w:r>
          </w:p>
        </w:tc>
      </w:tr>
    </w:tbl>
    <w:p w14:paraId="6B1FD29C" w14:textId="77777777" w:rsidR="00B00C1E" w:rsidRDefault="00B00C1E">
      <w:pPr>
        <w:spacing w:after="80"/>
      </w:pPr>
    </w:p>
    <w:tbl>
      <w:tblPr>
        <w:tblW w:w="9350" w:type="dxa"/>
        <w:tblBorders>
          <w:top w:val="single" w:sz="6" w:space="0" w:color="0D73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3C8B6B01" w14:textId="77777777">
        <w:tblPrEx>
          <w:tblCellMar>
            <w:top w:w="0" w:type="dxa"/>
            <w:bottom w:w="0" w:type="dxa"/>
          </w:tblCellMar>
        </w:tblPrEx>
        <w:tc>
          <w:tcPr>
            <w:tcW w:w="9350" w:type="dxa"/>
            <w:shd w:val="clear" w:color="auto" w:fill="F3F4F6"/>
            <w:tcMar>
              <w:top w:w="120" w:type="dxa"/>
              <w:left w:w="180" w:type="dxa"/>
              <w:bottom w:w="120" w:type="dxa"/>
              <w:right w:w="180" w:type="dxa"/>
            </w:tcMar>
          </w:tcPr>
          <w:p w14:paraId="3EDF8F60" w14:textId="77777777" w:rsidR="00B00C1E" w:rsidRDefault="00000000">
            <w:pPr>
              <w:spacing w:after="80"/>
            </w:pPr>
            <w:r>
              <w:rPr>
                <w:b/>
                <w:bCs/>
                <w:color w:val="0D7377"/>
              </w:rPr>
              <w:t>HOW:</w:t>
            </w:r>
          </w:p>
          <w:p w14:paraId="218C3483" w14:textId="77777777" w:rsidR="00B00C1E" w:rsidRDefault="00000000">
            <w:pPr>
              <w:spacing w:after="40"/>
            </w:pPr>
            <w:r>
              <w:rPr>
                <w:b/>
                <w:bCs/>
              </w:rPr>
              <w:t>Exception panel (violations table):</w:t>
            </w:r>
          </w:p>
          <w:p w14:paraId="1AC748E1" w14:textId="77777777" w:rsidR="00B00C1E" w:rsidRDefault="00000000">
            <w:pPr>
              <w:spacing w:after="80"/>
            </w:pPr>
            <w:r>
              <w:t>Columns: Timestamp | Agent ID | Rule violated | Payment attempted | Outcome | Status (OPEN / INVESTIGATING / RESOLVED). The malicious invoice denial creates a row. Label the panel: "Anomaly Detection &amp; Escalation."</w:t>
            </w:r>
          </w:p>
          <w:p w14:paraId="6A43978F" w14:textId="77777777" w:rsidR="00B00C1E" w:rsidRDefault="00000000">
            <w:pPr>
              <w:spacing w:after="40"/>
            </w:pPr>
            <w:r>
              <w:rPr>
                <w:b/>
                <w:bCs/>
              </w:rPr>
              <w:t>Pattern threshold (the detection element):</w:t>
            </w:r>
          </w:p>
          <w:p w14:paraId="3E1A2F27" w14:textId="77777777" w:rsidR="00B00C1E" w:rsidRDefault="00000000">
            <w:pPr>
              <w:spacing w:after="80"/>
            </w:pPr>
            <w:r>
              <w:t>Add a configurable rule: ≥2 violations of the same type within 24 hours triggers an automatic supervisor alert banner at the top of Tab 2. This is one if-condition on the violation log. It changes the narrative from "we blocked an attack" to "we detected a pattern."</w:t>
            </w:r>
          </w:p>
          <w:p w14:paraId="0D8FBBB8" w14:textId="77777777" w:rsidR="00B00C1E" w:rsidRDefault="00000000">
            <w:pPr>
              <w:spacing w:after="40"/>
            </w:pPr>
            <w:r>
              <w:rPr>
                <w:b/>
                <w:bCs/>
              </w:rPr>
              <w:t>Revocation flow (three states):</w:t>
            </w:r>
          </w:p>
          <w:p w14:paraId="5E213F6F" w14:textId="77777777" w:rsidR="00B00C1E" w:rsidRDefault="00000000">
            <w:r>
              <w:t>SUSPENDED: payments blocked at R.2. INVESTIGATING: supervisor reviews exception analysis. DECISION: REVOKE (voucher deleted, passport REVOKED) or REINSTATE (false positive).</w:t>
            </w:r>
          </w:p>
        </w:tc>
      </w:tr>
    </w:tbl>
    <w:p w14:paraId="4B94CB7F" w14:textId="77777777" w:rsidR="00B00C1E" w:rsidRDefault="00B00C1E">
      <w:pPr>
        <w:spacing w:after="140"/>
      </w:pPr>
    </w:p>
    <w:p w14:paraId="264FA194" w14:textId="77777777" w:rsidR="00B00C1E" w:rsidRDefault="00000000">
      <w:pPr>
        <w:pStyle w:val="Heading2"/>
      </w:pPr>
      <w:r>
        <w:lastRenderedPageBreak/>
        <w:t>GAP 4 — Standards Labels + About Page Copy  [​P2 — two hours​]</w:t>
      </w:r>
    </w:p>
    <w:tbl>
      <w:tblPr>
        <w:tblW w:w="9350" w:type="dxa"/>
        <w:tblBorders>
          <w:top w:val="single" w:sz="6" w:space="0" w:color="0D73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4BEF321B" w14:textId="77777777">
        <w:tblPrEx>
          <w:tblCellMar>
            <w:top w:w="0" w:type="dxa"/>
            <w:bottom w:w="0" w:type="dxa"/>
          </w:tblCellMar>
        </w:tblPrEx>
        <w:tc>
          <w:tcPr>
            <w:tcW w:w="9350" w:type="dxa"/>
            <w:shd w:val="clear" w:color="auto" w:fill="F3F4F6"/>
            <w:tcMar>
              <w:top w:w="120" w:type="dxa"/>
              <w:left w:w="180" w:type="dxa"/>
              <w:bottom w:w="120" w:type="dxa"/>
              <w:right w:w="180" w:type="dxa"/>
            </w:tcMar>
          </w:tcPr>
          <w:p w14:paraId="57F66775" w14:textId="77777777" w:rsidR="00B00C1E" w:rsidRDefault="00000000">
            <w:pPr>
              <w:spacing w:after="60"/>
            </w:pPr>
            <w:r>
              <w:rPr>
                <w:b/>
                <w:bCs/>
                <w:color w:val="1A2B4A"/>
              </w:rPr>
              <w:t>WHY:</w:t>
            </w:r>
          </w:p>
          <w:p w14:paraId="22EBD24A" w14:textId="77777777" w:rsidR="00B00C1E" w:rsidRDefault="00000000">
            <w:r>
              <w:t>A judge who has read the brief will check whether the referenced standards are visible in the demo. They are already implemented — they just need to be labelled. This is the highest-leverage two hours in the build. Section A9 has all the copy to paste.</w:t>
            </w:r>
          </w:p>
        </w:tc>
      </w:tr>
    </w:tbl>
    <w:p w14:paraId="32620BC1" w14:textId="77777777" w:rsidR="00B00C1E" w:rsidRDefault="00B00C1E">
      <w:pPr>
        <w:spacing w:after="80"/>
      </w:pPr>
    </w:p>
    <w:tbl>
      <w:tblPr>
        <w:tblW w:w="9350" w:type="dxa"/>
        <w:tblBorders>
          <w:top w:val="single" w:sz="6" w:space="0" w:color="0D73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3070B7A1" w14:textId="77777777">
        <w:tblPrEx>
          <w:tblCellMar>
            <w:top w:w="0" w:type="dxa"/>
            <w:bottom w:w="0" w:type="dxa"/>
          </w:tblCellMar>
        </w:tblPrEx>
        <w:tc>
          <w:tcPr>
            <w:tcW w:w="9350" w:type="dxa"/>
            <w:shd w:val="clear" w:color="auto" w:fill="F3F4F6"/>
            <w:tcMar>
              <w:top w:w="120" w:type="dxa"/>
              <w:left w:w="180" w:type="dxa"/>
              <w:bottom w:w="120" w:type="dxa"/>
              <w:right w:w="180" w:type="dxa"/>
            </w:tcMar>
          </w:tcPr>
          <w:p w14:paraId="7669ABB3" w14:textId="77777777" w:rsidR="00B00C1E" w:rsidRDefault="00000000">
            <w:pPr>
              <w:spacing w:after="80"/>
            </w:pPr>
            <w:r>
              <w:rPr>
                <w:b/>
                <w:bCs/>
                <w:color w:val="0D7377"/>
              </w:rPr>
              <w:t>HOW — three UI additions and About page copy:</w:t>
            </w:r>
          </w:p>
          <w:p w14:paraId="4EECE1E5" w14:textId="77777777" w:rsidR="00B00C1E" w:rsidRDefault="00000000">
            <w:pPr>
              <w:spacing w:after="60"/>
            </w:pPr>
            <w:r>
              <w:t xml:space="preserve">Tab 1: Add standards badge row beneath the three signature panels. Four badges: "OAuth 2.0 RFC 9396" | "W3C VC JWT" | "RFC 7800 </w:t>
            </w:r>
            <w:proofErr w:type="spellStart"/>
            <w:r>
              <w:t>cnf</w:t>
            </w:r>
            <w:proofErr w:type="spellEnd"/>
            <w:r>
              <w:t>" | "Ed25519 RFC 8037".</w:t>
            </w:r>
          </w:p>
          <w:p w14:paraId="70A2EF5F" w14:textId="77777777" w:rsidR="00B00C1E" w:rsidRDefault="00000000">
            <w:pPr>
              <w:spacing w:after="60"/>
            </w:pPr>
            <w:r>
              <w:t>Tab 2: Add FCA grounding label: "Regulatory Assurance (proposed FCA Agent Assurance addendum)".</w:t>
            </w:r>
          </w:p>
          <w:p w14:paraId="35C5FFE8" w14:textId="77777777" w:rsidR="00B00C1E" w:rsidRDefault="00000000">
            <w:pPr>
              <w:spacing w:after="60"/>
            </w:pPr>
            <w:r>
              <w:t>Tab 3: Add "Zero Trust — deny by default" label in the header. Add FATF note on R.3: "R.3: Named-beneficiary mandate check (FATF 2025 AML/CFT alignment)."</w:t>
            </w:r>
          </w:p>
          <w:p w14:paraId="07F72C72" w14:textId="77777777" w:rsidR="00B00C1E" w:rsidRDefault="00000000">
            <w:r>
              <w:t>About page: Paste the complete copy from Section A9.</w:t>
            </w:r>
          </w:p>
        </w:tc>
      </w:tr>
    </w:tbl>
    <w:p w14:paraId="6F416763" w14:textId="77777777" w:rsidR="00B00C1E" w:rsidRDefault="00000000">
      <w:r>
        <w:br w:type="page"/>
      </w:r>
    </w:p>
    <w:p w14:paraId="3B28413E" w14:textId="77777777" w:rsidR="00B00C1E" w:rsidRDefault="00000000">
      <w:pPr>
        <w:pStyle w:val="Heading1"/>
      </w:pPr>
      <w:r>
        <w:lastRenderedPageBreak/>
        <w:t>A6. Build Priority</w:t>
      </w:r>
    </w:p>
    <w:p w14:paraId="125BC02B" w14:textId="77777777" w:rsidR="00B00C1E" w:rsidRDefault="00B00C1E">
      <w:pPr>
        <w:spacing w:after="80"/>
      </w:pPr>
    </w:p>
    <w:tbl>
      <w:tblPr>
        <w:tblW w:w="9350" w:type="dxa"/>
        <w:tblBorders>
          <w:top w:val="single" w:sz="4" w:space="0" w:color="1A2B4A"/>
          <w:bottom w:val="single" w:sz="4" w:space="0" w:color="1A2B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5850"/>
      </w:tblGrid>
      <w:tr w:rsidR="00B00C1E" w14:paraId="301C20B9" w14:textId="77777777">
        <w:tblPrEx>
          <w:tblCellMar>
            <w:top w:w="0" w:type="dxa"/>
            <w:bottom w:w="0" w:type="dxa"/>
          </w:tblCellMar>
        </w:tblPrEx>
        <w:trPr>
          <w:tblHeader/>
        </w:trPr>
        <w:tc>
          <w:tcPr>
            <w:tcW w:w="700" w:type="dxa"/>
            <w:shd w:val="clear" w:color="auto" w:fill="1A2B4A"/>
            <w:tcMar>
              <w:top w:w="80" w:type="dxa"/>
              <w:left w:w="100" w:type="dxa"/>
              <w:bottom w:w="80" w:type="dxa"/>
              <w:right w:w="60" w:type="dxa"/>
            </w:tcMar>
          </w:tcPr>
          <w:p w14:paraId="64E7E086" w14:textId="77777777" w:rsidR="00B00C1E" w:rsidRDefault="00000000">
            <w:r>
              <w:rPr>
                <w:b/>
                <w:bCs/>
                <w:color w:val="FFFFFF"/>
                <w:sz w:val="18"/>
                <w:szCs w:val="18"/>
              </w:rPr>
              <w:t> </w:t>
            </w:r>
          </w:p>
        </w:tc>
        <w:tc>
          <w:tcPr>
            <w:tcW w:w="2800" w:type="dxa"/>
            <w:shd w:val="clear" w:color="auto" w:fill="1A2B4A"/>
            <w:tcMar>
              <w:top w:w="80" w:type="dxa"/>
              <w:left w:w="100" w:type="dxa"/>
              <w:bottom w:w="80" w:type="dxa"/>
              <w:right w:w="60" w:type="dxa"/>
            </w:tcMar>
          </w:tcPr>
          <w:p w14:paraId="2E9D69A5" w14:textId="77777777" w:rsidR="00B00C1E" w:rsidRDefault="00000000">
            <w:r>
              <w:rPr>
                <w:b/>
                <w:bCs/>
                <w:color w:val="FFFFFF"/>
                <w:sz w:val="18"/>
                <w:szCs w:val="18"/>
              </w:rPr>
              <w:t>Item</w:t>
            </w:r>
          </w:p>
        </w:tc>
        <w:tc>
          <w:tcPr>
            <w:tcW w:w="5850" w:type="dxa"/>
            <w:shd w:val="clear" w:color="auto" w:fill="1A2B4A"/>
            <w:tcMar>
              <w:top w:w="80" w:type="dxa"/>
              <w:left w:w="100" w:type="dxa"/>
              <w:bottom w:w="80" w:type="dxa"/>
              <w:right w:w="60" w:type="dxa"/>
            </w:tcMar>
          </w:tcPr>
          <w:p w14:paraId="67EAA72C" w14:textId="77777777" w:rsidR="00B00C1E" w:rsidRDefault="00000000">
            <w:r>
              <w:rPr>
                <w:b/>
                <w:bCs/>
                <w:color w:val="FFFFFF"/>
                <w:sz w:val="18"/>
                <w:szCs w:val="18"/>
              </w:rPr>
              <w:t>What to do</w:t>
            </w:r>
          </w:p>
        </w:tc>
      </w:tr>
      <w:tr w:rsidR="00B00C1E" w14:paraId="5B6C7B25" w14:textId="77777777">
        <w:tblPrEx>
          <w:tblCellMar>
            <w:top w:w="0" w:type="dxa"/>
            <w:bottom w:w="0" w:type="dxa"/>
          </w:tblCellMar>
        </w:tblPrEx>
        <w:tc>
          <w:tcPr>
            <w:tcW w:w="700" w:type="dxa"/>
            <w:shd w:val="clear" w:color="auto" w:fill="FEE2E2"/>
            <w:tcMar>
              <w:top w:w="80" w:type="dxa"/>
              <w:left w:w="100" w:type="dxa"/>
              <w:bottom w:w="80" w:type="dxa"/>
              <w:right w:w="60" w:type="dxa"/>
            </w:tcMar>
          </w:tcPr>
          <w:p w14:paraId="42201599" w14:textId="77777777" w:rsidR="00B00C1E" w:rsidRDefault="00000000">
            <w:r>
              <w:rPr>
                <w:b/>
                <w:bCs/>
                <w:color w:val="B91C1C"/>
                <w:sz w:val="18"/>
                <w:szCs w:val="18"/>
              </w:rPr>
              <w:t>P0</w:t>
            </w:r>
          </w:p>
        </w:tc>
        <w:tc>
          <w:tcPr>
            <w:tcW w:w="2800" w:type="dxa"/>
            <w:tcMar>
              <w:top w:w="80" w:type="dxa"/>
              <w:left w:w="120" w:type="dxa"/>
              <w:bottom w:w="80" w:type="dxa"/>
              <w:right w:w="60" w:type="dxa"/>
            </w:tcMar>
          </w:tcPr>
          <w:p w14:paraId="63E977DB" w14:textId="77777777" w:rsidR="00B00C1E" w:rsidRDefault="00000000">
            <w:r>
              <w:rPr>
                <w:b/>
                <w:bCs/>
              </w:rPr>
              <w:t>Malicious Invoice Demo</w:t>
            </w:r>
          </w:p>
        </w:tc>
        <w:tc>
          <w:tcPr>
            <w:tcW w:w="5850" w:type="dxa"/>
            <w:tcMar>
              <w:top w:w="80" w:type="dxa"/>
              <w:left w:w="120" w:type="dxa"/>
              <w:bottom w:w="80" w:type="dxa"/>
              <w:right w:w="60" w:type="dxa"/>
            </w:tcMar>
          </w:tcPr>
          <w:p w14:paraId="0EA7EE45" w14:textId="77777777" w:rsidR="00B00C1E" w:rsidRDefault="00000000">
            <w:r>
              <w:t>Live LLM on poisoned INV-9001. Account 99887766 blocked by R.3. ~1 day. Build this first.</w:t>
            </w:r>
          </w:p>
        </w:tc>
      </w:tr>
      <w:tr w:rsidR="00B00C1E" w14:paraId="6D477A7B" w14:textId="77777777">
        <w:tblPrEx>
          <w:tblCellMar>
            <w:top w:w="0" w:type="dxa"/>
            <w:bottom w:w="0" w:type="dxa"/>
          </w:tblCellMar>
        </w:tblPrEx>
        <w:tc>
          <w:tcPr>
            <w:tcW w:w="700" w:type="dxa"/>
            <w:shd w:val="clear" w:color="auto" w:fill="FEE2E2"/>
            <w:tcMar>
              <w:top w:w="80" w:type="dxa"/>
              <w:left w:w="100" w:type="dxa"/>
              <w:bottom w:w="80" w:type="dxa"/>
              <w:right w:w="60" w:type="dxa"/>
            </w:tcMar>
          </w:tcPr>
          <w:p w14:paraId="6BBD2F7A" w14:textId="77777777" w:rsidR="00B00C1E" w:rsidRDefault="00000000">
            <w:r>
              <w:rPr>
                <w:b/>
                <w:bCs/>
                <w:color w:val="B91C1C"/>
                <w:sz w:val="18"/>
                <w:szCs w:val="18"/>
              </w:rPr>
              <w:t>P0</w:t>
            </w:r>
          </w:p>
        </w:tc>
        <w:tc>
          <w:tcPr>
            <w:tcW w:w="2800" w:type="dxa"/>
            <w:tcMar>
              <w:top w:w="80" w:type="dxa"/>
              <w:left w:w="120" w:type="dxa"/>
              <w:bottom w:w="80" w:type="dxa"/>
              <w:right w:w="60" w:type="dxa"/>
            </w:tcMar>
          </w:tcPr>
          <w:p w14:paraId="53D350E2" w14:textId="77777777" w:rsidR="00B00C1E" w:rsidRDefault="00000000">
            <w:r>
              <w:rPr>
                <w:b/>
                <w:bCs/>
              </w:rPr>
              <w:t>Supervisory Assurance Assistant</w:t>
            </w:r>
          </w:p>
        </w:tc>
        <w:tc>
          <w:tcPr>
            <w:tcW w:w="5850" w:type="dxa"/>
            <w:tcMar>
              <w:top w:w="80" w:type="dxa"/>
              <w:left w:w="120" w:type="dxa"/>
              <w:bottom w:w="80" w:type="dxa"/>
              <w:right w:w="60" w:type="dxa"/>
            </w:tcMar>
          </w:tcPr>
          <w:p w14:paraId="6CD2C7CA" w14:textId="77777777" w:rsidR="00B00C1E" w:rsidRDefault="00000000">
            <w:r>
              <w:t>6-step agentic loop in Tab 2. Evidence → rule map → tests → sandbox → recommendation → human sign-off. ~2 days.</w:t>
            </w:r>
          </w:p>
        </w:tc>
      </w:tr>
      <w:tr w:rsidR="00B00C1E" w14:paraId="5B9BEF32" w14:textId="77777777">
        <w:tblPrEx>
          <w:tblCellMar>
            <w:top w:w="0" w:type="dxa"/>
            <w:bottom w:w="0" w:type="dxa"/>
          </w:tblCellMar>
        </w:tblPrEx>
        <w:tc>
          <w:tcPr>
            <w:tcW w:w="700" w:type="dxa"/>
            <w:shd w:val="clear" w:color="auto" w:fill="FEF3C7"/>
            <w:tcMar>
              <w:top w:w="80" w:type="dxa"/>
              <w:left w:w="100" w:type="dxa"/>
              <w:bottom w:w="80" w:type="dxa"/>
              <w:right w:w="60" w:type="dxa"/>
            </w:tcMar>
          </w:tcPr>
          <w:p w14:paraId="6A32A250" w14:textId="77777777" w:rsidR="00B00C1E" w:rsidRDefault="00000000">
            <w:r>
              <w:rPr>
                <w:b/>
                <w:bCs/>
                <w:color w:val="92400E"/>
                <w:sz w:val="18"/>
                <w:szCs w:val="18"/>
              </w:rPr>
              <w:t>P1</w:t>
            </w:r>
          </w:p>
        </w:tc>
        <w:tc>
          <w:tcPr>
            <w:tcW w:w="2800" w:type="dxa"/>
            <w:tcMar>
              <w:top w:w="80" w:type="dxa"/>
              <w:left w:w="120" w:type="dxa"/>
              <w:bottom w:w="80" w:type="dxa"/>
              <w:right w:w="60" w:type="dxa"/>
            </w:tcMar>
          </w:tcPr>
          <w:p w14:paraId="3389CAFA" w14:textId="77777777" w:rsidR="00B00C1E" w:rsidRDefault="00000000">
            <w:r>
              <w:rPr>
                <w:b/>
                <w:bCs/>
              </w:rPr>
              <w:t>Exception Panel + Pattern Detection + Revocation</w:t>
            </w:r>
          </w:p>
        </w:tc>
        <w:tc>
          <w:tcPr>
            <w:tcW w:w="5850" w:type="dxa"/>
            <w:tcMar>
              <w:top w:w="80" w:type="dxa"/>
              <w:left w:w="120" w:type="dxa"/>
              <w:bottom w:w="80" w:type="dxa"/>
              <w:right w:w="60" w:type="dxa"/>
            </w:tcMar>
          </w:tcPr>
          <w:p w14:paraId="483CB296" w14:textId="77777777" w:rsidR="00B00C1E" w:rsidRDefault="00000000">
            <w:r>
              <w:t>Violations table + threshold rule (≥2 violations → alert) + 3-state revocation. ~1 day.</w:t>
            </w:r>
          </w:p>
        </w:tc>
      </w:tr>
      <w:tr w:rsidR="00B00C1E" w14:paraId="6039348E" w14:textId="77777777">
        <w:tblPrEx>
          <w:tblCellMar>
            <w:top w:w="0" w:type="dxa"/>
            <w:bottom w:w="0" w:type="dxa"/>
          </w:tblCellMar>
        </w:tblPrEx>
        <w:tc>
          <w:tcPr>
            <w:tcW w:w="700" w:type="dxa"/>
            <w:shd w:val="clear" w:color="auto" w:fill="DBEAFE"/>
            <w:tcMar>
              <w:top w:w="80" w:type="dxa"/>
              <w:left w:w="100" w:type="dxa"/>
              <w:bottom w:w="80" w:type="dxa"/>
              <w:right w:w="60" w:type="dxa"/>
            </w:tcMar>
          </w:tcPr>
          <w:p w14:paraId="08342EAE" w14:textId="77777777" w:rsidR="00B00C1E" w:rsidRDefault="00000000">
            <w:r>
              <w:rPr>
                <w:b/>
                <w:bCs/>
                <w:color w:val="1E40AF"/>
                <w:sz w:val="18"/>
                <w:szCs w:val="18"/>
              </w:rPr>
              <w:t>P2</w:t>
            </w:r>
          </w:p>
        </w:tc>
        <w:tc>
          <w:tcPr>
            <w:tcW w:w="2800" w:type="dxa"/>
            <w:tcMar>
              <w:top w:w="80" w:type="dxa"/>
              <w:left w:w="120" w:type="dxa"/>
              <w:bottom w:w="80" w:type="dxa"/>
              <w:right w:w="60" w:type="dxa"/>
            </w:tcMar>
          </w:tcPr>
          <w:p w14:paraId="54EF70B2" w14:textId="77777777" w:rsidR="00B00C1E" w:rsidRDefault="00000000">
            <w:r>
              <w:rPr>
                <w:b/>
                <w:bCs/>
              </w:rPr>
              <w:t>Standards Labels + About Page Copy</w:t>
            </w:r>
          </w:p>
        </w:tc>
        <w:tc>
          <w:tcPr>
            <w:tcW w:w="5850" w:type="dxa"/>
            <w:tcMar>
              <w:top w:w="80" w:type="dxa"/>
              <w:left w:w="120" w:type="dxa"/>
              <w:bottom w:w="80" w:type="dxa"/>
              <w:right w:w="60" w:type="dxa"/>
            </w:tcMar>
          </w:tcPr>
          <w:p w14:paraId="00C3524E" w14:textId="77777777" w:rsidR="00B00C1E" w:rsidRDefault="00000000">
            <w:r>
              <w:t>UI badge row in Tab 1, labels in Tab 2/3, paste About copy from A9. ~2 hours. Maximum judge impact per hour of build.</w:t>
            </w:r>
          </w:p>
        </w:tc>
      </w:tr>
      <w:tr w:rsidR="00B00C1E" w14:paraId="0F1265FF" w14:textId="77777777">
        <w:tblPrEx>
          <w:tblCellMar>
            <w:top w:w="0" w:type="dxa"/>
            <w:bottom w:w="0" w:type="dxa"/>
          </w:tblCellMar>
        </w:tblPrEx>
        <w:tc>
          <w:tcPr>
            <w:tcW w:w="700" w:type="dxa"/>
            <w:shd w:val="clear" w:color="auto" w:fill="EDE9FE"/>
            <w:tcMar>
              <w:top w:w="80" w:type="dxa"/>
              <w:left w:w="100" w:type="dxa"/>
              <w:bottom w:w="80" w:type="dxa"/>
              <w:right w:w="60" w:type="dxa"/>
            </w:tcMar>
          </w:tcPr>
          <w:p w14:paraId="0DA20A99" w14:textId="77777777" w:rsidR="00B00C1E" w:rsidRDefault="00000000">
            <w:r>
              <w:rPr>
                <w:b/>
                <w:bCs/>
                <w:color w:val="5B21B6"/>
                <w:sz w:val="18"/>
                <w:szCs w:val="18"/>
              </w:rPr>
              <w:t>OPT</w:t>
            </w:r>
          </w:p>
        </w:tc>
        <w:tc>
          <w:tcPr>
            <w:tcW w:w="2800" w:type="dxa"/>
            <w:tcMar>
              <w:top w:w="80" w:type="dxa"/>
              <w:left w:w="120" w:type="dxa"/>
              <w:bottom w:w="80" w:type="dxa"/>
              <w:right w:w="60" w:type="dxa"/>
            </w:tcMar>
          </w:tcPr>
          <w:p w14:paraId="1C7D5AD0" w14:textId="77777777" w:rsidR="00B00C1E" w:rsidRDefault="00000000">
            <w:r>
              <w:rPr>
                <w:b/>
                <w:bCs/>
              </w:rPr>
              <w:t>Agent Handoff Chain (Part B)</w:t>
            </w:r>
          </w:p>
        </w:tc>
        <w:tc>
          <w:tcPr>
            <w:tcW w:w="5850" w:type="dxa"/>
            <w:tcMar>
              <w:top w:w="80" w:type="dxa"/>
              <w:left w:w="120" w:type="dxa"/>
              <w:bottom w:w="80" w:type="dxa"/>
              <w:right w:w="60" w:type="dxa"/>
            </w:tcMar>
          </w:tcPr>
          <w:p w14:paraId="10119F21" w14:textId="77777777" w:rsidR="00B00C1E" w:rsidRDefault="00000000">
            <w:r>
              <w:t xml:space="preserve">Orchestrator → Execution Agent + </w:t>
            </w:r>
            <w:proofErr w:type="spellStart"/>
            <w:r>
              <w:t>verify_chain</w:t>
            </w:r>
            <w:proofErr w:type="spellEnd"/>
            <w:r>
              <w:t xml:space="preserve"> function. Add only after P0 and P1 complete. See Part B.</w:t>
            </w:r>
          </w:p>
        </w:tc>
      </w:tr>
      <w:tr w:rsidR="00B00C1E" w14:paraId="6E07B5AC" w14:textId="77777777">
        <w:tblPrEx>
          <w:tblCellMar>
            <w:top w:w="0" w:type="dxa"/>
            <w:bottom w:w="0" w:type="dxa"/>
          </w:tblCellMar>
        </w:tblPrEx>
        <w:tc>
          <w:tcPr>
            <w:tcW w:w="700" w:type="dxa"/>
            <w:shd w:val="clear" w:color="auto" w:fill="F3F4F6"/>
            <w:tcMar>
              <w:top w:w="80" w:type="dxa"/>
              <w:left w:w="100" w:type="dxa"/>
              <w:bottom w:w="80" w:type="dxa"/>
              <w:right w:w="60" w:type="dxa"/>
            </w:tcMar>
          </w:tcPr>
          <w:p w14:paraId="4FDF932B" w14:textId="77777777" w:rsidR="00B00C1E" w:rsidRDefault="00000000">
            <w:r>
              <w:rPr>
                <w:b/>
                <w:bCs/>
                <w:color w:val="6B7280"/>
                <w:sz w:val="18"/>
                <w:szCs w:val="18"/>
              </w:rPr>
              <w:t>CUT</w:t>
            </w:r>
          </w:p>
        </w:tc>
        <w:tc>
          <w:tcPr>
            <w:tcW w:w="2800" w:type="dxa"/>
            <w:tcMar>
              <w:top w:w="80" w:type="dxa"/>
              <w:left w:w="120" w:type="dxa"/>
              <w:bottom w:w="80" w:type="dxa"/>
              <w:right w:w="60" w:type="dxa"/>
            </w:tcMar>
          </w:tcPr>
          <w:p w14:paraId="4F1DC6EA" w14:textId="77777777" w:rsidR="00B00C1E" w:rsidRDefault="00000000">
            <w:r>
              <w:rPr>
                <w:b/>
                <w:bCs/>
              </w:rPr>
              <w:t>HMRC Secondary Scenario</w:t>
            </w:r>
          </w:p>
        </w:tc>
        <w:tc>
          <w:tcPr>
            <w:tcW w:w="5850" w:type="dxa"/>
            <w:tcMar>
              <w:top w:w="80" w:type="dxa"/>
              <w:left w:w="120" w:type="dxa"/>
              <w:bottom w:w="80" w:type="dxa"/>
              <w:right w:w="60" w:type="dxa"/>
            </w:tcMar>
          </w:tcPr>
          <w:p w14:paraId="4464E73C" w14:textId="77777777" w:rsidR="00B00C1E" w:rsidRDefault="00000000">
            <w:r>
              <w:t>Do not build. Mention as future extension only.</w:t>
            </w:r>
          </w:p>
        </w:tc>
      </w:tr>
    </w:tbl>
    <w:p w14:paraId="38D16F43" w14:textId="77777777" w:rsidR="00B00C1E" w:rsidRDefault="00B00C1E">
      <w:pPr>
        <w:spacing w:after="120"/>
      </w:pPr>
    </w:p>
    <w:tbl>
      <w:tblPr>
        <w:tblW w:w="9350" w:type="dxa"/>
        <w:tblBorders>
          <w:top w:val="single" w:sz="6" w:space="0" w:color="0D73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756EA9D3" w14:textId="77777777">
        <w:tblPrEx>
          <w:tblCellMar>
            <w:top w:w="0" w:type="dxa"/>
            <w:bottom w:w="0" w:type="dxa"/>
          </w:tblCellMar>
        </w:tblPrEx>
        <w:tc>
          <w:tcPr>
            <w:tcW w:w="9350" w:type="dxa"/>
            <w:shd w:val="clear" w:color="auto" w:fill="F3F4F6"/>
            <w:tcMar>
              <w:top w:w="120" w:type="dxa"/>
              <w:left w:w="180" w:type="dxa"/>
              <w:bottom w:w="120" w:type="dxa"/>
              <w:right w:w="180" w:type="dxa"/>
            </w:tcMar>
          </w:tcPr>
          <w:p w14:paraId="55A626D8" w14:textId="77777777" w:rsidR="00B00C1E" w:rsidRDefault="00000000">
            <w:pPr>
              <w:spacing w:after="60"/>
            </w:pPr>
            <w:r>
              <w:rPr>
                <w:b/>
                <w:bCs/>
                <w:color w:val="1A2B4A"/>
              </w:rPr>
              <w:t>Order matters:</w:t>
            </w:r>
          </w:p>
          <w:p w14:paraId="622D0D93" w14:textId="77777777" w:rsidR="00B00C1E" w:rsidRDefault="00000000">
            <w:r>
              <w:t>P0 items first, in order. Do not touch Part B until P0 and P1 are working end-to-end through the full demo flow. The P2 standards labels take two hours and should be done alongside the P1 build, not left to the end.</w:t>
            </w:r>
          </w:p>
        </w:tc>
      </w:tr>
    </w:tbl>
    <w:p w14:paraId="3175F34C" w14:textId="77777777" w:rsidR="00B00C1E" w:rsidRDefault="00000000">
      <w:r>
        <w:br w:type="page"/>
      </w:r>
    </w:p>
    <w:p w14:paraId="150376D0" w14:textId="77777777" w:rsidR="00B00C1E" w:rsidRDefault="00000000">
      <w:pPr>
        <w:pStyle w:val="Heading1"/>
      </w:pPr>
      <w:r>
        <w:lastRenderedPageBreak/>
        <w:t>A7. Complete Demo Flow — 8 Stages</w:t>
      </w:r>
    </w:p>
    <w:p w14:paraId="40F1D8FD" w14:textId="77777777" w:rsidR="00B00C1E" w:rsidRDefault="00000000">
      <w:pPr>
        <w:spacing w:after="100"/>
      </w:pPr>
      <w:r>
        <w:t>Walk exactly this sequence. Target: 3 minutes. Standards references embedded in the script.</w:t>
      </w:r>
    </w:p>
    <w:p w14:paraId="191E2A12" w14:textId="77777777" w:rsidR="00B00C1E" w:rsidRDefault="00B00C1E">
      <w:pPr>
        <w:spacing w:after="80"/>
      </w:pPr>
    </w:p>
    <w:tbl>
      <w:tblPr>
        <w:tblW w:w="9350" w:type="dxa"/>
        <w:tblBorders>
          <w:top w:val="single" w:sz="6" w:space="0" w:color="0D73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707497D5" w14:textId="77777777">
        <w:tblPrEx>
          <w:tblCellMar>
            <w:top w:w="0" w:type="dxa"/>
            <w:bottom w:w="0" w:type="dxa"/>
          </w:tblCellMar>
        </w:tblPrEx>
        <w:tc>
          <w:tcPr>
            <w:tcW w:w="9350" w:type="dxa"/>
            <w:shd w:val="clear" w:color="auto" w:fill="F3F4F6"/>
            <w:tcMar>
              <w:top w:w="120" w:type="dxa"/>
              <w:left w:w="180" w:type="dxa"/>
              <w:bottom w:w="120" w:type="dxa"/>
              <w:right w:w="180" w:type="dxa"/>
            </w:tcMar>
          </w:tcPr>
          <w:p w14:paraId="3540A4F2" w14:textId="77777777" w:rsidR="00B00C1E" w:rsidRDefault="00000000">
            <w:pPr>
              <w:spacing w:after="80"/>
            </w:pPr>
            <w:r>
              <w:rPr>
                <w:b/>
                <w:bCs/>
                <w:color w:val="1A2B4A"/>
              </w:rPr>
              <w:t>Stage 1:  Regulatory Assurance (Tab 2)</w:t>
            </w:r>
            <w:r>
              <w:rPr>
                <w:b/>
                <w:bCs/>
                <w:color w:val="D97706"/>
                <w:sz w:val="18"/>
                <w:szCs w:val="18"/>
              </w:rPr>
              <w:t xml:space="preserve">   [→ BUILD]</w:t>
            </w:r>
          </w:p>
          <w:p w14:paraId="0C04986E" w14:textId="77777777" w:rsidR="00B00C1E" w:rsidRDefault="00000000">
            <w:pPr>
              <w:spacing w:after="60"/>
            </w:pPr>
            <w:r>
              <w:rPr>
                <w:b/>
                <w:bCs/>
                <w:color w:val="4B5563"/>
              </w:rPr>
              <w:t xml:space="preserve">Action:  </w:t>
            </w:r>
            <w:r>
              <w:t xml:space="preserve">Regulator uploads </w:t>
            </w:r>
            <w:proofErr w:type="spellStart"/>
            <w:r>
              <w:t>PayRail’s</w:t>
            </w:r>
            <w:proofErr w:type="spellEnd"/>
            <w:r>
              <w:t xml:space="preserve"> credential bundle. Supervisory Assurance Assistant runs. Point out: "This is the KY-A Standards Sandbox Copilot the brief describes."</w:t>
            </w:r>
          </w:p>
          <w:p w14:paraId="27587680" w14:textId="77777777" w:rsidR="00B00C1E" w:rsidRDefault="00000000">
            <w:pPr>
              <w:spacing w:after="60"/>
            </w:pPr>
            <w:r>
              <w:rPr>
                <w:b/>
                <w:bCs/>
                <w:color w:val="4B5563"/>
              </w:rPr>
              <w:t xml:space="preserve">Screen:  </w:t>
            </w:r>
            <w:r>
              <w:t>Evidence summary → rule gaps → 5 adversarial test cards → PASS/FAIL per test → "APPROVE WITH CONDITIONS: key rotation policy required." Human regulator clicks Approve. Authority signature applied.</w:t>
            </w:r>
          </w:p>
          <w:p w14:paraId="07C6CB5E" w14:textId="77777777" w:rsidR="00B00C1E" w:rsidRDefault="00000000">
            <w:r>
              <w:rPr>
                <w:b/>
                <w:bCs/>
                <w:color w:val="0D7377"/>
              </w:rPr>
              <w:t xml:space="preserve">Brief ref: </w:t>
            </w:r>
            <w:r>
              <w:t>Standards Sandbox Copilot (illustrative prototype in brief).</w:t>
            </w:r>
          </w:p>
        </w:tc>
      </w:tr>
    </w:tbl>
    <w:p w14:paraId="43F1B98B" w14:textId="77777777" w:rsidR="00B00C1E" w:rsidRDefault="00B00C1E">
      <w:pPr>
        <w:spacing w:after="100"/>
      </w:pPr>
    </w:p>
    <w:tbl>
      <w:tblPr>
        <w:tblW w:w="9350" w:type="dxa"/>
        <w:tblBorders>
          <w:top w:val="single" w:sz="6" w:space="0" w:color="0D73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716B9697" w14:textId="77777777">
        <w:tblPrEx>
          <w:tblCellMar>
            <w:top w:w="0" w:type="dxa"/>
            <w:bottom w:w="0" w:type="dxa"/>
          </w:tblCellMar>
        </w:tblPrEx>
        <w:tc>
          <w:tcPr>
            <w:tcW w:w="9350" w:type="dxa"/>
            <w:shd w:val="clear" w:color="auto" w:fill="F3F4F6"/>
            <w:tcMar>
              <w:top w:w="120" w:type="dxa"/>
              <w:left w:w="180" w:type="dxa"/>
              <w:bottom w:w="120" w:type="dxa"/>
              <w:right w:w="180" w:type="dxa"/>
            </w:tcMar>
          </w:tcPr>
          <w:p w14:paraId="2B67EA61" w14:textId="77777777" w:rsidR="00B00C1E" w:rsidRDefault="00000000">
            <w:pPr>
              <w:spacing w:after="80"/>
            </w:pPr>
            <w:r>
              <w:rPr>
                <w:b/>
                <w:bCs/>
                <w:color w:val="1A2B4A"/>
              </w:rPr>
              <w:t>Stage 2:  Passport Issuance (Tab 1)</w:t>
            </w:r>
            <w:r>
              <w:rPr>
                <w:b/>
                <w:bCs/>
                <w:color w:val="15803D"/>
                <w:sz w:val="18"/>
                <w:szCs w:val="18"/>
              </w:rPr>
              <w:t xml:space="preserve">   [✓ CURRENT]</w:t>
            </w:r>
          </w:p>
          <w:p w14:paraId="4C975FC2" w14:textId="77777777" w:rsidR="00B00C1E" w:rsidRDefault="00000000">
            <w:pPr>
              <w:spacing w:after="60"/>
            </w:pPr>
            <w:r>
              <w:rPr>
                <w:b/>
                <w:bCs/>
                <w:color w:val="4B5563"/>
              </w:rPr>
              <w:t xml:space="preserve">Action:  </w:t>
            </w:r>
            <w:r>
              <w:t>Show Tab 1. Point to the standards badge row.</w:t>
            </w:r>
          </w:p>
          <w:p w14:paraId="66416B1E" w14:textId="77777777" w:rsidR="00B00C1E" w:rsidRDefault="00000000">
            <w:pPr>
              <w:spacing w:after="60"/>
            </w:pPr>
            <w:r>
              <w:rPr>
                <w:b/>
                <w:bCs/>
                <w:color w:val="4B5563"/>
              </w:rPr>
              <w:t xml:space="preserve">Screen:  </w:t>
            </w:r>
            <w:r>
              <w:t xml:space="preserve">Three-signature envelope (Authority / Provider / Customer). Standards badges: OAuth 2.0 RFC 9396 | W3C VC JWT | RFC 7800 </w:t>
            </w:r>
            <w:proofErr w:type="spellStart"/>
            <w:r>
              <w:t>cnf</w:t>
            </w:r>
            <w:proofErr w:type="spellEnd"/>
            <w:r>
              <w:t xml:space="preserve"> | Ed25519 RFC 8037. Status: ACTIVE.</w:t>
            </w:r>
          </w:p>
          <w:p w14:paraId="76B74F56" w14:textId="77777777" w:rsidR="00B00C1E" w:rsidRDefault="00000000">
            <w:r>
              <w:rPr>
                <w:b/>
                <w:bCs/>
                <w:color w:val="0D7377"/>
              </w:rPr>
              <w:t xml:space="preserve">Brief ref: </w:t>
            </w:r>
            <w:r>
              <w:t xml:space="preserve">W3C VCs, RFC 9396, NIST </w:t>
            </w:r>
            <w:proofErr w:type="spellStart"/>
            <w:r>
              <w:t>NCCoE</w:t>
            </w:r>
            <w:proofErr w:type="spellEnd"/>
            <w:r>
              <w:t xml:space="preserve"> OAuth 2.0 and OpenID Connect.</w:t>
            </w:r>
          </w:p>
        </w:tc>
      </w:tr>
    </w:tbl>
    <w:p w14:paraId="477D24E7" w14:textId="77777777" w:rsidR="00B00C1E" w:rsidRDefault="00B00C1E">
      <w:pPr>
        <w:spacing w:after="100"/>
      </w:pPr>
    </w:p>
    <w:tbl>
      <w:tblPr>
        <w:tblW w:w="9350" w:type="dxa"/>
        <w:tblBorders>
          <w:top w:val="single" w:sz="6" w:space="0" w:color="0D73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6FFBF3F6" w14:textId="77777777">
        <w:tblPrEx>
          <w:tblCellMar>
            <w:top w:w="0" w:type="dxa"/>
            <w:bottom w:w="0" w:type="dxa"/>
          </w:tblCellMar>
        </w:tblPrEx>
        <w:tc>
          <w:tcPr>
            <w:tcW w:w="9350" w:type="dxa"/>
            <w:shd w:val="clear" w:color="auto" w:fill="F3F4F6"/>
            <w:tcMar>
              <w:top w:w="120" w:type="dxa"/>
              <w:left w:w="180" w:type="dxa"/>
              <w:bottom w:w="120" w:type="dxa"/>
              <w:right w:w="180" w:type="dxa"/>
            </w:tcMar>
          </w:tcPr>
          <w:p w14:paraId="26FD8A1C" w14:textId="77777777" w:rsidR="00B00C1E" w:rsidRDefault="00000000">
            <w:pPr>
              <w:spacing w:after="80"/>
            </w:pPr>
            <w:r>
              <w:rPr>
                <w:b/>
                <w:bCs/>
                <w:color w:val="1A2B4A"/>
              </w:rPr>
              <w:t>Stage 3:  Normal Payment — Happy Path (Tab 4)</w:t>
            </w:r>
            <w:r>
              <w:rPr>
                <w:b/>
                <w:bCs/>
                <w:color w:val="15803D"/>
                <w:sz w:val="18"/>
                <w:szCs w:val="18"/>
              </w:rPr>
              <w:t xml:space="preserve">   [✓ CURRENT]</w:t>
            </w:r>
          </w:p>
          <w:p w14:paraId="67A825FE" w14:textId="77777777" w:rsidR="00B00C1E" w:rsidRDefault="00000000">
            <w:pPr>
              <w:spacing w:after="60"/>
            </w:pPr>
            <w:r>
              <w:rPr>
                <w:b/>
                <w:bCs/>
                <w:color w:val="4B5563"/>
              </w:rPr>
              <w:t xml:space="preserve">Action:  </w:t>
            </w:r>
            <w:r>
              <w:t>Clean invoice: Fenwick Timber, account 10101010, £2,500. AP Agent submits.</w:t>
            </w:r>
          </w:p>
          <w:p w14:paraId="38C6689A" w14:textId="77777777" w:rsidR="00B00C1E" w:rsidRDefault="00000000">
            <w:pPr>
              <w:spacing w:after="60"/>
            </w:pPr>
            <w:r>
              <w:rPr>
                <w:b/>
                <w:bCs/>
                <w:color w:val="4B5563"/>
              </w:rPr>
              <w:t xml:space="preserve">Screen:  </w:t>
            </w:r>
            <w:r>
              <w:t>Bank runs Zero Trust check (R.1–R.9, deny-by-default). All green. ALLOW. Signed receipt.</w:t>
            </w:r>
          </w:p>
          <w:p w14:paraId="2EA7A1EE" w14:textId="77777777" w:rsidR="00B00C1E" w:rsidRDefault="00000000">
            <w:r>
              <w:rPr>
                <w:b/>
                <w:bCs/>
                <w:color w:val="0D7377"/>
              </w:rPr>
              <w:t xml:space="preserve">Brief ref: </w:t>
            </w:r>
            <w:r>
              <w:t xml:space="preserve">NIST </w:t>
            </w:r>
            <w:proofErr w:type="spellStart"/>
            <w:r>
              <w:t>NCCoE</w:t>
            </w:r>
            <w:proofErr w:type="spellEnd"/>
            <w:r>
              <w:t xml:space="preserve"> Zero Trust principle.</w:t>
            </w:r>
          </w:p>
        </w:tc>
      </w:tr>
    </w:tbl>
    <w:p w14:paraId="2FCB0FAA" w14:textId="77777777" w:rsidR="00B00C1E" w:rsidRDefault="00B00C1E">
      <w:pPr>
        <w:spacing w:after="100"/>
      </w:pPr>
    </w:p>
    <w:tbl>
      <w:tblPr>
        <w:tblW w:w="9350" w:type="dxa"/>
        <w:tblBorders>
          <w:top w:val="single" w:sz="6" w:space="0" w:color="0D73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51111D45" w14:textId="77777777">
        <w:tblPrEx>
          <w:tblCellMar>
            <w:top w:w="0" w:type="dxa"/>
            <w:bottom w:w="0" w:type="dxa"/>
          </w:tblCellMar>
        </w:tblPrEx>
        <w:tc>
          <w:tcPr>
            <w:tcW w:w="9350" w:type="dxa"/>
            <w:shd w:val="clear" w:color="auto" w:fill="F3F4F6"/>
            <w:tcMar>
              <w:top w:w="120" w:type="dxa"/>
              <w:left w:w="180" w:type="dxa"/>
              <w:bottom w:w="120" w:type="dxa"/>
              <w:right w:w="180" w:type="dxa"/>
            </w:tcMar>
          </w:tcPr>
          <w:p w14:paraId="1C24CACC" w14:textId="77777777" w:rsidR="00B00C1E" w:rsidRDefault="00000000">
            <w:pPr>
              <w:spacing w:after="80"/>
            </w:pPr>
            <w:r>
              <w:rPr>
                <w:b/>
                <w:bCs/>
                <w:color w:val="1A2B4A"/>
              </w:rPr>
              <w:t>Stage 4:  Mandate Boundary Test (Tab 3)</w:t>
            </w:r>
            <w:r>
              <w:rPr>
                <w:b/>
                <w:bCs/>
                <w:color w:val="15803D"/>
                <w:sz w:val="18"/>
                <w:szCs w:val="18"/>
              </w:rPr>
              <w:t xml:space="preserve">   [✓ CURRENT]</w:t>
            </w:r>
          </w:p>
          <w:p w14:paraId="4A84A603" w14:textId="77777777" w:rsidR="00B00C1E" w:rsidRDefault="00000000">
            <w:pPr>
              <w:spacing w:after="60"/>
            </w:pPr>
            <w:r>
              <w:rPr>
                <w:b/>
                <w:bCs/>
                <w:color w:val="4B5563"/>
              </w:rPr>
              <w:t xml:space="preserve">Action:  </w:t>
            </w:r>
            <w:r>
              <w:t>Change amount to £12,000 (over £10,000 limit). Submit.</w:t>
            </w:r>
          </w:p>
          <w:p w14:paraId="5DE199E1" w14:textId="77777777" w:rsidR="00B00C1E" w:rsidRDefault="00000000">
            <w:pPr>
              <w:spacing w:after="60"/>
            </w:pPr>
            <w:r>
              <w:rPr>
                <w:b/>
                <w:bCs/>
                <w:color w:val="4B5563"/>
              </w:rPr>
              <w:t xml:space="preserve">Screen:  </w:t>
            </w:r>
            <w:r>
              <w:t>R.5 (amount ceiling) fails. DENY. Signed denial receipt.</w:t>
            </w:r>
          </w:p>
          <w:p w14:paraId="32D92FF2" w14:textId="77777777" w:rsidR="00B00C1E" w:rsidRDefault="00000000">
            <w:r>
              <w:rPr>
                <w:b/>
                <w:bCs/>
                <w:color w:val="0D7377"/>
              </w:rPr>
              <w:t xml:space="preserve">Brief ref: </w:t>
            </w:r>
            <w:r>
              <w:t>Shows quantitative scope containment.</w:t>
            </w:r>
          </w:p>
        </w:tc>
      </w:tr>
    </w:tbl>
    <w:p w14:paraId="189CCF6A" w14:textId="77777777" w:rsidR="00B00C1E" w:rsidRDefault="00B00C1E">
      <w:pPr>
        <w:spacing w:after="100"/>
      </w:pPr>
    </w:p>
    <w:tbl>
      <w:tblPr>
        <w:tblW w:w="9350" w:type="dxa"/>
        <w:tblBorders>
          <w:top w:val="single" w:sz="6" w:space="0" w:color="0D73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2D4F72F0" w14:textId="77777777">
        <w:tblPrEx>
          <w:tblCellMar>
            <w:top w:w="0" w:type="dxa"/>
            <w:bottom w:w="0" w:type="dxa"/>
          </w:tblCellMar>
        </w:tblPrEx>
        <w:tc>
          <w:tcPr>
            <w:tcW w:w="9350" w:type="dxa"/>
            <w:shd w:val="clear" w:color="auto" w:fill="F3F4F6"/>
            <w:tcMar>
              <w:top w:w="120" w:type="dxa"/>
              <w:left w:w="180" w:type="dxa"/>
              <w:bottom w:w="120" w:type="dxa"/>
              <w:right w:w="180" w:type="dxa"/>
            </w:tcMar>
          </w:tcPr>
          <w:p w14:paraId="52CDC5D6" w14:textId="77777777" w:rsidR="00B00C1E" w:rsidRDefault="00000000">
            <w:pPr>
              <w:spacing w:after="80"/>
            </w:pPr>
            <w:r>
              <w:rPr>
                <w:b/>
                <w:bCs/>
                <w:color w:val="1A2B4A"/>
              </w:rPr>
              <w:t>Stage 5:  Vouch Rail Mirror (Tab 5)</w:t>
            </w:r>
            <w:r>
              <w:rPr>
                <w:b/>
                <w:bCs/>
                <w:color w:val="15803D"/>
                <w:sz w:val="18"/>
                <w:szCs w:val="18"/>
              </w:rPr>
              <w:t xml:space="preserve">   [✓ CURRENT]</w:t>
            </w:r>
          </w:p>
          <w:p w14:paraId="3B2B82A7" w14:textId="77777777" w:rsidR="00B00C1E" w:rsidRDefault="00000000">
            <w:pPr>
              <w:spacing w:after="60"/>
            </w:pPr>
            <w:r>
              <w:rPr>
                <w:b/>
                <w:bCs/>
                <w:color w:val="4B5563"/>
              </w:rPr>
              <w:t xml:space="preserve">Action:  </w:t>
            </w:r>
            <w:r>
              <w:t>Show Tab 5.</w:t>
            </w:r>
          </w:p>
          <w:p w14:paraId="0F400754" w14:textId="77777777" w:rsidR="00B00C1E" w:rsidRDefault="00000000">
            <w:pPr>
              <w:spacing w:after="60"/>
            </w:pPr>
            <w:r>
              <w:rPr>
                <w:b/>
                <w:bCs/>
                <w:color w:val="4B5563"/>
              </w:rPr>
              <w:t xml:space="preserve">Screen:  </w:t>
            </w:r>
            <w:r>
              <w:t xml:space="preserve">Mandate mirrored as AI Voucher on </w:t>
            </w:r>
            <w:proofErr w:type="spellStart"/>
            <w:r>
              <w:t>vouch.finance</w:t>
            </w:r>
            <w:proofErr w:type="spellEnd"/>
            <w:r>
              <w:t xml:space="preserve"> sandbox. Status ACTIVE.</w:t>
            </w:r>
          </w:p>
          <w:p w14:paraId="2665E002" w14:textId="77777777" w:rsidR="00B00C1E" w:rsidRDefault="00000000">
            <w:r>
              <w:rPr>
                <w:b/>
                <w:bCs/>
                <w:color w:val="0D7377"/>
              </w:rPr>
              <w:t xml:space="preserve">Brief ref: </w:t>
            </w:r>
            <w:r>
              <w:t>Open, interoperable anchoring. Tiger Research KYA market alignment.</w:t>
            </w:r>
          </w:p>
        </w:tc>
      </w:tr>
    </w:tbl>
    <w:p w14:paraId="5BF91C3B" w14:textId="77777777" w:rsidR="00B00C1E" w:rsidRDefault="00B00C1E">
      <w:pPr>
        <w:spacing w:after="100"/>
      </w:pPr>
    </w:p>
    <w:tbl>
      <w:tblPr>
        <w:tblW w:w="9350" w:type="dxa"/>
        <w:tblBorders>
          <w:top w:val="single" w:sz="6" w:space="0" w:color="0D73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340553F0" w14:textId="77777777">
        <w:tblPrEx>
          <w:tblCellMar>
            <w:top w:w="0" w:type="dxa"/>
            <w:bottom w:w="0" w:type="dxa"/>
          </w:tblCellMar>
        </w:tblPrEx>
        <w:tc>
          <w:tcPr>
            <w:tcW w:w="9350" w:type="dxa"/>
            <w:shd w:val="clear" w:color="auto" w:fill="F3F4F6"/>
            <w:tcMar>
              <w:top w:w="120" w:type="dxa"/>
              <w:left w:w="180" w:type="dxa"/>
              <w:bottom w:w="120" w:type="dxa"/>
              <w:right w:w="180" w:type="dxa"/>
            </w:tcMar>
          </w:tcPr>
          <w:p w14:paraId="7EBCE25D" w14:textId="77777777" w:rsidR="00B00C1E" w:rsidRDefault="00000000">
            <w:pPr>
              <w:spacing w:after="80"/>
            </w:pPr>
            <w:r>
              <w:rPr>
                <w:b/>
                <w:bCs/>
                <w:color w:val="1A2B4A"/>
              </w:rPr>
              <w:t>Stage 6:  [PAUSE — set up the adversarial moment]</w:t>
            </w:r>
            <w:r>
              <w:rPr>
                <w:b/>
                <w:bCs/>
                <w:color w:val="15803D"/>
                <w:sz w:val="18"/>
                <w:szCs w:val="18"/>
              </w:rPr>
              <w:t xml:space="preserve">   [✓ CURRENT]</w:t>
            </w:r>
          </w:p>
          <w:p w14:paraId="2F450F4F" w14:textId="77777777" w:rsidR="00B00C1E" w:rsidRDefault="00000000">
            <w:pPr>
              <w:spacing w:after="60"/>
            </w:pPr>
            <w:r>
              <w:rPr>
                <w:b/>
                <w:bCs/>
                <w:color w:val="4B5563"/>
              </w:rPr>
              <w:t xml:space="preserve">Action:  </w:t>
            </w:r>
            <w:r>
              <w:t xml:space="preserve">Say to judges: "The agent has a valid identity. </w:t>
            </w:r>
            <w:proofErr w:type="spellStart"/>
            <w:r>
              <w:t>PayRail</w:t>
            </w:r>
            <w:proofErr w:type="spellEnd"/>
            <w:r>
              <w:t xml:space="preserve"> is FCA-regulated. The amount we’re about to send is within the limit. Watch what happens when the AI is deceived."</w:t>
            </w:r>
          </w:p>
          <w:p w14:paraId="07691767" w14:textId="77777777" w:rsidR="00B00C1E" w:rsidRDefault="00000000">
            <w:pPr>
              <w:spacing w:after="60"/>
            </w:pPr>
            <w:r>
              <w:rPr>
                <w:b/>
                <w:bCs/>
                <w:color w:val="4B5563"/>
              </w:rPr>
              <w:lastRenderedPageBreak/>
              <w:t xml:space="preserve">Screen:  </w:t>
            </w:r>
            <w:r>
              <w:t>No action. This is the verbal setup.</w:t>
            </w:r>
          </w:p>
          <w:p w14:paraId="65B38BC1" w14:textId="77777777" w:rsidR="00B00C1E" w:rsidRDefault="00000000">
            <w:r>
              <w:rPr>
                <w:b/>
                <w:bCs/>
                <w:color w:val="0D7377"/>
              </w:rPr>
              <w:t xml:space="preserve">Brief ref: </w:t>
            </w:r>
            <w:r>
              <w:t>Framing moment. Do not skip.</w:t>
            </w:r>
          </w:p>
        </w:tc>
      </w:tr>
    </w:tbl>
    <w:p w14:paraId="4B71FC72" w14:textId="77777777" w:rsidR="00B00C1E" w:rsidRDefault="00B00C1E">
      <w:pPr>
        <w:spacing w:after="100"/>
      </w:pPr>
    </w:p>
    <w:tbl>
      <w:tblPr>
        <w:tblW w:w="9350" w:type="dxa"/>
        <w:tblBorders>
          <w:top w:val="single" w:sz="6" w:space="0" w:color="0D73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735722F6" w14:textId="77777777">
        <w:tblPrEx>
          <w:tblCellMar>
            <w:top w:w="0" w:type="dxa"/>
            <w:bottom w:w="0" w:type="dxa"/>
          </w:tblCellMar>
        </w:tblPrEx>
        <w:tc>
          <w:tcPr>
            <w:tcW w:w="9350" w:type="dxa"/>
            <w:shd w:val="clear" w:color="auto" w:fill="F3F4F6"/>
            <w:tcMar>
              <w:top w:w="120" w:type="dxa"/>
              <w:left w:w="180" w:type="dxa"/>
              <w:bottom w:w="120" w:type="dxa"/>
              <w:right w:w="180" w:type="dxa"/>
            </w:tcMar>
          </w:tcPr>
          <w:p w14:paraId="6EEE8E95" w14:textId="77777777" w:rsidR="00B00C1E" w:rsidRDefault="00000000">
            <w:pPr>
              <w:spacing w:after="80"/>
            </w:pPr>
            <w:r>
              <w:rPr>
                <w:b/>
                <w:bCs/>
                <w:color w:val="1A2B4A"/>
              </w:rPr>
              <w:t>Stage 7:  Malicious Invoice — AI Fails, System Contains It (Tab 4)</w:t>
            </w:r>
            <w:r>
              <w:rPr>
                <w:b/>
                <w:bCs/>
                <w:color w:val="D97706"/>
                <w:sz w:val="18"/>
                <w:szCs w:val="18"/>
              </w:rPr>
              <w:t xml:space="preserve">   [→ BUILD]</w:t>
            </w:r>
          </w:p>
          <w:p w14:paraId="50E0DCEB" w14:textId="77777777" w:rsidR="00B00C1E" w:rsidRDefault="00000000">
            <w:pPr>
              <w:spacing w:after="60"/>
            </w:pPr>
            <w:r>
              <w:rPr>
                <w:b/>
                <w:bCs/>
                <w:color w:val="4B5563"/>
              </w:rPr>
              <w:t xml:space="preserve">Action:  </w:t>
            </w:r>
            <w:r>
              <w:t>Load poisoned invoice INV-9001. AP Agent reads it live.</w:t>
            </w:r>
          </w:p>
          <w:p w14:paraId="5D8807B3" w14:textId="77777777" w:rsidR="00B00C1E" w:rsidRDefault="00000000">
            <w:pPr>
              <w:spacing w:after="60"/>
            </w:pPr>
            <w:r>
              <w:rPr>
                <w:b/>
                <w:bCs/>
                <w:color w:val="4B5563"/>
              </w:rPr>
              <w:t xml:space="preserve">Screen:  </w:t>
            </w:r>
            <w:r>
              <w:t>AI extracts account 99887766 → sends to bank → R.3 fails (FATF AML control) → DENY. Caption: "The AI read a manipulated invoice and would have paid the wrong account. The mandate stopped it." Violation appears in Tab 2.</w:t>
            </w:r>
          </w:p>
          <w:p w14:paraId="469C402F" w14:textId="77777777" w:rsidR="00B00C1E" w:rsidRDefault="00000000">
            <w:r>
              <w:rPr>
                <w:b/>
                <w:bCs/>
                <w:color w:val="0D7377"/>
              </w:rPr>
              <w:t xml:space="preserve">Brief ref: </w:t>
            </w:r>
            <w:r>
              <w:t>Top-level brief: "detect autonomous exploitation of DPI." FATF 2025 AML/CFT alignment.</w:t>
            </w:r>
          </w:p>
        </w:tc>
      </w:tr>
    </w:tbl>
    <w:p w14:paraId="70E53A0A" w14:textId="77777777" w:rsidR="00B00C1E" w:rsidRDefault="00B00C1E">
      <w:pPr>
        <w:spacing w:after="100"/>
      </w:pPr>
    </w:p>
    <w:tbl>
      <w:tblPr>
        <w:tblW w:w="9350" w:type="dxa"/>
        <w:tblBorders>
          <w:top w:val="single" w:sz="6" w:space="0" w:color="0D73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66168F48" w14:textId="77777777">
        <w:tblPrEx>
          <w:tblCellMar>
            <w:top w:w="0" w:type="dxa"/>
            <w:bottom w:w="0" w:type="dxa"/>
          </w:tblCellMar>
        </w:tblPrEx>
        <w:tc>
          <w:tcPr>
            <w:tcW w:w="9350" w:type="dxa"/>
            <w:shd w:val="clear" w:color="auto" w:fill="F3F4F6"/>
            <w:tcMar>
              <w:top w:w="120" w:type="dxa"/>
              <w:left w:w="180" w:type="dxa"/>
              <w:bottom w:w="120" w:type="dxa"/>
              <w:right w:w="180" w:type="dxa"/>
            </w:tcMar>
          </w:tcPr>
          <w:p w14:paraId="24F08972" w14:textId="77777777" w:rsidR="00B00C1E" w:rsidRDefault="00000000">
            <w:pPr>
              <w:spacing w:after="80"/>
            </w:pPr>
            <w:r>
              <w:rPr>
                <w:b/>
                <w:bCs/>
                <w:color w:val="1A2B4A"/>
              </w:rPr>
              <w:t>Stage 8:  Escalation and Revocation (Tab 2)</w:t>
            </w:r>
            <w:r>
              <w:rPr>
                <w:b/>
                <w:bCs/>
                <w:color w:val="D97706"/>
                <w:sz w:val="18"/>
                <w:szCs w:val="18"/>
              </w:rPr>
              <w:t xml:space="preserve">   [→ BUILD]</w:t>
            </w:r>
          </w:p>
          <w:p w14:paraId="3AD59EF9" w14:textId="77777777" w:rsidR="00B00C1E" w:rsidRDefault="00000000">
            <w:pPr>
              <w:spacing w:after="60"/>
            </w:pPr>
            <w:r>
              <w:rPr>
                <w:b/>
                <w:bCs/>
                <w:color w:val="4B5563"/>
              </w:rPr>
              <w:t xml:space="preserve">Action:  </w:t>
            </w:r>
            <w:r>
              <w:t>Tab 2. Supervisor sees violation. Reviews exception analysis. Clicks REVOKE.</w:t>
            </w:r>
          </w:p>
          <w:p w14:paraId="30409804" w14:textId="77777777" w:rsidR="00B00C1E" w:rsidRDefault="00000000">
            <w:pPr>
              <w:spacing w:after="60"/>
            </w:pPr>
            <w:r>
              <w:rPr>
                <w:b/>
                <w:bCs/>
                <w:color w:val="4B5563"/>
              </w:rPr>
              <w:t xml:space="preserve">Screen:  </w:t>
            </w:r>
            <w:r>
              <w:t>Passport ACTIVE → SUSPENDED → REVOKED. Vouch voucher deleted. Any subsequent payment blocked at R.2. Audit trail complete.</w:t>
            </w:r>
          </w:p>
          <w:p w14:paraId="391497F6" w14:textId="77777777" w:rsidR="00B00C1E" w:rsidRDefault="00000000">
            <w:r>
              <w:rPr>
                <w:b/>
                <w:bCs/>
                <w:color w:val="0D7377"/>
              </w:rPr>
              <w:t xml:space="preserve">Brief ref: </w:t>
            </w:r>
            <w:r>
              <w:t>Accountability loop: detection → human decision → enforcement → signed audit record.</w:t>
            </w:r>
          </w:p>
        </w:tc>
      </w:tr>
    </w:tbl>
    <w:p w14:paraId="0A83B1F9" w14:textId="77777777" w:rsidR="00B00C1E" w:rsidRDefault="00B00C1E">
      <w:pPr>
        <w:spacing w:after="100"/>
      </w:pPr>
    </w:p>
    <w:p w14:paraId="794F57C0" w14:textId="77777777" w:rsidR="00B00C1E" w:rsidRDefault="00000000">
      <w:r>
        <w:br w:type="page"/>
      </w:r>
    </w:p>
    <w:p w14:paraId="73E646B9" w14:textId="77777777" w:rsidR="00B00C1E" w:rsidRDefault="00000000">
      <w:pPr>
        <w:pStyle w:val="Heading1"/>
      </w:pPr>
      <w:r>
        <w:lastRenderedPageBreak/>
        <w:t>A8. Anticipate These Questions — Know the Answers</w:t>
      </w:r>
    </w:p>
    <w:p w14:paraId="64342FA6" w14:textId="77777777" w:rsidR="00B00C1E" w:rsidRDefault="00000000">
      <w:pPr>
        <w:spacing w:after="100"/>
      </w:pPr>
      <w:r>
        <w:t>These are the questions a regulatory or DPI evaluator will ask. The answers here are strong. Practise them before the demo.</w:t>
      </w:r>
    </w:p>
    <w:p w14:paraId="4114EAAA" w14:textId="77777777" w:rsidR="00B00C1E" w:rsidRDefault="00B00C1E">
      <w:pPr>
        <w:spacing w:after="80"/>
      </w:pPr>
    </w:p>
    <w:tbl>
      <w:tblPr>
        <w:tblW w:w="9350" w:type="dxa"/>
        <w:tblBorders>
          <w:top w:val="single" w:sz="6" w:space="0" w:color="0D73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40CC9537" w14:textId="77777777">
        <w:tblPrEx>
          <w:tblCellMar>
            <w:top w:w="0" w:type="dxa"/>
            <w:bottom w:w="0" w:type="dxa"/>
          </w:tblCellMar>
        </w:tblPrEx>
        <w:tc>
          <w:tcPr>
            <w:tcW w:w="9350" w:type="dxa"/>
            <w:shd w:val="clear" w:color="auto" w:fill="F3F4F6"/>
            <w:tcMar>
              <w:top w:w="120" w:type="dxa"/>
              <w:left w:w="180" w:type="dxa"/>
              <w:bottom w:w="120" w:type="dxa"/>
              <w:right w:w="180" w:type="dxa"/>
            </w:tcMar>
          </w:tcPr>
          <w:p w14:paraId="5A7B6328" w14:textId="77777777" w:rsidR="00B00C1E" w:rsidRDefault="00000000">
            <w:pPr>
              <w:spacing w:after="60"/>
            </w:pPr>
            <w:r>
              <w:rPr>
                <w:b/>
                <w:bCs/>
                <w:color w:val="1A2B4A"/>
              </w:rPr>
              <w:t>Who signed the mandate, and how do you know they were authorised to?</w:t>
            </w:r>
          </w:p>
          <w:p w14:paraId="4A97E8D8" w14:textId="77777777" w:rsidR="00B00C1E" w:rsidRDefault="00000000">
            <w:r>
              <w:t xml:space="preserve">Northgate’s finance director signed it via corporate banking login — the same authorisation a CHAPS payment instruction requires today. In the prototype this is simulated; in production it is the organisation’s existing payment-authorisation workflow. The customer mandate is the only component the customer signs. </w:t>
            </w:r>
            <w:proofErr w:type="spellStart"/>
            <w:r>
              <w:t>PayRail</w:t>
            </w:r>
            <w:proofErr w:type="spellEnd"/>
            <w:r>
              <w:t xml:space="preserve"> and the regulator cannot alter it.</w:t>
            </w:r>
          </w:p>
        </w:tc>
      </w:tr>
    </w:tbl>
    <w:p w14:paraId="0385244B" w14:textId="77777777" w:rsidR="00B00C1E" w:rsidRDefault="00B00C1E">
      <w:pPr>
        <w:spacing w:after="80"/>
      </w:pPr>
    </w:p>
    <w:tbl>
      <w:tblPr>
        <w:tblW w:w="9350" w:type="dxa"/>
        <w:tblBorders>
          <w:top w:val="single" w:sz="6" w:space="0" w:color="0D73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21939025" w14:textId="77777777">
        <w:tblPrEx>
          <w:tblCellMar>
            <w:top w:w="0" w:type="dxa"/>
            <w:bottom w:w="0" w:type="dxa"/>
          </w:tblCellMar>
        </w:tblPrEx>
        <w:tc>
          <w:tcPr>
            <w:tcW w:w="9350" w:type="dxa"/>
            <w:shd w:val="clear" w:color="auto" w:fill="F3F4F6"/>
            <w:tcMar>
              <w:top w:w="120" w:type="dxa"/>
              <w:left w:w="180" w:type="dxa"/>
              <w:bottom w:w="120" w:type="dxa"/>
              <w:right w:w="180" w:type="dxa"/>
            </w:tcMar>
          </w:tcPr>
          <w:p w14:paraId="25CE0566" w14:textId="77777777" w:rsidR="00B00C1E" w:rsidRDefault="00000000">
            <w:pPr>
              <w:spacing w:after="60"/>
            </w:pPr>
            <w:r>
              <w:rPr>
                <w:b/>
                <w:bCs/>
                <w:color w:val="1A2B4A"/>
              </w:rPr>
              <w:t>Why does the regulator need this? Can’t the bank already do this?</w:t>
            </w:r>
          </w:p>
          <w:p w14:paraId="6BB1DDB6" w14:textId="77777777" w:rsidR="00B00C1E" w:rsidRDefault="00000000">
            <w:r>
              <w:t>The bank already checks WHAT — the beneficiary, amount, reference. It cannot currently check WHO SUBMITTED IT: which specific AI agent, under which delegated authority, certified by which regulator. The 2024 APP fraud liability reform gave UK banks a direct incentive to make this distinction — but no technical framework exists to do so. Agent Passport is that framework.</w:t>
            </w:r>
          </w:p>
        </w:tc>
      </w:tr>
    </w:tbl>
    <w:p w14:paraId="350DAD0A" w14:textId="77777777" w:rsidR="00B00C1E" w:rsidRDefault="00B00C1E">
      <w:pPr>
        <w:spacing w:after="80"/>
      </w:pPr>
    </w:p>
    <w:tbl>
      <w:tblPr>
        <w:tblW w:w="9350" w:type="dxa"/>
        <w:tblBorders>
          <w:top w:val="single" w:sz="6" w:space="0" w:color="0D73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749F8FB3" w14:textId="77777777">
        <w:tblPrEx>
          <w:tblCellMar>
            <w:top w:w="0" w:type="dxa"/>
            <w:bottom w:w="0" w:type="dxa"/>
          </w:tblCellMar>
        </w:tblPrEx>
        <w:tc>
          <w:tcPr>
            <w:tcW w:w="9350" w:type="dxa"/>
            <w:shd w:val="clear" w:color="auto" w:fill="F3F4F6"/>
            <w:tcMar>
              <w:top w:w="120" w:type="dxa"/>
              <w:left w:w="180" w:type="dxa"/>
              <w:bottom w:w="120" w:type="dxa"/>
              <w:right w:w="180" w:type="dxa"/>
            </w:tcMar>
          </w:tcPr>
          <w:p w14:paraId="68B42B0D" w14:textId="77777777" w:rsidR="00B00C1E" w:rsidRDefault="00000000">
            <w:pPr>
              <w:spacing w:after="60"/>
            </w:pPr>
            <w:r>
              <w:rPr>
                <w:b/>
                <w:bCs/>
                <w:color w:val="1A2B4A"/>
              </w:rPr>
              <w:t>What happens if the agent’s key is stolen?</w:t>
            </w:r>
          </w:p>
          <w:p w14:paraId="62E48A6E" w14:textId="77777777" w:rsidR="00B00C1E" w:rsidRDefault="00000000">
            <w:r>
              <w:t xml:space="preserve">Revocation. The regulator or Northgate triggers revocation through the system. Passport moves to REVOKED. All subsequent payments denied at R.2 (passport status check). The </w:t>
            </w:r>
            <w:proofErr w:type="spellStart"/>
            <w:r>
              <w:t>vouch.finance</w:t>
            </w:r>
            <w:proofErr w:type="spellEnd"/>
            <w:r>
              <w:t xml:space="preserve"> voucher is deleted. Key rotation is one of the conditions the Supervisory Assurance Assistant can flag at assurance time.</w:t>
            </w:r>
          </w:p>
        </w:tc>
      </w:tr>
    </w:tbl>
    <w:p w14:paraId="2858BBE4" w14:textId="77777777" w:rsidR="00B00C1E" w:rsidRDefault="00B00C1E">
      <w:pPr>
        <w:spacing w:after="80"/>
      </w:pPr>
    </w:p>
    <w:tbl>
      <w:tblPr>
        <w:tblW w:w="9350" w:type="dxa"/>
        <w:tblBorders>
          <w:top w:val="single" w:sz="6" w:space="0" w:color="0D73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488B60A9" w14:textId="77777777">
        <w:tblPrEx>
          <w:tblCellMar>
            <w:top w:w="0" w:type="dxa"/>
            <w:bottom w:w="0" w:type="dxa"/>
          </w:tblCellMar>
        </w:tblPrEx>
        <w:tc>
          <w:tcPr>
            <w:tcW w:w="9350" w:type="dxa"/>
            <w:shd w:val="clear" w:color="auto" w:fill="F3F4F6"/>
            <w:tcMar>
              <w:top w:w="120" w:type="dxa"/>
              <w:left w:w="180" w:type="dxa"/>
              <w:bottom w:w="120" w:type="dxa"/>
              <w:right w:w="180" w:type="dxa"/>
            </w:tcMar>
          </w:tcPr>
          <w:p w14:paraId="6F2CE906" w14:textId="77777777" w:rsidR="00B00C1E" w:rsidRDefault="00000000">
            <w:pPr>
              <w:spacing w:after="60"/>
            </w:pPr>
            <w:r>
              <w:rPr>
                <w:b/>
                <w:bCs/>
                <w:color w:val="1A2B4A"/>
              </w:rPr>
              <w:t>Who can revoke, and without whose approval?</w:t>
            </w:r>
          </w:p>
          <w:p w14:paraId="28F48B29" w14:textId="77777777" w:rsidR="00B00C1E" w:rsidRDefault="00000000">
            <w:r>
              <w:t xml:space="preserve">Northgate can self-revoke their own mandate. The regulator can suspend and revoke after investigation. Neither can alter the mandate’s content — only the customer can do that. </w:t>
            </w:r>
            <w:proofErr w:type="spellStart"/>
            <w:r>
              <w:t>PayRail</w:t>
            </w:r>
            <w:proofErr w:type="spellEnd"/>
            <w:r>
              <w:t xml:space="preserve"> cannot revoke a mandate; it can only deregister its own agent.</w:t>
            </w:r>
          </w:p>
        </w:tc>
      </w:tr>
    </w:tbl>
    <w:p w14:paraId="26081926" w14:textId="77777777" w:rsidR="00B00C1E" w:rsidRDefault="00B00C1E">
      <w:pPr>
        <w:spacing w:after="80"/>
      </w:pPr>
    </w:p>
    <w:tbl>
      <w:tblPr>
        <w:tblW w:w="9350" w:type="dxa"/>
        <w:tblBorders>
          <w:top w:val="single" w:sz="6" w:space="0" w:color="0D73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23862E04" w14:textId="77777777">
        <w:tblPrEx>
          <w:tblCellMar>
            <w:top w:w="0" w:type="dxa"/>
            <w:bottom w:w="0" w:type="dxa"/>
          </w:tblCellMar>
        </w:tblPrEx>
        <w:tc>
          <w:tcPr>
            <w:tcW w:w="9350" w:type="dxa"/>
            <w:shd w:val="clear" w:color="auto" w:fill="F3F4F6"/>
            <w:tcMar>
              <w:top w:w="120" w:type="dxa"/>
              <w:left w:w="180" w:type="dxa"/>
              <w:bottom w:w="120" w:type="dxa"/>
              <w:right w:w="180" w:type="dxa"/>
            </w:tcMar>
          </w:tcPr>
          <w:p w14:paraId="1FB993E8" w14:textId="77777777" w:rsidR="00B00C1E" w:rsidRDefault="00000000">
            <w:pPr>
              <w:spacing w:after="60"/>
            </w:pPr>
            <w:r>
              <w:rPr>
                <w:b/>
                <w:bCs/>
                <w:color w:val="1A2B4A"/>
              </w:rPr>
              <w:t>What data does the regulator receive? What about privacy?</w:t>
            </w:r>
          </w:p>
          <w:p w14:paraId="2D6C019A" w14:textId="77777777" w:rsidR="00B00C1E" w:rsidRDefault="00000000">
            <w:r>
              <w:t>Violation records: rule breached, outcome, timestamp, agent ID. Not payment amounts or supplier names unless an exception is escalated and the regulator requests full context. The design is privacy-preserving by default — the regulator sees patterns, not transaction content.</w:t>
            </w:r>
          </w:p>
        </w:tc>
      </w:tr>
    </w:tbl>
    <w:p w14:paraId="6DA0045A" w14:textId="77777777" w:rsidR="00B00C1E" w:rsidRDefault="00B00C1E">
      <w:pPr>
        <w:spacing w:after="80"/>
      </w:pPr>
    </w:p>
    <w:tbl>
      <w:tblPr>
        <w:tblW w:w="9350" w:type="dxa"/>
        <w:tblBorders>
          <w:top w:val="single" w:sz="6" w:space="0" w:color="0D73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4D6E0DF9" w14:textId="77777777">
        <w:tblPrEx>
          <w:tblCellMar>
            <w:top w:w="0" w:type="dxa"/>
            <w:bottom w:w="0" w:type="dxa"/>
          </w:tblCellMar>
        </w:tblPrEx>
        <w:tc>
          <w:tcPr>
            <w:tcW w:w="9350" w:type="dxa"/>
            <w:shd w:val="clear" w:color="auto" w:fill="F3F4F6"/>
            <w:tcMar>
              <w:top w:w="120" w:type="dxa"/>
              <w:left w:w="180" w:type="dxa"/>
              <w:bottom w:w="120" w:type="dxa"/>
              <w:right w:w="180" w:type="dxa"/>
            </w:tcMar>
          </w:tcPr>
          <w:p w14:paraId="2ED3D3AD" w14:textId="77777777" w:rsidR="00B00C1E" w:rsidRDefault="00000000">
            <w:pPr>
              <w:spacing w:after="60"/>
            </w:pPr>
            <w:r>
              <w:rPr>
                <w:b/>
                <w:bCs/>
                <w:color w:val="1A2B4A"/>
              </w:rPr>
              <w:t>Who is liable when the control fails?</w:t>
            </w:r>
          </w:p>
          <w:p w14:paraId="0F6C6BBE" w14:textId="77777777" w:rsidR="00B00C1E" w:rsidRDefault="00000000">
            <w:proofErr w:type="spellStart"/>
            <w:r>
              <w:t>PayRail</w:t>
            </w:r>
            <w:proofErr w:type="spellEnd"/>
            <w:r>
              <w:t xml:space="preserve"> as the FCA-authorised PI. The regulator’s assurance record documents which controls were certified at issuance. The audit trail shows who approved what and when. This is a clear improvement over the current position, where there is no audit trail for AI-submitted instructions at all.</w:t>
            </w:r>
          </w:p>
        </w:tc>
      </w:tr>
    </w:tbl>
    <w:p w14:paraId="121ADAE8" w14:textId="77777777" w:rsidR="00B00C1E" w:rsidRDefault="00B00C1E">
      <w:pPr>
        <w:spacing w:after="80"/>
      </w:pPr>
    </w:p>
    <w:tbl>
      <w:tblPr>
        <w:tblW w:w="9350" w:type="dxa"/>
        <w:tblBorders>
          <w:top w:val="single" w:sz="6" w:space="0" w:color="0D73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2887F560" w14:textId="77777777">
        <w:tblPrEx>
          <w:tblCellMar>
            <w:top w:w="0" w:type="dxa"/>
            <w:bottom w:w="0" w:type="dxa"/>
          </w:tblCellMar>
        </w:tblPrEx>
        <w:tc>
          <w:tcPr>
            <w:tcW w:w="9350" w:type="dxa"/>
            <w:shd w:val="clear" w:color="auto" w:fill="F3F4F6"/>
            <w:tcMar>
              <w:top w:w="120" w:type="dxa"/>
              <w:left w:w="180" w:type="dxa"/>
              <w:bottom w:w="120" w:type="dxa"/>
              <w:right w:w="180" w:type="dxa"/>
            </w:tcMar>
          </w:tcPr>
          <w:p w14:paraId="2B4CBAC4" w14:textId="77777777" w:rsidR="00B00C1E" w:rsidRDefault="00000000">
            <w:pPr>
              <w:spacing w:after="60"/>
            </w:pPr>
            <w:r>
              <w:rPr>
                <w:b/>
                <w:bCs/>
                <w:color w:val="1A2B4A"/>
              </w:rPr>
              <w:lastRenderedPageBreak/>
              <w:t>Can this operate at Faster Payments or CHAPS volume?</w:t>
            </w:r>
          </w:p>
          <w:p w14:paraId="39A5CBCB" w14:textId="77777777" w:rsidR="00B00C1E" w:rsidRDefault="00000000">
            <w:r>
              <w:t>Yes. The bank-side verification is a deterministic rule check with no AI inference at execution time — sub-10ms per payment, horizontally scalable, architecturally identical to existing fraud rule engines. The AI runs only at assurance time (Tab 2, once per passport) and at the agent’s own LLM inference (Tab 4). Neither is on the critical payment path.</w:t>
            </w:r>
          </w:p>
        </w:tc>
      </w:tr>
    </w:tbl>
    <w:p w14:paraId="02DD3A6C" w14:textId="77777777" w:rsidR="00B00C1E" w:rsidRDefault="00B00C1E">
      <w:pPr>
        <w:spacing w:after="80"/>
      </w:pPr>
    </w:p>
    <w:tbl>
      <w:tblPr>
        <w:tblW w:w="9350" w:type="dxa"/>
        <w:tblBorders>
          <w:top w:val="single" w:sz="6" w:space="0" w:color="0D73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1D6DB642" w14:textId="77777777">
        <w:tblPrEx>
          <w:tblCellMar>
            <w:top w:w="0" w:type="dxa"/>
            <w:bottom w:w="0" w:type="dxa"/>
          </w:tblCellMar>
        </w:tblPrEx>
        <w:tc>
          <w:tcPr>
            <w:tcW w:w="9350" w:type="dxa"/>
            <w:shd w:val="clear" w:color="auto" w:fill="F3F4F6"/>
            <w:tcMar>
              <w:top w:w="120" w:type="dxa"/>
              <w:left w:w="180" w:type="dxa"/>
              <w:bottom w:w="120" w:type="dxa"/>
              <w:right w:w="180" w:type="dxa"/>
            </w:tcMar>
          </w:tcPr>
          <w:p w14:paraId="7C16ECD7" w14:textId="77777777" w:rsidR="00B00C1E" w:rsidRDefault="00000000">
            <w:pPr>
              <w:spacing w:after="60"/>
            </w:pPr>
            <w:r>
              <w:rPr>
                <w:b/>
                <w:bCs/>
                <w:color w:val="1A2B4A"/>
              </w:rPr>
              <w:t>How is this different from a standard payment mandate?</w:t>
            </w:r>
          </w:p>
          <w:p w14:paraId="1688E960" w14:textId="77777777" w:rsidR="00B00C1E" w:rsidRDefault="00000000">
            <w:r>
              <w:t>A standard payment mandate controls the payment — beneficiary, amount, reference. Agent Passport adds a layer above it: it controls the agent submitting the payment — which specific AI agent, with which delegated authority, verified by which regulator. Today a bank cannot distinguish a payment from a human treasury manager from one submitted by an autonomous AI agent. Agent Passport creates that distinction.</w:t>
            </w:r>
          </w:p>
        </w:tc>
      </w:tr>
    </w:tbl>
    <w:p w14:paraId="14F5C62A" w14:textId="77777777" w:rsidR="00B00C1E" w:rsidRDefault="00B00C1E">
      <w:pPr>
        <w:spacing w:after="80"/>
      </w:pPr>
    </w:p>
    <w:p w14:paraId="33BFF7F9" w14:textId="77777777" w:rsidR="00B00C1E" w:rsidRDefault="00000000">
      <w:r>
        <w:br w:type="page"/>
      </w:r>
    </w:p>
    <w:p w14:paraId="6698E691" w14:textId="77777777" w:rsidR="00B00C1E" w:rsidRDefault="00000000">
      <w:pPr>
        <w:pStyle w:val="Heading1"/>
      </w:pPr>
      <w:r>
        <w:lastRenderedPageBreak/>
        <w:t>A9. About Page — Complete Paste-in Copy</w:t>
      </w:r>
    </w:p>
    <w:p w14:paraId="12D24416" w14:textId="77777777" w:rsidR="00B00C1E" w:rsidRDefault="00000000">
      <w:pPr>
        <w:spacing w:after="100"/>
      </w:pPr>
      <w:r>
        <w:t>Copy verbatim. Do not embellish beyond what the demo shows.</w:t>
      </w:r>
    </w:p>
    <w:p w14:paraId="278AB9B0" w14:textId="77777777" w:rsidR="00B00C1E" w:rsidRDefault="00B00C1E">
      <w:pPr>
        <w:spacing w:after="80"/>
      </w:pPr>
    </w:p>
    <w:p w14:paraId="10026989" w14:textId="77777777" w:rsidR="00B00C1E" w:rsidRDefault="00000000">
      <w:pPr>
        <w:pStyle w:val="Heading2"/>
      </w:pPr>
      <w:r>
        <w:t>What it is</w:t>
      </w:r>
    </w:p>
    <w:tbl>
      <w:tblPr>
        <w:tblW w:w="9350" w:type="dxa"/>
        <w:tblBorders>
          <w:top w:val="single" w:sz="6" w:space="0" w:color="0D73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15BE7DC7" w14:textId="77777777">
        <w:tblPrEx>
          <w:tblCellMar>
            <w:top w:w="0" w:type="dxa"/>
            <w:bottom w:w="0" w:type="dxa"/>
          </w:tblCellMar>
        </w:tblPrEx>
        <w:tc>
          <w:tcPr>
            <w:tcW w:w="9350" w:type="dxa"/>
            <w:shd w:val="clear" w:color="auto" w:fill="F3F4F6"/>
            <w:tcMar>
              <w:top w:w="120" w:type="dxa"/>
              <w:left w:w="180" w:type="dxa"/>
              <w:bottom w:w="120" w:type="dxa"/>
              <w:right w:w="180" w:type="dxa"/>
            </w:tcMar>
          </w:tcPr>
          <w:p w14:paraId="47976304" w14:textId="77777777" w:rsidR="00B00C1E" w:rsidRDefault="00000000">
            <w:r>
              <w:t>Agent Passport focuses on bridging the delegation gap. It enables an FCA-authorised payment institution’s AI agent to carry a verifiable, human-approved payment mandate, and enables the relying bank to verify every payment action against that mandate before execution. Agent identity, regulatory assurance, action-time enforcement, anomaly detection, escalation and revocation are supporting components required to make that delegation control credible.</w:t>
            </w:r>
          </w:p>
        </w:tc>
      </w:tr>
    </w:tbl>
    <w:p w14:paraId="47EBEF4B" w14:textId="77777777" w:rsidR="00B00C1E" w:rsidRDefault="00B00C1E">
      <w:pPr>
        <w:spacing w:after="100"/>
      </w:pPr>
    </w:p>
    <w:p w14:paraId="4147EC55" w14:textId="77777777" w:rsidR="00B00C1E" w:rsidRDefault="00000000">
      <w:pPr>
        <w:pStyle w:val="Heading2"/>
      </w:pPr>
      <w:r>
        <w:t>What it is not</w:t>
      </w:r>
    </w:p>
    <w:tbl>
      <w:tblPr>
        <w:tblW w:w="9350" w:type="dxa"/>
        <w:tblBorders>
          <w:top w:val="single" w:sz="6" w:space="0" w:color="0D73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2FC7FEDE" w14:textId="77777777">
        <w:tblPrEx>
          <w:tblCellMar>
            <w:top w:w="0" w:type="dxa"/>
            <w:bottom w:w="0" w:type="dxa"/>
          </w:tblCellMar>
        </w:tblPrEx>
        <w:tc>
          <w:tcPr>
            <w:tcW w:w="9350" w:type="dxa"/>
            <w:shd w:val="clear" w:color="auto" w:fill="F3F4F6"/>
            <w:tcMar>
              <w:top w:w="120" w:type="dxa"/>
              <w:left w:w="180" w:type="dxa"/>
              <w:bottom w:w="120" w:type="dxa"/>
              <w:right w:w="180" w:type="dxa"/>
            </w:tcMar>
          </w:tcPr>
          <w:p w14:paraId="7F425BC8" w14:textId="77777777" w:rsidR="00B00C1E" w:rsidRDefault="00000000">
            <w:r>
              <w:t>This prototype does not attempt to solve: biometric synthetic-identity detection; agent swarm detection at infrastructure scale; complete cross-border mutual recognition; legal liability calculation or consumer-redress compensation; or systemic payment-infrastructure risk modelling. These are acknowledged problems in the broader KYA landscape and are noted as production roadmap items.</w:t>
            </w:r>
          </w:p>
        </w:tc>
      </w:tr>
    </w:tbl>
    <w:p w14:paraId="26896431" w14:textId="77777777" w:rsidR="00B00C1E" w:rsidRDefault="00B00C1E">
      <w:pPr>
        <w:spacing w:after="100"/>
      </w:pPr>
    </w:p>
    <w:p w14:paraId="7FD56199" w14:textId="77777777" w:rsidR="00B00C1E" w:rsidRDefault="00000000">
      <w:pPr>
        <w:pStyle w:val="Heading2"/>
      </w:pPr>
      <w:r>
        <w:t>Why it matters now</w:t>
      </w:r>
    </w:p>
    <w:tbl>
      <w:tblPr>
        <w:tblW w:w="9350" w:type="dxa"/>
        <w:tblBorders>
          <w:top w:val="single" w:sz="6" w:space="0" w:color="0D73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0F33994F" w14:textId="77777777">
        <w:tblPrEx>
          <w:tblCellMar>
            <w:top w:w="0" w:type="dxa"/>
            <w:bottom w:w="0" w:type="dxa"/>
          </w:tblCellMar>
        </w:tblPrEx>
        <w:tc>
          <w:tcPr>
            <w:tcW w:w="9350" w:type="dxa"/>
            <w:shd w:val="clear" w:color="auto" w:fill="F3F4F6"/>
            <w:tcMar>
              <w:top w:w="120" w:type="dxa"/>
              <w:left w:w="180" w:type="dxa"/>
              <w:bottom w:w="120" w:type="dxa"/>
              <w:right w:w="180" w:type="dxa"/>
            </w:tcMar>
          </w:tcPr>
          <w:p w14:paraId="380E1475" w14:textId="77777777" w:rsidR="00B00C1E" w:rsidRDefault="00000000">
            <w:r>
              <w:t>The 2024 UK Authorised Push Payment (APP) fraud liability reform placed responsibility on the sending bank when a payment is misdirected. This created an incentive for banks to verify not just WHAT a payment instruction says — beneficiary, amount, reference — but WHO submitted it and under what authority. Today no standard framework exists to make that determination for AI-submitted instructions. Agent Passport is the proposed framework. The FATF 2025 guidance on AI-enabled circumvention of AML/CFT identity controls reinforces the urgency: the mandate’s named-beneficiary field and amount ceiling are direct AML controls that prevent the AI from redirecting money, even when the AI itself has been manipulated.</w:t>
            </w:r>
          </w:p>
        </w:tc>
      </w:tr>
    </w:tbl>
    <w:p w14:paraId="498D2625" w14:textId="77777777" w:rsidR="00B00C1E" w:rsidRDefault="00B00C1E">
      <w:pPr>
        <w:spacing w:after="100"/>
      </w:pPr>
    </w:p>
    <w:p w14:paraId="46FD26FE" w14:textId="77777777" w:rsidR="00B00C1E" w:rsidRDefault="00000000">
      <w:pPr>
        <w:pStyle w:val="Heading2"/>
      </w:pPr>
      <w:r>
        <w:t>Technical standards</w:t>
      </w:r>
    </w:p>
    <w:tbl>
      <w:tblPr>
        <w:tblW w:w="9350" w:type="dxa"/>
        <w:tblBorders>
          <w:top w:val="single" w:sz="6" w:space="0" w:color="0D73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071A2257" w14:textId="77777777">
        <w:tblPrEx>
          <w:tblCellMar>
            <w:top w:w="0" w:type="dxa"/>
            <w:bottom w:w="0" w:type="dxa"/>
          </w:tblCellMar>
        </w:tblPrEx>
        <w:tc>
          <w:tcPr>
            <w:tcW w:w="9350" w:type="dxa"/>
            <w:shd w:val="clear" w:color="auto" w:fill="F3F4F6"/>
            <w:tcMar>
              <w:top w:w="120" w:type="dxa"/>
              <w:left w:w="180" w:type="dxa"/>
              <w:bottom w:w="120" w:type="dxa"/>
              <w:right w:w="180" w:type="dxa"/>
            </w:tcMar>
          </w:tcPr>
          <w:p w14:paraId="78CDB809" w14:textId="77777777" w:rsidR="00B00C1E" w:rsidRDefault="00000000">
            <w:r>
              <w:t xml:space="preserve">Customer mandate: OAuth 2.0 Rich Authorization Request (RFC 9396), directly implementing NIST </w:t>
            </w:r>
            <w:proofErr w:type="spellStart"/>
            <w:r>
              <w:t>NCCoE</w:t>
            </w:r>
            <w:proofErr w:type="spellEnd"/>
            <w:r>
              <w:t xml:space="preserve"> 2026 guidance on OAuth 2.0 for agentic systems. Credential format: W3C Verifiable Credentials JWT profile (RFC 7519). Agent key binding: RFC 7800 </w:t>
            </w:r>
            <w:proofErr w:type="spellStart"/>
            <w:r>
              <w:t>cnf</w:t>
            </w:r>
            <w:proofErr w:type="spellEnd"/>
            <w:r>
              <w:t xml:space="preserve"> (equivalent workload-identity guarantee to SPIFFE SVID; SPIFFE extension is a production roadmap item). Signatures: Ed25519 / </w:t>
            </w:r>
            <w:proofErr w:type="spellStart"/>
            <w:r>
              <w:t>EdDSA</w:t>
            </w:r>
            <w:proofErr w:type="spellEnd"/>
            <w:r>
              <w:t xml:space="preserve"> (RFC 8037). Bank-side verification: deny-by-default Zero Trust architecture (NIST </w:t>
            </w:r>
            <w:proofErr w:type="spellStart"/>
            <w:r>
              <w:t>NCCoE</w:t>
            </w:r>
            <w:proofErr w:type="spellEnd"/>
            <w:r>
              <w:t xml:space="preserve"> 2026), deterministic, no AI inference at execution time. Ed25519 keys are compatible with W3C </w:t>
            </w:r>
            <w:proofErr w:type="spellStart"/>
            <w:r>
              <w:t>did:key</w:t>
            </w:r>
            <w:proofErr w:type="spellEnd"/>
            <w:r>
              <w:t xml:space="preserve"> DID resolution; full DID document support is a production extension. Revocation anchored via </w:t>
            </w:r>
            <w:proofErr w:type="spellStart"/>
            <w:r>
              <w:t>vouch.finance</w:t>
            </w:r>
            <w:proofErr w:type="spellEnd"/>
            <w:r>
              <w:t xml:space="preserve"> AI Voucher standard. Agent Passport addresses the same delegation-gap problem as Visa TAP and ERC-8004, within the FCA-regulated payment institution framework.</w:t>
            </w:r>
          </w:p>
        </w:tc>
      </w:tr>
    </w:tbl>
    <w:p w14:paraId="10A41AD5" w14:textId="77777777" w:rsidR="00B00C1E" w:rsidRDefault="00B00C1E">
      <w:pPr>
        <w:spacing w:after="100"/>
      </w:pPr>
    </w:p>
    <w:p w14:paraId="02A60BD7" w14:textId="77777777" w:rsidR="00B00C1E" w:rsidRDefault="00000000">
      <w:pPr>
        <w:pStyle w:val="Heading2"/>
      </w:pPr>
      <w:r>
        <w:t>Regulatory context</w:t>
      </w:r>
    </w:p>
    <w:tbl>
      <w:tblPr>
        <w:tblW w:w="9350" w:type="dxa"/>
        <w:tblBorders>
          <w:top w:val="single" w:sz="6" w:space="0" w:color="0D737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02A0C128" w14:textId="77777777">
        <w:tblPrEx>
          <w:tblCellMar>
            <w:top w:w="0" w:type="dxa"/>
            <w:bottom w:w="0" w:type="dxa"/>
          </w:tblCellMar>
        </w:tblPrEx>
        <w:tc>
          <w:tcPr>
            <w:tcW w:w="9350" w:type="dxa"/>
            <w:shd w:val="clear" w:color="auto" w:fill="F3F4F6"/>
            <w:tcMar>
              <w:top w:w="120" w:type="dxa"/>
              <w:left w:w="180" w:type="dxa"/>
              <w:bottom w:w="120" w:type="dxa"/>
              <w:right w:w="180" w:type="dxa"/>
            </w:tcMar>
          </w:tcPr>
          <w:p w14:paraId="3720DBE5" w14:textId="77777777" w:rsidR="00B00C1E" w:rsidRDefault="00000000">
            <w:r>
              <w:t>The regulator tab represents a proposed Agent Assurance Addendum to the existing FCA payment institution authorisation process under the Payment Services Regulations 2017. This is a proposed extension to an existing framework, not a new regulatory body. The assurance function is AI-assisted but human-decided at every consequential point.</w:t>
            </w:r>
          </w:p>
        </w:tc>
      </w:tr>
    </w:tbl>
    <w:p w14:paraId="6C1EC14B" w14:textId="77777777" w:rsidR="00B00C1E" w:rsidRDefault="00000000">
      <w:r>
        <w:br w:type="page"/>
      </w:r>
    </w:p>
    <w:p w14:paraId="72EA4911" w14:textId="4DDE3502" w:rsidR="00B00C1E" w:rsidRDefault="00000000">
      <w:pPr>
        <w:shd w:val="clear" w:color="auto" w:fill="5B21B6"/>
      </w:pPr>
      <w:r>
        <w:rPr>
          <w:b/>
          <w:bCs/>
          <w:caps/>
          <w:color w:val="FFFFFF"/>
          <w:sz w:val="28"/>
          <w:szCs w:val="28"/>
        </w:rPr>
        <w:lastRenderedPageBreak/>
        <w:t>PART B — ADVANCED TECHNICAL</w:t>
      </w:r>
    </w:p>
    <w:p w14:paraId="2101F475" w14:textId="7C5CBACD" w:rsidR="00B00C1E" w:rsidRDefault="00000000">
      <w:pPr>
        <w:shd w:val="clear" w:color="auto" w:fill="5B21B6"/>
        <w:spacing w:after="200"/>
      </w:pPr>
      <w:r>
        <w:rPr>
          <w:color w:val="FFFFFF"/>
          <w:sz w:val="20"/>
          <w:szCs w:val="20"/>
        </w:rPr>
        <w:t xml:space="preserve">For </w:t>
      </w:r>
      <w:r w:rsidR="009B754A">
        <w:rPr>
          <w:color w:val="FFFFFF"/>
          <w:sz w:val="20"/>
          <w:szCs w:val="20"/>
        </w:rPr>
        <w:t>Jean</w:t>
      </w:r>
      <w:r>
        <w:rPr>
          <w:color w:val="FFFFFF"/>
          <w:sz w:val="20"/>
          <w:szCs w:val="20"/>
        </w:rPr>
        <w:t xml:space="preserve">. With it, </w:t>
      </w:r>
      <w:r w:rsidR="009B754A">
        <w:rPr>
          <w:color w:val="FFFFFF"/>
          <w:sz w:val="20"/>
          <w:szCs w:val="20"/>
        </w:rPr>
        <w:t>the solution may</w:t>
      </w:r>
      <w:r>
        <w:rPr>
          <w:color w:val="FFFFFF"/>
          <w:sz w:val="20"/>
          <w:szCs w:val="20"/>
        </w:rPr>
        <w:t xml:space="preserve"> win more convincingly on technical depth.</w:t>
      </w:r>
    </w:p>
    <w:tbl>
      <w:tblPr>
        <w:tblW w:w="9350" w:type="dxa"/>
        <w:tblBorders>
          <w:top w:val="single" w:sz="6" w:space="0" w:color="5B21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6CF3D61D" w14:textId="77777777">
        <w:tblPrEx>
          <w:tblCellMar>
            <w:top w:w="0" w:type="dxa"/>
            <w:bottom w:w="0" w:type="dxa"/>
          </w:tblCellMar>
        </w:tblPrEx>
        <w:tc>
          <w:tcPr>
            <w:tcW w:w="9350" w:type="dxa"/>
            <w:shd w:val="clear" w:color="auto" w:fill="EDE9FE"/>
            <w:tcMar>
              <w:top w:w="120" w:type="dxa"/>
              <w:left w:w="180" w:type="dxa"/>
              <w:bottom w:w="120" w:type="dxa"/>
              <w:right w:w="180" w:type="dxa"/>
            </w:tcMar>
          </w:tcPr>
          <w:p w14:paraId="630BF9E7" w14:textId="77777777" w:rsidR="00B00C1E" w:rsidRDefault="00000000">
            <w:pPr>
              <w:spacing w:after="60"/>
            </w:pPr>
            <w:r>
              <w:rPr>
                <w:b/>
                <w:bCs/>
                <w:color w:val="5B21B6"/>
              </w:rPr>
              <w:t>What Part B adds:</w:t>
            </w:r>
          </w:p>
          <w:p w14:paraId="5D7F051B" w14:textId="77777777" w:rsidR="00B00C1E" w:rsidRDefault="00000000">
            <w:r>
              <w:t xml:space="preserve">One agent handoff (Orchestrator → Execution Agent) with a formal </w:t>
            </w:r>
            <w:proofErr w:type="spellStart"/>
            <w:r>
              <w:t>verify_chain</w:t>
            </w:r>
            <w:proofErr w:type="spellEnd"/>
            <w:r>
              <w:t xml:space="preserve"> function that makes the scope-containment invariant programmatically demonstrable. This directly claims the brief’s "Cryptographic Delegation Verifier" prototype language. The function runs visibly in Tab 3 during Stage 4 of the demo.</w:t>
            </w:r>
          </w:p>
        </w:tc>
      </w:tr>
    </w:tbl>
    <w:p w14:paraId="616A19A8" w14:textId="77777777" w:rsidR="00B00C1E" w:rsidRDefault="00B00C1E">
      <w:pPr>
        <w:spacing w:after="120"/>
      </w:pPr>
    </w:p>
    <w:p w14:paraId="3E673D4A" w14:textId="77777777" w:rsidR="00B00C1E" w:rsidRDefault="00000000">
      <w:pPr>
        <w:pStyle w:val="Heading1"/>
        <w:rPr>
          <w:color w:val="5B21B6"/>
        </w:rPr>
      </w:pPr>
      <w:r>
        <w:t>B1. The Core Safety Invariant</w:t>
      </w:r>
    </w:p>
    <w:p w14:paraId="19A71202" w14:textId="77777777" w:rsidR="00B00C1E" w:rsidRDefault="00000000">
      <w:pPr>
        <w:spacing w:after="100"/>
      </w:pPr>
      <w:r>
        <w:t>The mathematical claim the demo makes:</w:t>
      </w:r>
    </w:p>
    <w:p w14:paraId="396A8D33" w14:textId="77777777" w:rsidR="00B00C1E" w:rsidRDefault="00B00C1E">
      <w:pPr>
        <w:spacing w:after="80"/>
      </w:pPr>
    </w:p>
    <w:tbl>
      <w:tblPr>
        <w:tblW w:w="9350" w:type="dxa"/>
        <w:tblBorders>
          <w:top w:val="single" w:sz="6" w:space="0" w:color="5B21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35CE8B67" w14:textId="77777777">
        <w:tblPrEx>
          <w:tblCellMar>
            <w:top w:w="0" w:type="dxa"/>
            <w:bottom w:w="0" w:type="dxa"/>
          </w:tblCellMar>
        </w:tblPrEx>
        <w:tc>
          <w:tcPr>
            <w:tcW w:w="9350" w:type="dxa"/>
            <w:shd w:val="clear" w:color="auto" w:fill="EDE9FE"/>
            <w:tcMar>
              <w:top w:w="120" w:type="dxa"/>
              <w:left w:w="180" w:type="dxa"/>
              <w:bottom w:w="120" w:type="dxa"/>
              <w:right w:w="180" w:type="dxa"/>
            </w:tcMar>
          </w:tcPr>
          <w:p w14:paraId="47B7B964" w14:textId="77777777" w:rsidR="00B00C1E" w:rsidRDefault="00000000">
            <w:pPr>
              <w:spacing w:after="100"/>
            </w:pPr>
            <w:r>
              <w:rPr>
                <w:b/>
                <w:bCs/>
                <w:color w:val="5B21B6"/>
                <w:sz w:val="24"/>
                <w:szCs w:val="24"/>
              </w:rPr>
              <w:t>Delegation may narrow authority. It can never expand authority.</w:t>
            </w:r>
          </w:p>
          <w:p w14:paraId="6E4FFF53" w14:textId="77777777" w:rsidR="00B00C1E" w:rsidRDefault="00000000">
            <w:pPr>
              <w:spacing w:after="80"/>
            </w:pPr>
            <w:r>
              <w:t>If the human grants scope S₀, and successive agents receive scopes S₁, …, Sₙ, every valid delegation must satisfy:</w:t>
            </w:r>
          </w:p>
          <w:p w14:paraId="0E0316BB" w14:textId="77777777" w:rsidR="00B00C1E" w:rsidRDefault="00000000">
            <w:pPr>
              <w:spacing w:after="80"/>
            </w:pPr>
            <w:r>
              <w:rPr>
                <w:rFonts w:ascii="Courier New" w:eastAsia="Courier New" w:hAnsi="Courier New" w:cs="Courier New"/>
                <w:b/>
                <w:bCs/>
                <w:color w:val="5B21B6"/>
                <w:sz w:val="28"/>
                <w:szCs w:val="28"/>
              </w:rPr>
              <w:t xml:space="preserve">    Sₙ ⊆ Sₙ₋₁ ⊆ … ⊆ S₁ ⊆ S₀</w:t>
            </w:r>
          </w:p>
          <w:p w14:paraId="278BB5EA" w14:textId="77777777" w:rsidR="00B00C1E" w:rsidRDefault="00000000">
            <w:r>
              <w:t>A payment action a is permitted only when a ∈ Sₙ and all signatures, expiries, revocation and configuration checks pass.</w:t>
            </w:r>
          </w:p>
        </w:tc>
      </w:tr>
    </w:tbl>
    <w:p w14:paraId="4FC6CD80" w14:textId="77777777" w:rsidR="00B00C1E" w:rsidRDefault="00B00C1E">
      <w:pPr>
        <w:spacing w:after="120"/>
      </w:pPr>
    </w:p>
    <w:p w14:paraId="18C69499" w14:textId="77777777" w:rsidR="00B00C1E" w:rsidRDefault="00000000">
      <w:pPr>
        <w:pStyle w:val="Heading1"/>
        <w:rPr>
          <w:color w:val="5B21B6"/>
        </w:rPr>
      </w:pPr>
      <w:r>
        <w:t>B2. The One Agent Handoff</w:t>
      </w:r>
    </w:p>
    <w:p w14:paraId="153F770B" w14:textId="77777777" w:rsidR="00B00C1E" w:rsidRDefault="00000000">
      <w:pPr>
        <w:spacing w:after="100"/>
      </w:pPr>
      <w:r>
        <w:t>Add exactly one handoff. No more.</w:t>
      </w:r>
    </w:p>
    <w:p w14:paraId="3EC6A315" w14:textId="77777777" w:rsidR="00B00C1E" w:rsidRDefault="00B00C1E">
      <w:pPr>
        <w:spacing w:after="80"/>
      </w:pPr>
    </w:p>
    <w:tbl>
      <w:tblPr>
        <w:tblW w:w="9350" w:type="dxa"/>
        <w:tblBorders>
          <w:top w:val="single" w:sz="6" w:space="0" w:color="5B21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5D39A79C" w14:textId="77777777">
        <w:tblPrEx>
          <w:tblCellMar>
            <w:top w:w="0" w:type="dxa"/>
            <w:bottom w:w="0" w:type="dxa"/>
          </w:tblCellMar>
        </w:tblPrEx>
        <w:tc>
          <w:tcPr>
            <w:tcW w:w="9350" w:type="dxa"/>
            <w:shd w:val="clear" w:color="auto" w:fill="EDE9FE"/>
            <w:tcMar>
              <w:top w:w="120" w:type="dxa"/>
              <w:left w:w="180" w:type="dxa"/>
              <w:bottom w:w="120" w:type="dxa"/>
              <w:right w:w="180" w:type="dxa"/>
            </w:tcMar>
          </w:tcPr>
          <w:p w14:paraId="656B3E69" w14:textId="77777777" w:rsidR="00B00C1E" w:rsidRDefault="00000000">
            <w:pPr>
              <w:spacing w:after="80"/>
            </w:pPr>
            <w:r>
              <w:rPr>
                <w:b/>
                <w:bCs/>
                <w:color w:val="5B21B6"/>
              </w:rPr>
              <w:t>Chain:</w:t>
            </w:r>
          </w:p>
          <w:p w14:paraId="5E461D8E" w14:textId="77777777" w:rsidR="00B00C1E" w:rsidRDefault="00000000">
            <w:pPr>
              <w:spacing w:after="20"/>
            </w:pPr>
            <w:r>
              <w:rPr>
                <w:rFonts w:ascii="Courier New" w:eastAsia="Courier New" w:hAnsi="Courier New" w:cs="Courier New"/>
                <w:color w:val="374151"/>
                <w:sz w:val="18"/>
                <w:szCs w:val="18"/>
              </w:rPr>
              <w:t>Northgate Finance Director</w:t>
            </w:r>
          </w:p>
          <w:p w14:paraId="42E8C181" w14:textId="77777777" w:rsidR="00B00C1E" w:rsidRDefault="00000000">
            <w:pPr>
              <w:spacing w:after="40"/>
            </w:pPr>
            <w:r>
              <w:rPr>
                <w:rFonts w:ascii="Courier New" w:eastAsia="Courier New" w:hAnsi="Courier New" w:cs="Courier New"/>
                <w:color w:val="374151"/>
                <w:sz w:val="18"/>
                <w:szCs w:val="18"/>
              </w:rPr>
              <w:t xml:space="preserve">  ↓ signs root mandate { beneficiary:"10101010", max_gbp:10000 }</w:t>
            </w:r>
          </w:p>
          <w:p w14:paraId="7654416F" w14:textId="77777777" w:rsidR="00B00C1E" w:rsidRDefault="00000000">
            <w:pPr>
              <w:spacing w:after="20"/>
            </w:pPr>
            <w:r>
              <w:rPr>
                <w:rFonts w:ascii="Courier New" w:eastAsia="Courier New" w:hAnsi="Courier New" w:cs="Courier New"/>
                <w:color w:val="374151"/>
                <w:sz w:val="18"/>
                <w:szCs w:val="18"/>
              </w:rPr>
              <w:t>AP Orchestrator Agent  (rename existing AP Agent)</w:t>
            </w:r>
          </w:p>
          <w:p w14:paraId="195F3BC8" w14:textId="77777777" w:rsidR="00B00C1E" w:rsidRDefault="00000000">
            <w:pPr>
              <w:spacing w:after="20"/>
            </w:pPr>
            <w:r>
              <w:rPr>
                <w:rFonts w:ascii="Courier New" w:eastAsia="Courier New" w:hAnsi="Courier New" w:cs="Courier New"/>
                <w:color w:val="374151"/>
                <w:sz w:val="18"/>
                <w:szCs w:val="18"/>
              </w:rPr>
              <w:t xml:space="preserve">  ↓ reads invoice, delegates to Execution Agent:</w:t>
            </w:r>
          </w:p>
          <w:p w14:paraId="75853641" w14:textId="77777777" w:rsidR="00B00C1E" w:rsidRDefault="00000000">
            <w:pPr>
              <w:spacing w:after="40"/>
            </w:pPr>
            <w:r>
              <w:rPr>
                <w:rFonts w:ascii="Courier New" w:eastAsia="Courier New" w:hAnsi="Courier New" w:cs="Courier New"/>
                <w:color w:val="374151"/>
                <w:sz w:val="18"/>
                <w:szCs w:val="18"/>
              </w:rPr>
              <w:t xml:space="preserve">    { beneficiary:"10101010", max_gbp:4000, sig:&lt;orchestrator&gt; }</w:t>
            </w:r>
          </w:p>
          <w:p w14:paraId="127F4A36" w14:textId="77777777" w:rsidR="00B00C1E" w:rsidRDefault="00000000">
            <w:pPr>
              <w:spacing w:after="20"/>
            </w:pPr>
            <w:r>
              <w:rPr>
                <w:rFonts w:ascii="Courier New" w:eastAsia="Courier New" w:hAnsi="Courier New" w:cs="Courier New"/>
                <w:color w:val="374151"/>
                <w:sz w:val="18"/>
                <w:szCs w:val="18"/>
              </w:rPr>
              <w:t>Payment Execution Agent  (new lightweight function)</w:t>
            </w:r>
          </w:p>
          <w:p w14:paraId="384EB0FD" w14:textId="77777777" w:rsidR="00B00C1E" w:rsidRDefault="00000000">
            <w:pPr>
              <w:spacing w:after="40"/>
            </w:pPr>
            <w:r>
              <w:rPr>
                <w:rFonts w:ascii="Courier New" w:eastAsia="Courier New" w:hAnsi="Courier New" w:cs="Courier New"/>
                <w:color w:val="374151"/>
                <w:sz w:val="18"/>
                <w:szCs w:val="18"/>
              </w:rPr>
              <w:t xml:space="preserve">  ↓ submits payment + delegation chain to bank</w:t>
            </w:r>
          </w:p>
          <w:p w14:paraId="3DE8BCAB" w14:textId="77777777" w:rsidR="00B00C1E" w:rsidRDefault="00000000">
            <w:pPr>
              <w:spacing w:after="40"/>
            </w:pPr>
            <w:r>
              <w:rPr>
                <w:rFonts w:ascii="Courier New" w:eastAsia="Courier New" w:hAnsi="Courier New" w:cs="Courier New"/>
                <w:color w:val="374151"/>
                <w:sz w:val="18"/>
                <w:szCs w:val="18"/>
              </w:rPr>
              <w:t xml:space="preserve">Bank: </w:t>
            </w:r>
            <w:proofErr w:type="spellStart"/>
            <w:r>
              <w:rPr>
                <w:rFonts w:ascii="Courier New" w:eastAsia="Courier New" w:hAnsi="Courier New" w:cs="Courier New"/>
                <w:color w:val="374151"/>
                <w:sz w:val="18"/>
                <w:szCs w:val="18"/>
              </w:rPr>
              <w:t>verify_chain</w:t>
            </w:r>
            <w:proofErr w:type="spellEnd"/>
            <w:r>
              <w:rPr>
                <w:rFonts w:ascii="Courier New" w:eastAsia="Courier New" w:hAnsi="Courier New" w:cs="Courier New"/>
                <w:color w:val="374151"/>
                <w:sz w:val="18"/>
                <w:szCs w:val="18"/>
              </w:rPr>
              <w:t xml:space="preserve"> checks S₁ ⊆ S₀ and action ∈ S₁</w:t>
            </w:r>
          </w:p>
          <w:p w14:paraId="249AAF09" w14:textId="77777777" w:rsidR="00B00C1E" w:rsidRDefault="00000000">
            <w:r>
              <w:rPr>
                <w:rFonts w:ascii="Courier New" w:eastAsia="Courier New" w:hAnsi="Courier New" w:cs="Courier New"/>
                <w:b/>
                <w:bCs/>
                <w:color w:val="15803D"/>
                <w:sz w:val="20"/>
                <w:szCs w:val="20"/>
              </w:rPr>
              <w:t>ALLOW / HOLD / DENY</w:t>
            </w:r>
          </w:p>
        </w:tc>
      </w:tr>
    </w:tbl>
    <w:p w14:paraId="07E0067C" w14:textId="77777777" w:rsidR="00B00C1E" w:rsidRDefault="00B00C1E">
      <w:pPr>
        <w:spacing w:after="120"/>
      </w:pPr>
    </w:p>
    <w:p w14:paraId="38656B5C" w14:textId="77777777" w:rsidR="00B00C1E" w:rsidRDefault="00000000">
      <w:pPr>
        <w:pStyle w:val="Heading2"/>
      </w:pPr>
      <w:r>
        <w:t>For the malicious invoice (Stage 7 with chain)</w:t>
      </w:r>
    </w:p>
    <w:p w14:paraId="25D4779F" w14:textId="77777777" w:rsidR="00B00C1E" w:rsidRDefault="00000000">
      <w:pPr>
        <w:spacing w:after="100"/>
      </w:pPr>
      <w:r>
        <w:t xml:space="preserve">Orchestrator reads poisoned invoice → produces delegation token with beneficiary "99887766" → Execution Agent submits → </w:t>
      </w:r>
      <w:proofErr w:type="spellStart"/>
      <w:r>
        <w:t>verify_chain</w:t>
      </w:r>
      <w:proofErr w:type="spellEnd"/>
      <w:r>
        <w:t xml:space="preserve"> fails: "99887766" ∉ mandate scope {10101010} → DENY. Tab 3 shows the chain failure step by step: (a) mandate scope ✓ (b) delegation ⊆ mandate ✓ (c) action ∈ delegation ✗.</w:t>
      </w:r>
    </w:p>
    <w:p w14:paraId="62FDE860" w14:textId="77777777" w:rsidR="00B00C1E" w:rsidRDefault="00000000">
      <w:pPr>
        <w:pStyle w:val="Heading1"/>
        <w:rPr>
          <w:color w:val="5B21B6"/>
        </w:rPr>
      </w:pPr>
      <w:r>
        <w:lastRenderedPageBreak/>
        <w:t>B3. Scope Containment — Concrete Examples</w:t>
      </w:r>
    </w:p>
    <w:tbl>
      <w:tblPr>
        <w:tblW w:w="9350" w:type="dxa"/>
        <w:tblBorders>
          <w:top w:val="single" w:sz="6" w:space="0" w:color="5B21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3667D4FC" w14:textId="77777777">
        <w:tblPrEx>
          <w:tblCellMar>
            <w:top w:w="0" w:type="dxa"/>
            <w:bottom w:w="0" w:type="dxa"/>
          </w:tblCellMar>
        </w:tblPrEx>
        <w:tc>
          <w:tcPr>
            <w:tcW w:w="9350" w:type="dxa"/>
            <w:shd w:val="clear" w:color="auto" w:fill="EDE9FE"/>
            <w:tcMar>
              <w:top w:w="120" w:type="dxa"/>
              <w:left w:w="180" w:type="dxa"/>
              <w:bottom w:w="120" w:type="dxa"/>
              <w:right w:w="180" w:type="dxa"/>
            </w:tcMar>
          </w:tcPr>
          <w:p w14:paraId="41C88E01" w14:textId="77777777" w:rsidR="00B00C1E" w:rsidRDefault="00000000">
            <w:pPr>
              <w:spacing w:after="60"/>
            </w:pPr>
            <w:r>
              <w:rPr>
                <w:b/>
                <w:bCs/>
                <w:color w:val="15803D"/>
              </w:rPr>
              <w:t>Valid chain:</w:t>
            </w:r>
          </w:p>
          <w:p w14:paraId="45FCA21E" w14:textId="77777777" w:rsidR="00B00C1E" w:rsidRDefault="00000000">
            <w:pPr>
              <w:spacing w:after="20"/>
            </w:pPr>
            <w:r>
              <w:rPr>
                <w:rFonts w:ascii="Courier New" w:eastAsia="Courier New" w:hAnsi="Courier New" w:cs="Courier New"/>
                <w:color w:val="374151"/>
                <w:sz w:val="18"/>
                <w:szCs w:val="18"/>
              </w:rPr>
              <w:t xml:space="preserve">Human mandate:    { beneficiary:"10101010", max_gbp:10000, </w:t>
            </w:r>
            <w:proofErr w:type="spellStart"/>
            <w:r>
              <w:rPr>
                <w:rFonts w:ascii="Courier New" w:eastAsia="Courier New" w:hAnsi="Courier New" w:cs="Courier New"/>
                <w:color w:val="374151"/>
                <w:sz w:val="18"/>
                <w:szCs w:val="18"/>
              </w:rPr>
              <w:t>purpose:"timber</w:t>
            </w:r>
            <w:proofErr w:type="spellEnd"/>
            <w:r>
              <w:rPr>
                <w:rFonts w:ascii="Courier New" w:eastAsia="Courier New" w:hAnsi="Courier New" w:cs="Courier New"/>
                <w:color w:val="374151"/>
                <w:sz w:val="18"/>
                <w:szCs w:val="18"/>
              </w:rPr>
              <w:t>" }</w:t>
            </w:r>
          </w:p>
          <w:p w14:paraId="07E42601" w14:textId="77777777" w:rsidR="00B00C1E" w:rsidRDefault="00000000">
            <w:pPr>
              <w:spacing w:after="20"/>
            </w:pPr>
            <w:r>
              <w:rPr>
                <w:rFonts w:ascii="Courier New" w:eastAsia="Courier New" w:hAnsi="Courier New" w:cs="Courier New"/>
                <w:color w:val="374151"/>
                <w:sz w:val="18"/>
                <w:szCs w:val="18"/>
              </w:rPr>
              <w:t xml:space="preserve">Agent delegation: { beneficiary:"10101010", </w:t>
            </w:r>
            <w:proofErr w:type="spellStart"/>
            <w:r>
              <w:rPr>
                <w:rFonts w:ascii="Courier New" w:eastAsia="Courier New" w:hAnsi="Courier New" w:cs="Courier New"/>
                <w:color w:val="374151"/>
                <w:sz w:val="18"/>
                <w:szCs w:val="18"/>
              </w:rPr>
              <w:t>max_gbp</w:t>
            </w:r>
            <w:proofErr w:type="spellEnd"/>
            <w:r>
              <w:rPr>
                <w:rFonts w:ascii="Courier New" w:eastAsia="Courier New" w:hAnsi="Courier New" w:cs="Courier New"/>
                <w:color w:val="374151"/>
                <w:sz w:val="18"/>
                <w:szCs w:val="18"/>
              </w:rPr>
              <w:t xml:space="preserve">: 4000, </w:t>
            </w:r>
            <w:proofErr w:type="spellStart"/>
            <w:r>
              <w:rPr>
                <w:rFonts w:ascii="Courier New" w:eastAsia="Courier New" w:hAnsi="Courier New" w:cs="Courier New"/>
                <w:color w:val="374151"/>
                <w:sz w:val="18"/>
                <w:szCs w:val="18"/>
              </w:rPr>
              <w:t>purpose:"timber</w:t>
            </w:r>
            <w:proofErr w:type="spellEnd"/>
            <w:r>
              <w:rPr>
                <w:rFonts w:ascii="Courier New" w:eastAsia="Courier New" w:hAnsi="Courier New" w:cs="Courier New"/>
                <w:color w:val="374151"/>
                <w:sz w:val="18"/>
                <w:szCs w:val="18"/>
              </w:rPr>
              <w:t>" }</w:t>
            </w:r>
          </w:p>
          <w:p w14:paraId="5692A451" w14:textId="77777777" w:rsidR="00B00C1E" w:rsidRDefault="00000000">
            <w:pPr>
              <w:spacing w:after="60"/>
            </w:pPr>
            <w:r>
              <w:rPr>
                <w:rFonts w:ascii="Courier New" w:eastAsia="Courier New" w:hAnsi="Courier New" w:cs="Courier New"/>
                <w:color w:val="374151"/>
                <w:sz w:val="18"/>
                <w:szCs w:val="18"/>
              </w:rPr>
              <w:t xml:space="preserve">Payment:          { beneficiary:"10101010", amount:  2500, </w:t>
            </w:r>
            <w:proofErr w:type="spellStart"/>
            <w:r>
              <w:rPr>
                <w:rFonts w:ascii="Courier New" w:eastAsia="Courier New" w:hAnsi="Courier New" w:cs="Courier New"/>
                <w:color w:val="374151"/>
                <w:sz w:val="18"/>
                <w:szCs w:val="18"/>
              </w:rPr>
              <w:t>purpose:"timber</w:t>
            </w:r>
            <w:proofErr w:type="spellEnd"/>
            <w:r>
              <w:rPr>
                <w:rFonts w:ascii="Courier New" w:eastAsia="Courier New" w:hAnsi="Courier New" w:cs="Courier New"/>
                <w:color w:val="374151"/>
                <w:sz w:val="18"/>
                <w:szCs w:val="18"/>
              </w:rPr>
              <w:t>" }</w:t>
            </w:r>
          </w:p>
          <w:p w14:paraId="52B69ADB" w14:textId="77777777" w:rsidR="00B00C1E" w:rsidRDefault="00000000">
            <w:pPr>
              <w:spacing w:after="100"/>
            </w:pPr>
            <w:r>
              <w:rPr>
                <w:rFonts w:ascii="Courier New" w:eastAsia="Courier New" w:hAnsi="Courier New" w:cs="Courier New"/>
                <w:b/>
                <w:bCs/>
                <w:color w:val="15803D"/>
                <w:sz w:val="18"/>
                <w:szCs w:val="18"/>
              </w:rPr>
              <w:t>Result: VALID. Every value ≤ parent scope.</w:t>
            </w:r>
          </w:p>
          <w:p w14:paraId="425F9ED2" w14:textId="77777777" w:rsidR="00B00C1E" w:rsidRDefault="00000000">
            <w:pPr>
              <w:spacing w:after="60"/>
            </w:pPr>
            <w:r>
              <w:rPr>
                <w:b/>
                <w:bCs/>
                <w:color w:val="B91C1C"/>
              </w:rPr>
              <w:t>Invalid chain (malicious invoice):</w:t>
            </w:r>
          </w:p>
          <w:p w14:paraId="695CC144" w14:textId="77777777" w:rsidR="00B00C1E" w:rsidRDefault="00000000">
            <w:pPr>
              <w:spacing w:after="20"/>
            </w:pPr>
            <w:r>
              <w:rPr>
                <w:rFonts w:ascii="Courier New" w:eastAsia="Courier New" w:hAnsi="Courier New" w:cs="Courier New"/>
                <w:color w:val="374151"/>
                <w:sz w:val="18"/>
                <w:szCs w:val="18"/>
              </w:rPr>
              <w:t>Human mandate:    { beneficiary:"10101010", max_gbp:10000 }</w:t>
            </w:r>
          </w:p>
          <w:p w14:paraId="266F4BE2" w14:textId="77777777" w:rsidR="00B00C1E" w:rsidRDefault="00000000">
            <w:pPr>
              <w:spacing w:after="60"/>
            </w:pPr>
            <w:r>
              <w:rPr>
                <w:rFonts w:ascii="Courier New" w:eastAsia="Courier New" w:hAnsi="Courier New" w:cs="Courier New"/>
                <w:color w:val="B91C1C"/>
                <w:sz w:val="18"/>
                <w:szCs w:val="18"/>
              </w:rPr>
              <w:t xml:space="preserve">  Payment:         { beneficiary:"99887766", amount:  2500 }</w:t>
            </w:r>
          </w:p>
          <w:p w14:paraId="16BEF273" w14:textId="77777777" w:rsidR="00B00C1E" w:rsidRDefault="00000000">
            <w:r>
              <w:rPr>
                <w:rFonts w:ascii="Courier New" w:eastAsia="Courier New" w:hAnsi="Courier New" w:cs="Courier New"/>
                <w:b/>
                <w:bCs/>
                <w:color w:val="B91C1C"/>
                <w:sz w:val="18"/>
                <w:szCs w:val="18"/>
              </w:rPr>
              <w:t>Result: DENIED. 99887766 ∉ {10101010}.</w:t>
            </w:r>
          </w:p>
        </w:tc>
      </w:tr>
    </w:tbl>
    <w:p w14:paraId="48628BA8" w14:textId="77777777" w:rsidR="00B00C1E" w:rsidRDefault="00B00C1E">
      <w:pPr>
        <w:spacing w:after="120"/>
      </w:pPr>
    </w:p>
    <w:p w14:paraId="07948A25" w14:textId="77777777" w:rsidR="00B00C1E" w:rsidRDefault="00000000">
      <w:pPr>
        <w:pStyle w:val="Heading1"/>
        <w:rPr>
          <w:color w:val="5B21B6"/>
        </w:rPr>
      </w:pPr>
      <w:r>
        <w:t>B4. What to Say in the Pitch (if Part B is incorporated)</w:t>
      </w:r>
    </w:p>
    <w:tbl>
      <w:tblPr>
        <w:tblW w:w="9350" w:type="dxa"/>
        <w:tblBorders>
          <w:top w:val="single" w:sz="6" w:space="0" w:color="5B21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3A55DFBB" w14:textId="77777777">
        <w:tblPrEx>
          <w:tblCellMar>
            <w:top w:w="0" w:type="dxa"/>
            <w:bottom w:w="0" w:type="dxa"/>
          </w:tblCellMar>
        </w:tblPrEx>
        <w:tc>
          <w:tcPr>
            <w:tcW w:w="9350" w:type="dxa"/>
            <w:shd w:val="clear" w:color="auto" w:fill="EDE9FE"/>
            <w:tcMar>
              <w:top w:w="120" w:type="dxa"/>
              <w:left w:w="180" w:type="dxa"/>
              <w:bottom w:w="120" w:type="dxa"/>
              <w:right w:w="180" w:type="dxa"/>
            </w:tcMar>
          </w:tcPr>
          <w:p w14:paraId="6884664F" w14:textId="77777777" w:rsidR="00B00C1E" w:rsidRDefault="00000000">
            <w:r>
              <w:t>"Agent Passport enforces a single mathematical property: delegation may narrow authority, but it can never expand it. The human signs a root mandate. The bank verifies that every agent in the chain received a scope equal to or narrower than the one above it, and that the specific payment falls within the narrowest delegated scope. A manipulated agent cannot acquire powers the human never granted — even if it claims them."</w:t>
            </w:r>
          </w:p>
        </w:tc>
      </w:tr>
    </w:tbl>
    <w:p w14:paraId="0B74EC84" w14:textId="77777777" w:rsidR="00B00C1E" w:rsidRDefault="00B00C1E">
      <w:pPr>
        <w:spacing w:after="120"/>
      </w:pPr>
    </w:p>
    <w:tbl>
      <w:tblPr>
        <w:tblW w:w="9350" w:type="dxa"/>
        <w:tblBorders>
          <w:top w:val="single" w:sz="6" w:space="0" w:color="5B21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0C1E" w14:paraId="3E9313D4" w14:textId="77777777">
        <w:tblPrEx>
          <w:tblCellMar>
            <w:top w:w="0" w:type="dxa"/>
            <w:bottom w:w="0" w:type="dxa"/>
          </w:tblCellMar>
        </w:tblPrEx>
        <w:tc>
          <w:tcPr>
            <w:tcW w:w="9350" w:type="dxa"/>
            <w:shd w:val="clear" w:color="auto" w:fill="EDE9FE"/>
            <w:tcMar>
              <w:top w:w="120" w:type="dxa"/>
              <w:left w:w="180" w:type="dxa"/>
              <w:bottom w:w="120" w:type="dxa"/>
              <w:right w:w="180" w:type="dxa"/>
            </w:tcMar>
          </w:tcPr>
          <w:p w14:paraId="1FA246CB" w14:textId="77777777" w:rsidR="00B00C1E" w:rsidRDefault="00000000">
            <w:pPr>
              <w:spacing w:after="60"/>
            </w:pPr>
            <w:r>
              <w:rPr>
                <w:b/>
                <w:bCs/>
                <w:color w:val="5B21B6"/>
              </w:rPr>
              <w:t>Time estimate for Part B:</w:t>
            </w:r>
          </w:p>
          <w:p w14:paraId="2F828E1F" w14:textId="77777777" w:rsidR="00B00C1E" w:rsidRDefault="00000000">
            <w:proofErr w:type="spellStart"/>
            <w:r>
              <w:t>verify_chain</w:t>
            </w:r>
            <w:proofErr w:type="spellEnd"/>
            <w:r>
              <w:t xml:space="preserve"> function + Orchestrator/Execution Agent split: ~1 day. Tab 3 display update: ~2 hours. Total: ~1.5 days after Part A is complete and tested.</w:t>
            </w:r>
          </w:p>
        </w:tc>
      </w:tr>
    </w:tbl>
    <w:p w14:paraId="2B6C7A51" w14:textId="77777777" w:rsidR="00B00C1E" w:rsidRDefault="00B00C1E">
      <w:pPr>
        <w:spacing w:after="100"/>
      </w:pPr>
    </w:p>
    <w:p w14:paraId="7B9D4825" w14:textId="77777777" w:rsidR="00B00C1E" w:rsidRDefault="00000000">
      <w:pPr>
        <w:spacing w:before="200"/>
        <w:jc w:val="center"/>
      </w:pPr>
      <w:r>
        <w:rPr>
          <w:i/>
          <w:iCs/>
          <w:color w:val="4B5563"/>
          <w:sz w:val="18"/>
          <w:szCs w:val="18"/>
        </w:rPr>
        <w:t>Agent Passport v4 Builder Guide · Lexis Labs · September 2026</w:t>
      </w:r>
    </w:p>
    <w:sectPr w:rsidR="00B00C1E">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BE6550"/>
    <w:multiLevelType w:val="hybridMultilevel"/>
    <w:tmpl w:val="08948160"/>
    <w:lvl w:ilvl="0" w:tplc="BD6694A4">
      <w:start w:val="1"/>
      <w:numFmt w:val="bullet"/>
      <w:lvlText w:val="●"/>
      <w:lvlJc w:val="left"/>
      <w:pPr>
        <w:ind w:left="720" w:hanging="360"/>
      </w:pPr>
    </w:lvl>
    <w:lvl w:ilvl="1" w:tplc="009EFED4">
      <w:start w:val="1"/>
      <w:numFmt w:val="bullet"/>
      <w:lvlText w:val="○"/>
      <w:lvlJc w:val="left"/>
      <w:pPr>
        <w:ind w:left="1440" w:hanging="360"/>
      </w:pPr>
    </w:lvl>
    <w:lvl w:ilvl="2" w:tplc="A34E738A">
      <w:start w:val="1"/>
      <w:numFmt w:val="bullet"/>
      <w:lvlText w:val="■"/>
      <w:lvlJc w:val="left"/>
      <w:pPr>
        <w:ind w:left="2160" w:hanging="360"/>
      </w:pPr>
    </w:lvl>
    <w:lvl w:ilvl="3" w:tplc="0ED08558">
      <w:start w:val="1"/>
      <w:numFmt w:val="bullet"/>
      <w:lvlText w:val="●"/>
      <w:lvlJc w:val="left"/>
      <w:pPr>
        <w:ind w:left="2880" w:hanging="360"/>
      </w:pPr>
    </w:lvl>
    <w:lvl w:ilvl="4" w:tplc="21FE7C20">
      <w:start w:val="1"/>
      <w:numFmt w:val="bullet"/>
      <w:lvlText w:val="○"/>
      <w:lvlJc w:val="left"/>
      <w:pPr>
        <w:ind w:left="3600" w:hanging="360"/>
      </w:pPr>
    </w:lvl>
    <w:lvl w:ilvl="5" w:tplc="4670C962">
      <w:start w:val="1"/>
      <w:numFmt w:val="bullet"/>
      <w:lvlText w:val="■"/>
      <w:lvlJc w:val="left"/>
      <w:pPr>
        <w:ind w:left="4320" w:hanging="360"/>
      </w:pPr>
    </w:lvl>
    <w:lvl w:ilvl="6" w:tplc="69A8AF4A">
      <w:start w:val="1"/>
      <w:numFmt w:val="bullet"/>
      <w:lvlText w:val="●"/>
      <w:lvlJc w:val="left"/>
      <w:pPr>
        <w:ind w:left="5040" w:hanging="360"/>
      </w:pPr>
    </w:lvl>
    <w:lvl w:ilvl="7" w:tplc="3ABE04D6">
      <w:start w:val="1"/>
      <w:numFmt w:val="bullet"/>
      <w:lvlText w:val="●"/>
      <w:lvlJc w:val="left"/>
      <w:pPr>
        <w:ind w:left="5760" w:hanging="360"/>
      </w:pPr>
    </w:lvl>
    <w:lvl w:ilvl="8" w:tplc="FB48B44E">
      <w:start w:val="1"/>
      <w:numFmt w:val="bullet"/>
      <w:lvlText w:val="●"/>
      <w:lvlJc w:val="left"/>
      <w:pPr>
        <w:ind w:left="6480" w:hanging="360"/>
      </w:pPr>
    </w:lvl>
  </w:abstractNum>
  <w:abstractNum w:abstractNumId="1" w15:restartNumberingAfterBreak="0">
    <w:nsid w:val="28ED3F42"/>
    <w:multiLevelType w:val="hybridMultilevel"/>
    <w:tmpl w:val="03D68220"/>
    <w:lvl w:ilvl="0" w:tplc="8BC4681C">
      <w:start w:val="1"/>
      <w:numFmt w:val="bullet"/>
      <w:lvlText w:val="•"/>
      <w:lvlJc w:val="left"/>
      <w:pPr>
        <w:ind w:left="360" w:hanging="260"/>
      </w:pPr>
    </w:lvl>
    <w:lvl w:ilvl="1" w:tplc="7CA2F3D6">
      <w:start w:val="1"/>
      <w:numFmt w:val="bullet"/>
      <w:lvlText w:val="◦"/>
      <w:lvlJc w:val="left"/>
      <w:pPr>
        <w:ind w:left="720" w:hanging="260"/>
      </w:pPr>
    </w:lvl>
    <w:lvl w:ilvl="2" w:tplc="EB4C5416">
      <w:numFmt w:val="decimal"/>
      <w:lvlText w:val=""/>
      <w:lvlJc w:val="left"/>
    </w:lvl>
    <w:lvl w:ilvl="3" w:tplc="3FEA691A">
      <w:numFmt w:val="decimal"/>
      <w:lvlText w:val=""/>
      <w:lvlJc w:val="left"/>
    </w:lvl>
    <w:lvl w:ilvl="4" w:tplc="A872C2C6">
      <w:numFmt w:val="decimal"/>
      <w:lvlText w:val=""/>
      <w:lvlJc w:val="left"/>
    </w:lvl>
    <w:lvl w:ilvl="5" w:tplc="B0485EFA">
      <w:numFmt w:val="decimal"/>
      <w:lvlText w:val=""/>
      <w:lvlJc w:val="left"/>
    </w:lvl>
    <w:lvl w:ilvl="6" w:tplc="0B96F534">
      <w:numFmt w:val="decimal"/>
      <w:lvlText w:val=""/>
      <w:lvlJc w:val="left"/>
    </w:lvl>
    <w:lvl w:ilvl="7" w:tplc="93F80750">
      <w:numFmt w:val="decimal"/>
      <w:lvlText w:val=""/>
      <w:lvlJc w:val="left"/>
    </w:lvl>
    <w:lvl w:ilvl="8" w:tplc="CD5E4D96">
      <w:numFmt w:val="decimal"/>
      <w:lvlText w:val=""/>
      <w:lvlJc w:val="left"/>
    </w:lvl>
  </w:abstractNum>
  <w:num w:numId="1" w16cid:durableId="1619988568">
    <w:abstractNumId w:val="0"/>
    <w:lvlOverride w:ilvl="0">
      <w:startOverride w:val="1"/>
    </w:lvlOverride>
  </w:num>
  <w:num w:numId="2" w16cid:durableId="186759421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C1E"/>
    <w:rsid w:val="00943126"/>
    <w:rsid w:val="009B754A"/>
    <w:rsid w:val="00B00C1E"/>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6DB6E74"/>
  <w15:docId w15:val="{2B1F6C6E-4F0D-CF46-9BEA-C4AC34782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11827"/>
        <w:sz w:val="22"/>
        <w:szCs w:val="22"/>
        <w:lang w:val="en-HK"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0" w:color="0D7377"/>
      </w:pBdr>
      <w:spacing w:before="400" w:after="120"/>
      <w:outlineLvl w:val="0"/>
    </w:pPr>
    <w:rPr>
      <w:b/>
      <w:bCs/>
      <w:color w:val="1A2B4A"/>
      <w:sz w:val="32"/>
      <w:szCs w:val="32"/>
    </w:rPr>
  </w:style>
  <w:style w:type="paragraph" w:styleId="Heading2">
    <w:name w:val="heading 2"/>
    <w:uiPriority w:val="9"/>
    <w:unhideWhenUsed/>
    <w:qFormat/>
    <w:pPr>
      <w:spacing w:before="280" w:after="80"/>
      <w:outlineLvl w:val="1"/>
    </w:pPr>
    <w:rPr>
      <w:b/>
      <w:bCs/>
      <w:color w:val="0D7377"/>
      <w:sz w:val="26"/>
      <w:szCs w:val="26"/>
    </w:rPr>
  </w:style>
  <w:style w:type="paragraph" w:styleId="Heading3">
    <w:name w:val="heading 3"/>
    <w:uiPriority w:val="9"/>
    <w:semiHidden/>
    <w:unhideWhenUsed/>
    <w:qFormat/>
    <w:pPr>
      <w:spacing w:before="200" w:after="60"/>
      <w:outlineLvl w:val="2"/>
    </w:pPr>
    <w:rPr>
      <w:b/>
      <w:bCs/>
      <w:color w:val="374151"/>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4002</Words>
  <Characters>22813</Characters>
  <Application>Microsoft Office Word</Application>
  <DocSecurity>0</DocSecurity>
  <Lines>190</Lines>
  <Paragraphs>53</Paragraphs>
  <ScaleCrop>false</ScaleCrop>
  <Company/>
  <LinksUpToDate>false</LinksUpToDate>
  <CharactersWithSpaces>26762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Bernard Liu</cp:lastModifiedBy>
  <cp:revision>2</cp:revision>
  <dcterms:created xsi:type="dcterms:W3CDTF">2026-09-06T05:19:00Z</dcterms:created>
  <dcterms:modified xsi:type="dcterms:W3CDTF">2026-09-06T05:19:00Z</dcterms:modified>
</cp:coreProperties>
</file>