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Notes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highlight w:val="green"/>
          <w:rtl w:val="0"/>
        </w:rPr>
        <w:t xml:space="preserve">Base 2</w:t>
      </w:r>
      <w:r w:rsidDel="00000000" w:rsidR="00000000" w:rsidRPr="00000000">
        <w:rPr>
          <w:rtl w:val="0"/>
        </w:rPr>
        <w:t xml:space="preserve"> - Second robot requires more parts because more frames Two wheels in back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Two motors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Smaller wheel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Smaller wheel makes more stable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Color sensor positioned vertically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Red pins makes it possible to take of parts easily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highlight w:val="green"/>
          <w:rtl w:val="0"/>
        </w:rPr>
        <w:t xml:space="preserve">Base 4</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Robot is small and uses small amount of parts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Balanced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color sensors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Square robot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Well balanced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Small wheel equal stable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motors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Motors swivel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Possible to change position of motor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Attachments to front and back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Wheel from nxt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Axle connected to two places makes wheel more stable</w:t>
      </w:r>
    </w:p>
    <w:p w:rsidR="00000000" w:rsidDel="00000000" w:rsidP="00000000" w:rsidRDefault="00000000" w:rsidRPr="00000000">
      <w:pPr>
        <w:numPr>
          <w:ilvl w:val="0"/>
          <w:numId w:val="1"/>
        </w:numPr>
        <w:ind w:left="720" w:hanging="360"/>
        <w:contextualSpacing w:val="1"/>
        <w:rPr>
          <w:highlight w:val="green"/>
        </w:rPr>
      </w:pPr>
      <w:r w:rsidDel="00000000" w:rsidR="00000000" w:rsidRPr="00000000">
        <w:rPr>
          <w:highlight w:val="green"/>
          <w:rtl w:val="0"/>
        </w:rPr>
        <w:t xml:space="preserve">Base 5-</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Base 4 - very small, uses less parts, id square robot, color sensors in the front, 2 medium motors, only small attachments, good frame, small wheels form nxt keep robot stable, red pins to remove the pieces and add other pieces easier,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Base 2 - more parts, 2 medium motors, 2 gyro wheels in the back, uses small wheels from nxt set to make it more stable, color sensors positioned vertically, red pins help you take out parts easily and add pieces easier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