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D3D1" w14:textId="7854A6E8" w:rsidR="00344907" w:rsidRPr="00E56824" w:rsidRDefault="00344907" w:rsidP="00344907">
      <w:pPr>
        <w:spacing w:before="240" w:after="0" w:line="480" w:lineRule="auto"/>
        <w:ind w:left="426" w:right="-241" w:hanging="425"/>
        <w:rPr>
          <w:rFonts w:asciiTheme="majorHAnsi" w:hAnsiTheme="majorHAnsi" w:cs="Arial"/>
          <w:b/>
          <w:szCs w:val="28"/>
        </w:rPr>
      </w:pPr>
      <w:r w:rsidRPr="00E56824">
        <w:rPr>
          <w:rFonts w:asciiTheme="majorHAnsi" w:hAnsiTheme="majorHAnsi" w:cs="Arial"/>
          <w:b/>
          <w:szCs w:val="28"/>
        </w:rPr>
        <w:t>Symbolic containers</w:t>
      </w:r>
      <w:r w:rsidRPr="00E56824">
        <w:rPr>
          <w:rFonts w:asciiTheme="majorHAnsi" w:hAnsiTheme="majorHAnsi" w:cs="Arial"/>
          <w:b/>
          <w:szCs w:val="28"/>
        </w:rPr>
        <w:tab/>
      </w:r>
      <w:r w:rsidRPr="00E56824">
        <w:rPr>
          <w:rFonts w:asciiTheme="majorHAnsi" w:hAnsiTheme="majorHAnsi" w:cs="Arial"/>
          <w:b/>
          <w:szCs w:val="28"/>
        </w:rPr>
        <w:tab/>
      </w:r>
      <w:r w:rsidRPr="00E56824">
        <w:rPr>
          <w:rFonts w:asciiTheme="majorHAnsi" w:hAnsiTheme="majorHAnsi" w:cs="Arial"/>
          <w:b/>
          <w:szCs w:val="28"/>
        </w:rPr>
        <w:tab/>
      </w:r>
      <w:r w:rsidRPr="00E56824">
        <w:rPr>
          <w:rFonts w:asciiTheme="majorHAnsi" w:hAnsiTheme="majorHAnsi" w:cs="Arial"/>
          <w:b/>
          <w:szCs w:val="28"/>
        </w:rPr>
        <w:tab/>
        <w:t xml:space="preserve"> </w:t>
      </w:r>
      <w:r w:rsidRPr="00E56824">
        <w:rPr>
          <w:rFonts w:asciiTheme="majorHAnsi" w:hAnsiTheme="majorHAnsi" w:cs="Arial"/>
          <w:szCs w:val="28"/>
        </w:rPr>
        <w:t xml:space="preserve">(Box </w:t>
      </w:r>
      <w:r>
        <w:rPr>
          <w:rFonts w:asciiTheme="majorHAnsi" w:hAnsiTheme="majorHAnsi" w:cs="Arial"/>
          <w:szCs w:val="28"/>
        </w:rPr>
        <w:t>2</w:t>
      </w:r>
      <w:r w:rsidRPr="00E56824">
        <w:rPr>
          <w:rFonts w:asciiTheme="majorHAnsi" w:hAnsiTheme="majorHAnsi" w:cs="Arial"/>
          <w:szCs w:val="28"/>
        </w:rPr>
        <w:t>)</w:t>
      </w:r>
    </w:p>
    <w:p w14:paraId="6612BDEF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Box to keep special things in</w:t>
      </w:r>
    </w:p>
    <w:p w14:paraId="780D5ED3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Use of frames or worksheets to contain and structure work</w:t>
      </w:r>
    </w:p>
    <w:p w14:paraId="33FBBF29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Use of ‘frames’ for writing</w:t>
      </w:r>
    </w:p>
    <w:p w14:paraId="5BE16122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Shared stories – written and read, played and acted together, and remembered and recalled appropriately</w:t>
      </w:r>
    </w:p>
    <w:p w14:paraId="70583C00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Small and large boxes – safe containing spaces and containers</w:t>
      </w:r>
      <w:r>
        <w:rPr>
          <w:rFonts w:asciiTheme="majorHAnsi" w:hAnsiTheme="majorHAnsi" w:cs="Arial"/>
        </w:rPr>
        <w:t xml:space="preserve"> to get or hide inside</w:t>
      </w:r>
    </w:p>
    <w:p w14:paraId="0402C65D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Clay containers and models</w:t>
      </w:r>
    </w:p>
    <w:p w14:paraId="798082B9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Sand box – sand worlds, sand play</w:t>
      </w:r>
    </w:p>
    <w:p w14:paraId="5223E21A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Tray as a frame for play</w:t>
      </w:r>
      <w:r>
        <w:rPr>
          <w:rFonts w:asciiTheme="majorHAnsi" w:hAnsiTheme="majorHAnsi" w:cs="Arial"/>
        </w:rPr>
        <w:t xml:space="preserve"> – with figures, </w:t>
      </w:r>
      <w:proofErr w:type="spellStart"/>
      <w:r>
        <w:rPr>
          <w:rFonts w:asciiTheme="majorHAnsi" w:hAnsiTheme="majorHAnsi" w:cs="Arial"/>
        </w:rPr>
        <w:t>lego</w:t>
      </w:r>
      <w:proofErr w:type="spellEnd"/>
      <w:r>
        <w:rPr>
          <w:rFonts w:asciiTheme="majorHAnsi" w:hAnsiTheme="majorHAnsi" w:cs="Arial"/>
        </w:rPr>
        <w:t xml:space="preserve"> etc.</w:t>
      </w:r>
    </w:p>
    <w:p w14:paraId="45A5D2B1" w14:textId="77777777" w:rsidR="00344907" w:rsidRPr="00047490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 w:rsidRPr="00E56824">
        <w:rPr>
          <w:rFonts w:asciiTheme="majorHAnsi" w:hAnsiTheme="majorHAnsi" w:cs="Arial"/>
        </w:rPr>
        <w:t>Models made and kept or photographed</w:t>
      </w:r>
    </w:p>
    <w:p w14:paraId="0590A293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  <w:b/>
        </w:rPr>
      </w:pPr>
      <w:r>
        <w:rPr>
          <w:rFonts w:asciiTheme="majorHAnsi" w:hAnsiTheme="majorHAnsi" w:cs="Arial"/>
        </w:rPr>
        <w:t>Stories typed or ‘published’ with pictures or drawings and stuck in a book</w:t>
      </w:r>
    </w:p>
    <w:p w14:paraId="18B9A5D1" w14:textId="77777777" w:rsidR="00344907" w:rsidRPr="00E56824" w:rsidRDefault="00344907" w:rsidP="00344907">
      <w:pPr>
        <w:numPr>
          <w:ilvl w:val="0"/>
          <w:numId w:val="1"/>
        </w:numPr>
        <w:spacing w:after="0" w:line="480" w:lineRule="auto"/>
        <w:ind w:left="851" w:right="-241"/>
        <w:rPr>
          <w:rFonts w:asciiTheme="majorHAnsi" w:hAnsiTheme="majorHAnsi" w:cs="Arial"/>
        </w:rPr>
      </w:pPr>
      <w:r w:rsidRPr="00E56824">
        <w:rPr>
          <w:rFonts w:asciiTheme="majorHAnsi" w:hAnsiTheme="majorHAnsi" w:cs="Arial"/>
        </w:rPr>
        <w:t>Thoughtful games which enable contained symbolic ‘acting out’</w:t>
      </w:r>
    </w:p>
    <w:p w14:paraId="5E4D8D69" w14:textId="77777777" w:rsidR="00F221D2" w:rsidRDefault="00F221D2"/>
    <w:sectPr w:rsidR="00F2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6EFD"/>
    <w:multiLevelType w:val="hybridMultilevel"/>
    <w:tmpl w:val="3F6EC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246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07"/>
    <w:rsid w:val="00344907"/>
    <w:rsid w:val="008F2D68"/>
    <w:rsid w:val="00F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27073"/>
  <w15:chartTrackingRefBased/>
  <w15:docId w15:val="{D6E0EB1C-5CFA-434C-8A29-A6BB388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0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dc:description/>
  <cp:lastModifiedBy>Angela Greenwood</cp:lastModifiedBy>
  <cp:revision>1</cp:revision>
  <dcterms:created xsi:type="dcterms:W3CDTF">2025-07-18T13:35:00Z</dcterms:created>
  <dcterms:modified xsi:type="dcterms:W3CDTF">2025-07-18T13:36:00Z</dcterms:modified>
</cp:coreProperties>
</file>