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B943" w14:textId="66010087" w:rsidR="00EB1AD2" w:rsidRPr="00857B77" w:rsidRDefault="00EB1AD2" w:rsidP="00EB1AD2">
      <w:pPr>
        <w:spacing w:after="0" w:line="360" w:lineRule="auto"/>
        <w:ind w:left="284" w:right="645"/>
        <w:rPr>
          <w:rFonts w:asciiTheme="majorHAnsi" w:hAnsiTheme="majorHAnsi"/>
          <w:b/>
        </w:rPr>
      </w:pPr>
      <w:r w:rsidRPr="00857B77">
        <w:rPr>
          <w:rFonts w:asciiTheme="majorHAnsi" w:hAnsiTheme="majorHAnsi"/>
          <w:b/>
        </w:rPr>
        <w:t>Calm box</w:t>
      </w:r>
      <w:r w:rsidRPr="00857B77">
        <w:rPr>
          <w:rFonts w:asciiTheme="majorHAnsi" w:hAnsiTheme="majorHAnsi"/>
          <w:b/>
        </w:rPr>
        <w:tab/>
      </w:r>
      <w:r w:rsidRPr="00857B77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proofErr w:type="spellStart"/>
      <w:r>
        <w:rPr>
          <w:rFonts w:asciiTheme="majorHAnsi" w:hAnsiTheme="majorHAnsi"/>
        </w:rPr>
        <w:t>Box</w:t>
      </w:r>
      <w:proofErr w:type="spellEnd"/>
      <w:r>
        <w:rPr>
          <w:rFonts w:asciiTheme="majorHAnsi" w:hAnsiTheme="majorHAnsi"/>
        </w:rPr>
        <w:t xml:space="preserve"> 7</w:t>
      </w:r>
      <w:r w:rsidRPr="00857B77">
        <w:rPr>
          <w:rFonts w:asciiTheme="majorHAnsi" w:hAnsiTheme="majorHAnsi"/>
          <w:b/>
        </w:rPr>
        <w:tab/>
      </w:r>
      <w:r w:rsidRPr="00857B77">
        <w:rPr>
          <w:rFonts w:asciiTheme="majorHAnsi" w:hAnsiTheme="majorHAnsi"/>
          <w:b/>
        </w:rPr>
        <w:tab/>
      </w:r>
      <w:r w:rsidRPr="00857B77">
        <w:rPr>
          <w:rFonts w:asciiTheme="majorHAnsi" w:hAnsiTheme="majorHAnsi"/>
          <w:b/>
        </w:rPr>
        <w:tab/>
      </w:r>
      <w:r w:rsidRPr="00857B77">
        <w:rPr>
          <w:rFonts w:asciiTheme="majorHAnsi" w:hAnsiTheme="majorHAnsi"/>
          <w:b/>
        </w:rPr>
        <w:tab/>
      </w:r>
      <w:r w:rsidRPr="00857B77">
        <w:rPr>
          <w:rFonts w:asciiTheme="majorHAnsi" w:hAnsiTheme="majorHAnsi"/>
          <w:b/>
        </w:rPr>
        <w:tab/>
      </w:r>
      <w:r w:rsidRPr="00857B77">
        <w:rPr>
          <w:rFonts w:asciiTheme="majorHAnsi" w:hAnsiTheme="majorHAnsi"/>
          <w:b/>
        </w:rPr>
        <w:tab/>
      </w:r>
    </w:p>
    <w:p w14:paraId="0FC517C2" w14:textId="77777777" w:rsidR="00EB1AD2" w:rsidRPr="00857B77" w:rsidRDefault="00EB1AD2" w:rsidP="00EB1AD2">
      <w:pPr>
        <w:spacing w:after="0" w:line="360" w:lineRule="auto"/>
        <w:ind w:left="709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 xml:space="preserve"> ‘Left brain’ activities and puzzles can shift an aroused child’s attention out of their ‘flooded’ ‘right brain’ into non emotive problem solving / matchi</w:t>
      </w:r>
      <w:r>
        <w:rPr>
          <w:rFonts w:asciiTheme="majorHAnsi" w:hAnsiTheme="majorHAnsi"/>
        </w:rPr>
        <w:t>ng / sorting mode. They can also</w:t>
      </w:r>
      <w:r w:rsidRPr="00857B77">
        <w:rPr>
          <w:rFonts w:asciiTheme="majorHAnsi" w:hAnsiTheme="majorHAnsi"/>
        </w:rPr>
        <w:t xml:space="preserve"> be manageable for </w:t>
      </w:r>
      <w:r>
        <w:rPr>
          <w:rFonts w:asciiTheme="majorHAnsi" w:hAnsiTheme="majorHAnsi"/>
        </w:rPr>
        <w:t xml:space="preserve">unaroused </w:t>
      </w:r>
      <w:r w:rsidRPr="00857B77">
        <w:rPr>
          <w:rFonts w:asciiTheme="majorHAnsi" w:hAnsiTheme="majorHAnsi"/>
        </w:rPr>
        <w:t>avoidant children as they are easy and require no adult help.</w:t>
      </w:r>
    </w:p>
    <w:p w14:paraId="172D2DD8" w14:textId="77777777" w:rsidR="00EB1AD2" w:rsidRPr="00857B77" w:rsidRDefault="00EB1AD2" w:rsidP="00EB1AD2">
      <w:pPr>
        <w:spacing w:after="0" w:line="360" w:lineRule="auto"/>
        <w:ind w:left="709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For example:</w:t>
      </w:r>
    </w:p>
    <w:p w14:paraId="3B446C12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Jigsaw puzzles</w:t>
      </w:r>
    </w:p>
    <w:p w14:paraId="4AF2B5A5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Matching games and activities</w:t>
      </w:r>
    </w:p>
    <w:p w14:paraId="5C2F633D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Dot-to-dot pictures</w:t>
      </w:r>
    </w:p>
    <w:p w14:paraId="20FF155F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Fill in the gaps</w:t>
      </w:r>
    </w:p>
    <w:p w14:paraId="74E39ACD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Colouring pictures</w:t>
      </w:r>
    </w:p>
    <w:p w14:paraId="5AB69AA4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Pattern making on squared paper</w:t>
      </w:r>
    </w:p>
    <w:p w14:paraId="2A575C46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>
        <w:rPr>
          <w:rFonts w:asciiTheme="majorHAnsi" w:hAnsiTheme="majorHAnsi"/>
        </w:rPr>
        <w:t>Simple L</w:t>
      </w:r>
      <w:r w:rsidRPr="00857B77">
        <w:rPr>
          <w:rFonts w:asciiTheme="majorHAnsi" w:hAnsiTheme="majorHAnsi"/>
        </w:rPr>
        <w:t>ego</w:t>
      </w:r>
    </w:p>
    <w:p w14:paraId="747BA2F9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Multilink – putting into 10’s, or ‘steps’</w:t>
      </w:r>
    </w:p>
    <w:p w14:paraId="4628177A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Sewing cards</w:t>
      </w:r>
    </w:p>
    <w:p w14:paraId="0B198841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Activity books</w:t>
      </w:r>
      <w:r>
        <w:rPr>
          <w:rFonts w:asciiTheme="majorHAnsi" w:hAnsiTheme="majorHAnsi"/>
        </w:rPr>
        <w:t xml:space="preserve"> and ‘sheets’</w:t>
      </w:r>
    </w:p>
    <w:p w14:paraId="6D8CCC6C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Sorting shapes, buttons etc</w:t>
      </w:r>
    </w:p>
    <w:p w14:paraId="4D8B4EE2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Counting activities</w:t>
      </w:r>
    </w:p>
    <w:p w14:paraId="745E137B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Fill in the blank – words, number patterns, ‘tray’</w:t>
      </w:r>
    </w:p>
    <w:p w14:paraId="581E5EA7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Simple constructional activities</w:t>
      </w:r>
    </w:p>
    <w:p w14:paraId="20220802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Clock patience</w:t>
      </w:r>
    </w:p>
    <w:p w14:paraId="5499F850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Solitaire</w:t>
      </w:r>
    </w:p>
    <w:p w14:paraId="31D7E8C2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0" w:line="360" w:lineRule="auto"/>
        <w:ind w:left="1560" w:right="645"/>
        <w:rPr>
          <w:rFonts w:asciiTheme="majorHAnsi" w:hAnsiTheme="majorHAnsi"/>
        </w:rPr>
      </w:pPr>
      <w:r w:rsidRPr="00857B77">
        <w:rPr>
          <w:rFonts w:asciiTheme="majorHAnsi" w:hAnsiTheme="majorHAnsi"/>
        </w:rPr>
        <w:t>Simple 3D puzzles</w:t>
      </w:r>
    </w:p>
    <w:p w14:paraId="43093032" w14:textId="77777777" w:rsidR="00EB1AD2" w:rsidRPr="00857B77" w:rsidRDefault="00EB1AD2" w:rsidP="00EB1AD2">
      <w:pPr>
        <w:pStyle w:val="ListParagraph"/>
        <w:numPr>
          <w:ilvl w:val="0"/>
          <w:numId w:val="1"/>
        </w:numPr>
        <w:tabs>
          <w:tab w:val="left" w:pos="1418"/>
        </w:tabs>
        <w:spacing w:after="360" w:line="360" w:lineRule="auto"/>
        <w:ind w:left="1559" w:right="646" w:hanging="357"/>
        <w:rPr>
          <w:rFonts w:asciiTheme="majorHAnsi" w:hAnsiTheme="majorHAnsi"/>
        </w:rPr>
      </w:pPr>
      <w:r w:rsidRPr="00857B77">
        <w:rPr>
          <w:rFonts w:asciiTheme="majorHAnsi" w:hAnsiTheme="majorHAnsi"/>
        </w:rPr>
        <w:t>Simple mental maths</w:t>
      </w:r>
    </w:p>
    <w:p w14:paraId="1D2A3EE2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25F24"/>
    <w:multiLevelType w:val="hybridMultilevel"/>
    <w:tmpl w:val="6882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78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D2"/>
    <w:rsid w:val="008F2D68"/>
    <w:rsid w:val="00EB1AD2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2B9CB"/>
  <w15:chartTrackingRefBased/>
  <w15:docId w15:val="{ED2187FE-59C1-6444-B6AC-430BA29C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D2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2025-07-18T13:44:00Z</dcterms:created>
  <dcterms:modified xsi:type="dcterms:W3CDTF">2025-07-18T13:45:00Z</dcterms:modified>
</cp:coreProperties>
</file>