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1EFDF" w14:textId="77777777" w:rsidR="00FB1615" w:rsidRPr="000C6A3C" w:rsidRDefault="00FB1615" w:rsidP="00FB1615">
      <w:pPr>
        <w:spacing w:after="120" w:line="240" w:lineRule="auto"/>
        <w:ind w:left="72" w:right="72"/>
        <w:jc w:val="right"/>
        <w:rPr>
          <w:rFonts w:asciiTheme="majorHAnsi" w:eastAsiaTheme="majorEastAsia" w:hAnsiTheme="majorHAnsi"/>
          <w:caps/>
          <w:kern w:val="22"/>
          <w:sz w:val="28"/>
          <w:szCs w:val="28"/>
          <w:lang w:val="es-ES" w:eastAsia="ja-JP"/>
        </w:rPr>
      </w:pPr>
      <w:r w:rsidRPr="000C6A3C">
        <w:rPr>
          <w:rFonts w:asciiTheme="majorHAnsi" w:eastAsiaTheme="majorEastAsia" w:hAnsiTheme="majorHAnsi"/>
          <w:caps/>
          <w:kern w:val="22"/>
          <w:sz w:val="28"/>
          <w:szCs w:val="28"/>
          <w:lang w:val="es-ES" w:eastAsia="ja-JP"/>
        </w:rPr>
        <w:t>Versión 1.0</w:t>
      </w:r>
    </w:p>
    <w:p w14:paraId="62DC06FD" w14:textId="36D1FFD0" w:rsidR="00FB1615" w:rsidRPr="000C6A3C" w:rsidRDefault="00FB1615" w:rsidP="00FB1615">
      <w:pPr>
        <w:spacing w:after="120" w:line="240" w:lineRule="auto"/>
        <w:ind w:left="72" w:right="72"/>
        <w:jc w:val="right"/>
        <w:rPr>
          <w:rFonts w:asciiTheme="majorHAnsi" w:eastAsiaTheme="majorEastAsia" w:hAnsiTheme="majorHAnsi"/>
          <w:caps/>
          <w:kern w:val="22"/>
          <w:sz w:val="28"/>
          <w:szCs w:val="28"/>
          <w:lang w:val="es-ES" w:eastAsia="ja-JP"/>
        </w:rPr>
      </w:pPr>
      <w:r w:rsidRPr="000C6A3C">
        <w:rPr>
          <w:rFonts w:asciiTheme="majorHAnsi" w:eastAsiaTheme="majorEastAsia" w:hAnsiTheme="majorHAnsi"/>
          <w:caps/>
          <w:kern w:val="22"/>
          <w:sz w:val="28"/>
          <w:szCs w:val="28"/>
          <w:lang w:val="es-ES" w:eastAsia="ja-JP"/>
        </w:rPr>
        <w:t>2</w:t>
      </w:r>
      <w:r>
        <w:rPr>
          <w:rFonts w:asciiTheme="majorHAnsi" w:eastAsiaTheme="majorEastAsia" w:hAnsiTheme="majorHAnsi"/>
          <w:caps/>
          <w:kern w:val="22"/>
          <w:sz w:val="28"/>
          <w:szCs w:val="28"/>
          <w:lang w:val="es-ES" w:eastAsia="ja-JP"/>
        </w:rPr>
        <w:t>9</w:t>
      </w:r>
      <w:r w:rsidRPr="000C6A3C">
        <w:rPr>
          <w:rFonts w:asciiTheme="majorHAnsi" w:eastAsiaTheme="majorEastAsia" w:hAnsiTheme="majorHAnsi"/>
          <w:caps/>
          <w:kern w:val="22"/>
          <w:sz w:val="28"/>
          <w:szCs w:val="28"/>
          <w:lang w:val="es-ES" w:eastAsia="ja-JP"/>
        </w:rPr>
        <w:t>/07/2025</w:t>
      </w:r>
    </w:p>
    <w:p w14:paraId="2E0514F8" w14:textId="2527DF48" w:rsidR="00FB1615" w:rsidRPr="000C6A3C" w:rsidRDefault="00FB1615" w:rsidP="00FB1615">
      <w:pPr>
        <w:tabs>
          <w:tab w:val="left" w:pos="6282"/>
        </w:tabs>
        <w:spacing w:before="5160" w:after="1440" w:line="720" w:lineRule="auto"/>
        <w:ind w:left="72" w:right="72"/>
        <w:jc w:val="right"/>
        <w:rPr>
          <w:rFonts w:asciiTheme="minorHAnsi" w:eastAsiaTheme="minorEastAsia" w:hAnsiTheme="minorHAnsi"/>
          <w:noProof/>
          <w:color w:val="0A1D30" w:themeColor="text2" w:themeShade="BF"/>
          <w:kern w:val="22"/>
          <w:sz w:val="20"/>
          <w:szCs w:val="20"/>
          <w:lang w:eastAsia="en-US"/>
        </w:rPr>
      </w:pPr>
      <w:r w:rsidRPr="000C6A3C">
        <w:rPr>
          <w:rFonts w:asciiTheme="minorHAnsi" w:eastAsiaTheme="minorEastAsia" w:hAnsiTheme="minorHAnsi"/>
          <w:noProof/>
          <w:color w:val="0A1D30" w:themeColor="text2" w:themeShade="BF"/>
          <w:kern w:val="22"/>
          <w:sz w:val="52"/>
          <w:szCs w:val="52"/>
          <w:lang w:eastAsia="en-US"/>
        </w:rPr>
        <w:t>DigiCard</w:t>
      </w:r>
      <w:r>
        <w:rPr>
          <w:rFonts w:asciiTheme="minorHAnsi" w:eastAsiaTheme="minorEastAsia" w:hAnsiTheme="minorHAnsi"/>
          <w:noProof/>
          <w:color w:val="0A1D30" w:themeColor="text2" w:themeShade="BF"/>
          <w:kern w:val="22"/>
          <w:sz w:val="52"/>
          <w:szCs w:val="52"/>
          <w:lang w:eastAsia="en-US"/>
        </w:rPr>
        <w:t xml:space="preserve"> </w:t>
      </w:r>
    </w:p>
    <w:p w14:paraId="140227A4" w14:textId="3B756908" w:rsidR="00FB1615" w:rsidRDefault="00FB1615" w:rsidP="00FB1615">
      <w:pPr>
        <w:spacing w:line="240" w:lineRule="auto"/>
        <w:ind w:left="72" w:right="72"/>
        <w:jc w:val="right"/>
        <w:rPr>
          <w:rFonts w:asciiTheme="majorHAnsi" w:eastAsiaTheme="majorEastAsia" w:hAnsiTheme="majorHAnsi"/>
          <w:caps/>
          <w:kern w:val="22"/>
          <w:sz w:val="28"/>
          <w:szCs w:val="28"/>
          <w:lang w:val="es-ES" w:eastAsia="ja-JP"/>
        </w:rPr>
      </w:pPr>
      <w:r>
        <w:rPr>
          <w:rFonts w:asciiTheme="majorHAnsi" w:eastAsiaTheme="majorEastAsia" w:hAnsiTheme="majorHAnsi"/>
          <w:caps/>
          <w:kern w:val="22"/>
          <w:sz w:val="28"/>
          <w:szCs w:val="28"/>
          <w:lang w:val="es-ES" w:eastAsia="ja-JP"/>
        </w:rPr>
        <w:t xml:space="preserve">Evaluacion heuristica </w:t>
      </w:r>
    </w:p>
    <w:p w14:paraId="31B7853D" w14:textId="77777777" w:rsidR="00FB1615" w:rsidRPr="000C6A3C" w:rsidRDefault="00FB1615" w:rsidP="00FB1615">
      <w:pPr>
        <w:spacing w:line="240" w:lineRule="auto"/>
        <w:ind w:left="72" w:right="72"/>
        <w:jc w:val="right"/>
        <w:rPr>
          <w:rFonts w:asciiTheme="minorHAnsi" w:eastAsiaTheme="minorEastAsia" w:hAnsiTheme="minorHAnsi"/>
          <w:caps/>
          <w:kern w:val="22"/>
          <w:lang w:val="es-ES" w:eastAsia="ja-JP"/>
        </w:rPr>
      </w:pPr>
      <w:r w:rsidRPr="000C6A3C">
        <w:rPr>
          <w:rFonts w:asciiTheme="minorHAnsi" w:eastAsiaTheme="minorEastAsia" w:hAnsiTheme="minorHAnsi"/>
          <w:caps/>
          <w:kern w:val="22"/>
          <w:lang w:val="es-ES" w:eastAsia="ja-JP"/>
        </w:rPr>
        <w:t>cENTRO DE LA INDUSTRIA LA EMPRESA Y LOS SERVICIOS</w:t>
      </w:r>
    </w:p>
    <w:p w14:paraId="687F33A6" w14:textId="77777777" w:rsidR="00FB1615" w:rsidRPr="000C6A3C" w:rsidRDefault="00FB1615" w:rsidP="00FB1615">
      <w:pPr>
        <w:spacing w:line="240" w:lineRule="auto"/>
        <w:ind w:left="72" w:right="72"/>
        <w:jc w:val="right"/>
        <w:rPr>
          <w:rFonts w:asciiTheme="minorHAnsi" w:eastAsiaTheme="minorEastAsia" w:hAnsiTheme="minorHAnsi"/>
          <w:caps/>
          <w:kern w:val="22"/>
          <w:lang w:val="es-ES" w:eastAsia="ja-JP"/>
        </w:rPr>
      </w:pPr>
      <w:r w:rsidRPr="000C6A3C">
        <w:rPr>
          <w:rFonts w:asciiTheme="minorHAnsi" w:eastAsiaTheme="minorEastAsia" w:hAnsiTheme="minorHAnsi"/>
          <w:caps/>
          <w:kern w:val="22"/>
          <w:lang w:val="es-ES" w:eastAsia="ja-JP"/>
        </w:rPr>
        <w:t>Neiva-HUila</w:t>
      </w:r>
    </w:p>
    <w:p w14:paraId="72ED53DF" w14:textId="77777777" w:rsidR="00FB1615" w:rsidRPr="000C6A3C" w:rsidRDefault="00FB1615" w:rsidP="00FB1615">
      <w:pPr>
        <w:spacing w:after="120" w:line="240" w:lineRule="auto"/>
        <w:ind w:left="72" w:right="72"/>
        <w:rPr>
          <w:rFonts w:asciiTheme="minorHAnsi" w:eastAsiaTheme="minorEastAsia" w:hAnsiTheme="minorHAnsi"/>
          <w:noProof/>
          <w:kern w:val="22"/>
          <w:lang w:val="es-ES" w:eastAsia="ja-JP"/>
        </w:rPr>
      </w:pPr>
    </w:p>
    <w:p w14:paraId="15B799C9" w14:textId="77777777" w:rsidR="00FB1615" w:rsidRPr="000C6A3C" w:rsidRDefault="00FB1615" w:rsidP="00FB1615">
      <w:pPr>
        <w:spacing w:after="120" w:line="240" w:lineRule="auto"/>
        <w:ind w:left="72" w:right="72"/>
        <w:rPr>
          <w:rFonts w:asciiTheme="minorHAnsi" w:eastAsiaTheme="minorEastAsia" w:hAnsiTheme="minorHAnsi"/>
          <w:noProof/>
          <w:kern w:val="22"/>
          <w:lang w:val="es-ES" w:eastAsia="ja-JP"/>
        </w:rPr>
      </w:pPr>
    </w:p>
    <w:p w14:paraId="3F936C97" w14:textId="77777777" w:rsidR="00FB1615" w:rsidRPr="000C6A3C" w:rsidRDefault="00FB1615" w:rsidP="00FB1615">
      <w:pPr>
        <w:spacing w:after="120" w:line="240" w:lineRule="auto"/>
        <w:ind w:left="72" w:right="72"/>
        <w:rPr>
          <w:rFonts w:asciiTheme="minorHAnsi" w:eastAsiaTheme="minorEastAsia" w:hAnsiTheme="minorHAnsi"/>
          <w:noProof/>
          <w:kern w:val="22"/>
          <w:lang w:val="es-ES" w:eastAsia="ja-JP"/>
        </w:rPr>
      </w:pPr>
    </w:p>
    <w:p w14:paraId="15B9BC04" w14:textId="77777777" w:rsidR="00FB1615" w:rsidRPr="000C6A3C" w:rsidRDefault="00FB1615" w:rsidP="00FB1615">
      <w:pPr>
        <w:spacing w:after="120" w:line="240" w:lineRule="auto"/>
        <w:ind w:left="72" w:right="72"/>
        <w:rPr>
          <w:rFonts w:asciiTheme="minorHAnsi" w:eastAsiaTheme="minorEastAsia" w:hAnsiTheme="minorHAnsi"/>
          <w:noProof/>
          <w:kern w:val="22"/>
          <w:lang w:val="es-ES" w:eastAsia="ja-JP"/>
        </w:rPr>
      </w:pPr>
    </w:p>
    <w:p w14:paraId="4C957FE2" w14:textId="1DE60D8D" w:rsidR="00E01476" w:rsidRDefault="00E01476"/>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E01476" w14:paraId="295AB98A" w14:textId="77777777">
        <w:trPr>
          <w:trHeight w:val="416"/>
        </w:trPr>
        <w:tc>
          <w:tcPr>
            <w:tcW w:w="8828" w:type="dxa"/>
            <w:shd w:val="clear" w:color="auto" w:fill="D1D1D1"/>
          </w:tcPr>
          <w:p w14:paraId="1E57CCDB" w14:textId="77777777" w:rsidR="00E01476" w:rsidRDefault="00000000">
            <w:pPr>
              <w:pStyle w:val="Ttulo2"/>
              <w:outlineLvl w:val="1"/>
              <w:rPr>
                <w:sz w:val="30"/>
                <w:szCs w:val="30"/>
              </w:rPr>
            </w:pPr>
            <w:r>
              <w:rPr>
                <w:sz w:val="30"/>
                <w:szCs w:val="30"/>
              </w:rPr>
              <w:lastRenderedPageBreak/>
              <w:t xml:space="preserve">Comparativa con </w:t>
            </w:r>
            <w:proofErr w:type="spellStart"/>
            <w:r>
              <w:rPr>
                <w:sz w:val="30"/>
                <w:szCs w:val="30"/>
              </w:rPr>
              <w:t>Pokemon</w:t>
            </w:r>
            <w:proofErr w:type="spellEnd"/>
            <w:r>
              <w:rPr>
                <w:sz w:val="30"/>
                <w:szCs w:val="30"/>
              </w:rPr>
              <w:t xml:space="preserve"> Pocket</w:t>
            </w:r>
          </w:p>
        </w:tc>
      </w:tr>
      <w:tr w:rsidR="00E01476" w14:paraId="4F2F7FB5" w14:textId="77777777">
        <w:tc>
          <w:tcPr>
            <w:tcW w:w="8828" w:type="dxa"/>
          </w:tcPr>
          <w:p w14:paraId="188C9DA8" w14:textId="77777777" w:rsidR="00E01476" w:rsidRDefault="00000000">
            <w:pPr>
              <w:pStyle w:val="Ttulo2"/>
              <w:outlineLvl w:val="1"/>
              <w:rPr>
                <w:sz w:val="24"/>
                <w:szCs w:val="24"/>
              </w:rPr>
            </w:pPr>
            <w:r>
              <w:rPr>
                <w:sz w:val="24"/>
                <w:szCs w:val="24"/>
              </w:rPr>
              <w:t xml:space="preserve">Es un videojuego móvil que como experiencia de usuario nuevo es muy lenta, el tutorial puede llevar más de 15 o 20 minutos y es poco llamativo, ya que consiste en abrir sobres hasta llegar al nivel “apto” para competir contra los demás jugadores. En nuestro juego el jugador podrá jugar apenas entre ya que nuestras reglas de juego son sencillas, para que el usuario puede pasar a la acción en un par de partida y puede disfrutar de toda la magia de </w:t>
            </w:r>
            <w:proofErr w:type="spellStart"/>
            <w:r>
              <w:rPr>
                <w:sz w:val="24"/>
                <w:szCs w:val="24"/>
              </w:rPr>
              <w:t>DigiCard</w:t>
            </w:r>
            <w:proofErr w:type="spellEnd"/>
            <w:r>
              <w:rPr>
                <w:sz w:val="24"/>
                <w:szCs w:val="24"/>
              </w:rPr>
              <w:t>.</w:t>
            </w:r>
          </w:p>
          <w:p w14:paraId="6588E42F" w14:textId="77777777" w:rsidR="00E01476" w:rsidRDefault="00000000">
            <w:proofErr w:type="gramStart"/>
            <w:r>
              <w:t>además</w:t>
            </w:r>
            <w:proofErr w:type="gramEnd"/>
            <w:r>
              <w:t xml:space="preserve"> </w:t>
            </w:r>
            <w:proofErr w:type="spellStart"/>
            <w:r>
              <w:t>pokemon</w:t>
            </w:r>
            <w:proofErr w:type="spellEnd"/>
            <w:r>
              <w:t xml:space="preserve"> </w:t>
            </w:r>
            <w:proofErr w:type="spellStart"/>
            <w:r>
              <w:t>pocket</w:t>
            </w:r>
            <w:proofErr w:type="spellEnd"/>
            <w:r>
              <w:t xml:space="preserve"> es un juego cuyo modo de combate es uno contra uno, a diferencia del nuestro que sea de </w:t>
            </w:r>
            <w:proofErr w:type="spellStart"/>
            <w:r>
              <w:t>mas</w:t>
            </w:r>
            <w:proofErr w:type="spellEnd"/>
            <w:r>
              <w:t xml:space="preserve"> de 2 jugadores. </w:t>
            </w:r>
          </w:p>
          <w:p w14:paraId="4FA6DB14" w14:textId="77777777" w:rsidR="00E01476" w:rsidRDefault="00000000">
            <w:r>
              <w:rPr>
                <w:noProof/>
              </w:rPr>
              <w:drawing>
                <wp:inline distT="114300" distB="114300" distL="114300" distR="114300" wp14:anchorId="0C7CE83D" wp14:editId="2EE6234F">
                  <wp:extent cx="1866900" cy="3543300"/>
                  <wp:effectExtent l="0" t="0" r="0" b="0"/>
                  <wp:docPr id="1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866900" cy="3543300"/>
                          </a:xfrm>
                          <a:prstGeom prst="rect">
                            <a:avLst/>
                          </a:prstGeom>
                          <a:ln/>
                        </pic:spPr>
                      </pic:pic>
                    </a:graphicData>
                  </a:graphic>
                </wp:inline>
              </w:drawing>
            </w:r>
            <w:r>
              <w:rPr>
                <w:noProof/>
              </w:rPr>
              <w:drawing>
                <wp:inline distT="114300" distB="114300" distL="114300" distR="114300" wp14:anchorId="4DE55B8D" wp14:editId="72F5FF7E">
                  <wp:extent cx="1696403" cy="3527237"/>
                  <wp:effectExtent l="0" t="0" r="0" b="0"/>
                  <wp:docPr id="1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696403" cy="3527237"/>
                          </a:xfrm>
                          <a:prstGeom prst="rect">
                            <a:avLst/>
                          </a:prstGeom>
                          <a:ln/>
                        </pic:spPr>
                      </pic:pic>
                    </a:graphicData>
                  </a:graphic>
                </wp:inline>
              </w:drawing>
            </w:r>
          </w:p>
        </w:tc>
      </w:tr>
      <w:tr w:rsidR="00E01476" w14:paraId="65B284A1" w14:textId="77777777">
        <w:tc>
          <w:tcPr>
            <w:tcW w:w="8828" w:type="dxa"/>
          </w:tcPr>
          <w:p w14:paraId="6C431CBE" w14:textId="77777777" w:rsidR="00E01476" w:rsidRDefault="00000000">
            <w:pPr>
              <w:pStyle w:val="Ttulo2"/>
              <w:outlineLvl w:val="1"/>
              <w:rPr>
                <w:sz w:val="24"/>
                <w:szCs w:val="24"/>
              </w:rPr>
            </w:pPr>
            <w:hyperlink r:id="rId7">
              <w:r>
                <w:rPr>
                  <w:color w:val="1155CC"/>
                  <w:sz w:val="24"/>
                  <w:szCs w:val="24"/>
                  <w:u w:val="single"/>
                </w:rPr>
                <w:t>https://www.pokemon.com/es/videojuegos-pokemon/juego-de-cartas-coleccionables-pokemon-pocket</w:t>
              </w:r>
            </w:hyperlink>
          </w:p>
        </w:tc>
      </w:tr>
      <w:tr w:rsidR="00E01476" w14:paraId="19B42AFA" w14:textId="77777777">
        <w:tc>
          <w:tcPr>
            <w:tcW w:w="8828" w:type="dxa"/>
            <w:shd w:val="clear" w:color="auto" w:fill="CCCCCC"/>
          </w:tcPr>
          <w:p w14:paraId="0C970C01" w14:textId="77777777" w:rsidR="00E01476" w:rsidRDefault="00000000">
            <w:pPr>
              <w:pStyle w:val="Ttulo2"/>
              <w:outlineLvl w:val="1"/>
              <w:rPr>
                <w:sz w:val="30"/>
                <w:szCs w:val="30"/>
              </w:rPr>
            </w:pPr>
            <w:r>
              <w:rPr>
                <w:sz w:val="30"/>
                <w:szCs w:val="30"/>
              </w:rPr>
              <w:t xml:space="preserve">Comparativa </w:t>
            </w:r>
            <w:proofErr w:type="spellStart"/>
            <w:r>
              <w:rPr>
                <w:sz w:val="30"/>
                <w:szCs w:val="30"/>
              </w:rPr>
              <w:t>Von</w:t>
            </w:r>
            <w:proofErr w:type="spellEnd"/>
            <w:r>
              <w:rPr>
                <w:sz w:val="30"/>
                <w:szCs w:val="30"/>
              </w:rPr>
              <w:t xml:space="preserve"> </w:t>
            </w:r>
            <w:proofErr w:type="spellStart"/>
            <w:r>
              <w:rPr>
                <w:sz w:val="30"/>
                <w:szCs w:val="30"/>
              </w:rPr>
              <w:t>Yu</w:t>
            </w:r>
            <w:proofErr w:type="spellEnd"/>
            <w:r>
              <w:rPr>
                <w:sz w:val="30"/>
                <w:szCs w:val="30"/>
              </w:rPr>
              <w:t>-Gi-Oh TCG</w:t>
            </w:r>
          </w:p>
        </w:tc>
      </w:tr>
      <w:tr w:rsidR="00E01476" w14:paraId="78999388" w14:textId="77777777">
        <w:tc>
          <w:tcPr>
            <w:tcW w:w="8828" w:type="dxa"/>
          </w:tcPr>
          <w:p w14:paraId="2FE17D88" w14:textId="77777777" w:rsidR="00E01476" w:rsidRDefault="00000000">
            <w:pPr>
              <w:spacing w:after="160" w:line="259" w:lineRule="auto"/>
              <w:rPr>
                <w:sz w:val="30"/>
                <w:szCs w:val="30"/>
              </w:rPr>
            </w:pPr>
            <w:r>
              <w:t xml:space="preserve">Este juego si es únicamente de colección e intercambio, desde mi punto de vista es </w:t>
            </w:r>
            <w:proofErr w:type="gramStart"/>
            <w:r>
              <w:t>poco  llamativo</w:t>
            </w:r>
            <w:proofErr w:type="gramEnd"/>
            <w:r>
              <w:t xml:space="preserve"> e intuitivo. A diferencia de nuestro juego el cual se permitirá la competencia, </w:t>
            </w:r>
            <w:r>
              <w:lastRenderedPageBreak/>
              <w:t>teniendo combates que se definen por las estadísticas de las cartas.</w:t>
            </w:r>
            <w:r>
              <w:rPr>
                <w:noProof/>
              </w:rPr>
              <w:drawing>
                <wp:inline distT="114300" distB="114300" distL="114300" distR="114300" wp14:anchorId="62578BB8" wp14:editId="5397F0ED">
                  <wp:extent cx="3325178" cy="2619662"/>
                  <wp:effectExtent l="0" t="0" r="0" b="0"/>
                  <wp:docPr id="1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25178" cy="2619662"/>
                          </a:xfrm>
                          <a:prstGeom prst="rect">
                            <a:avLst/>
                          </a:prstGeom>
                          <a:ln/>
                        </pic:spPr>
                      </pic:pic>
                    </a:graphicData>
                  </a:graphic>
                </wp:inline>
              </w:drawing>
            </w:r>
          </w:p>
        </w:tc>
      </w:tr>
      <w:tr w:rsidR="00E01476" w14:paraId="2B63C7CC" w14:textId="77777777">
        <w:tc>
          <w:tcPr>
            <w:tcW w:w="8828" w:type="dxa"/>
          </w:tcPr>
          <w:p w14:paraId="36BDD366" w14:textId="77777777" w:rsidR="00E01476" w:rsidRDefault="00000000">
            <w:pPr>
              <w:spacing w:after="160" w:line="259" w:lineRule="auto"/>
            </w:pPr>
            <w:hyperlink r:id="rId9">
              <w:r>
                <w:rPr>
                  <w:color w:val="1155CC"/>
                  <w:u w:val="single"/>
                </w:rPr>
                <w:t>https://www.yugioh-card.com/lat-am/</w:t>
              </w:r>
            </w:hyperlink>
          </w:p>
        </w:tc>
      </w:tr>
    </w:tbl>
    <w:p w14:paraId="2DF4AB7C" w14:textId="77777777" w:rsidR="00E01476" w:rsidRDefault="00E01476"/>
    <w:p w14:paraId="1E638DBD" w14:textId="77777777" w:rsidR="00E01476" w:rsidRDefault="00E01476"/>
    <w:sectPr w:rsidR="00E01476" w:rsidSect="006B5079">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lay">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476"/>
    <w:rsid w:val="006B5079"/>
    <w:rsid w:val="00E01476"/>
    <w:rsid w:val="00FB16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48FE"/>
  <w15:docId w15:val="{CEA55DAD-D7D2-4AE5-9427-9EF7FB35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sz w:val="40"/>
      <w:szCs w:val="40"/>
    </w:rPr>
  </w:style>
  <w:style w:type="paragraph" w:styleId="Ttulo2">
    <w:name w:val="heading 2"/>
    <w:basedOn w:val="Normal"/>
    <w:next w:val="Normal"/>
    <w:uiPriority w:val="9"/>
    <w:unhideWhenUsed/>
    <w:qFormat/>
    <w:pPr>
      <w:keepNext/>
      <w:keepLines/>
      <w:spacing w:before="160" w:after="80"/>
      <w:outlineLvl w:val="1"/>
    </w:pPr>
    <w:rPr>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paragraph" w:styleId="Ttulo7">
    <w:name w:val="heading 7"/>
    <w:basedOn w:val="Normal"/>
    <w:next w:val="Normal"/>
    <w:link w:val="Ttulo7Car"/>
    <w:uiPriority w:val="9"/>
    <w:semiHidden/>
    <w:unhideWhenUsed/>
    <w:qFormat/>
    <w:rsid w:val="007627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27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27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character" w:customStyle="1" w:styleId="Ttulo1Car">
    <w:name w:val="Título 1 Car"/>
    <w:basedOn w:val="Fuentedeprrafopredeter"/>
    <w:uiPriority w:val="9"/>
    <w:rsid w:val="00834EAA"/>
    <w:rPr>
      <w:rFonts w:ascii="Times New Roman" w:eastAsiaTheme="majorEastAsia" w:hAnsi="Times New Roman" w:cstheme="majorBidi"/>
      <w:sz w:val="40"/>
      <w:szCs w:val="40"/>
    </w:rPr>
  </w:style>
  <w:style w:type="character" w:customStyle="1" w:styleId="Ttulo2Car">
    <w:name w:val="Título 2 Car"/>
    <w:basedOn w:val="Fuentedeprrafopredeter"/>
    <w:uiPriority w:val="9"/>
    <w:rsid w:val="00834EAA"/>
    <w:rPr>
      <w:rFonts w:ascii="Times New Roman" w:eastAsiaTheme="majorEastAsia" w:hAnsi="Times New Roman" w:cstheme="majorBidi"/>
      <w:sz w:val="32"/>
      <w:szCs w:val="32"/>
    </w:rPr>
  </w:style>
  <w:style w:type="character" w:customStyle="1" w:styleId="Ttulo3Car">
    <w:name w:val="Título 3 Car"/>
    <w:basedOn w:val="Fuentedeprrafopredeter"/>
    <w:uiPriority w:val="9"/>
    <w:semiHidden/>
    <w:rsid w:val="00762740"/>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762740"/>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762740"/>
    <w:rPr>
      <w:rFonts w:eastAsiaTheme="majorEastAsia" w:cstheme="majorBidi"/>
      <w:color w:val="0F4761" w:themeColor="accent1" w:themeShade="BF"/>
    </w:rPr>
  </w:style>
  <w:style w:type="character" w:customStyle="1" w:styleId="Ttulo6Car">
    <w:name w:val="Título 6 Car"/>
    <w:basedOn w:val="Fuentedeprrafopredeter"/>
    <w:uiPriority w:val="9"/>
    <w:semiHidden/>
    <w:rsid w:val="007627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27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27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2740"/>
    <w:rPr>
      <w:rFonts w:eastAsiaTheme="majorEastAsia" w:cstheme="majorBidi"/>
      <w:color w:val="272727" w:themeColor="text1" w:themeTint="D8"/>
    </w:rPr>
  </w:style>
  <w:style w:type="character" w:customStyle="1" w:styleId="TtuloCar">
    <w:name w:val="Título Car"/>
    <w:basedOn w:val="Fuentedeprrafopredeter"/>
    <w:uiPriority w:val="10"/>
    <w:rsid w:val="00762740"/>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7627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2740"/>
    <w:pPr>
      <w:spacing w:before="160"/>
      <w:jc w:val="center"/>
    </w:pPr>
    <w:rPr>
      <w:i/>
      <w:iCs/>
      <w:color w:val="404040" w:themeColor="text1" w:themeTint="BF"/>
    </w:rPr>
  </w:style>
  <w:style w:type="character" w:customStyle="1" w:styleId="CitaCar">
    <w:name w:val="Cita Car"/>
    <w:basedOn w:val="Fuentedeprrafopredeter"/>
    <w:link w:val="Cita"/>
    <w:uiPriority w:val="29"/>
    <w:rsid w:val="00762740"/>
    <w:rPr>
      <w:i/>
      <w:iCs/>
      <w:color w:val="404040" w:themeColor="text1" w:themeTint="BF"/>
    </w:rPr>
  </w:style>
  <w:style w:type="paragraph" w:styleId="Prrafodelista">
    <w:name w:val="List Paragraph"/>
    <w:basedOn w:val="Normal"/>
    <w:uiPriority w:val="34"/>
    <w:qFormat/>
    <w:rsid w:val="00762740"/>
    <w:pPr>
      <w:ind w:left="720"/>
      <w:contextualSpacing/>
    </w:pPr>
  </w:style>
  <w:style w:type="character" w:styleId="nfasisintenso">
    <w:name w:val="Intense Emphasis"/>
    <w:basedOn w:val="Fuentedeprrafopredeter"/>
    <w:uiPriority w:val="21"/>
    <w:qFormat/>
    <w:rsid w:val="00762740"/>
    <w:rPr>
      <w:i/>
      <w:iCs/>
      <w:color w:val="0F4761" w:themeColor="accent1" w:themeShade="BF"/>
    </w:rPr>
  </w:style>
  <w:style w:type="paragraph" w:styleId="Citadestacada">
    <w:name w:val="Intense Quote"/>
    <w:basedOn w:val="Normal"/>
    <w:next w:val="Normal"/>
    <w:link w:val="CitadestacadaCar"/>
    <w:uiPriority w:val="30"/>
    <w:qFormat/>
    <w:rsid w:val="00762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2740"/>
    <w:rPr>
      <w:i/>
      <w:iCs/>
      <w:color w:val="0F4761" w:themeColor="accent1" w:themeShade="BF"/>
    </w:rPr>
  </w:style>
  <w:style w:type="character" w:styleId="Referenciaintensa">
    <w:name w:val="Intense Reference"/>
    <w:basedOn w:val="Fuentedeprrafopredeter"/>
    <w:uiPriority w:val="32"/>
    <w:qFormat/>
    <w:rsid w:val="00762740"/>
    <w:rPr>
      <w:b/>
      <w:bCs/>
      <w:smallCaps/>
      <w:color w:val="0F4761" w:themeColor="accent1" w:themeShade="BF"/>
      <w:spacing w:val="5"/>
    </w:rPr>
  </w:style>
  <w:style w:type="paragraph" w:styleId="Sinespaciado">
    <w:name w:val="No Spacing"/>
    <w:link w:val="SinespaciadoCar"/>
    <w:uiPriority w:val="1"/>
    <w:qFormat/>
    <w:rsid w:val="00834EA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34EAA"/>
    <w:rPr>
      <w:rFonts w:eastAsiaTheme="minorEastAsia"/>
      <w:kern w:val="0"/>
      <w:lang w:eastAsia="es-CO"/>
    </w:rPr>
  </w:style>
  <w:style w:type="table" w:styleId="Tablaconcuadrcula">
    <w:name w:val="Table Grid"/>
    <w:basedOn w:val="Tablanormal"/>
    <w:uiPriority w:val="39"/>
    <w:rsid w:val="00967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pokemon.com/es/videojuegos-pokemon/juego-de-cartas-coleccionables-pokemon-pock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ugioh-card.com/lat-a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7VH+pId3SPAqCdAHidreQ5mQ==">CgMxLjA4AHIhMVpZc0toTjF5MkFPWGJUeEdTN1BPMGUtZUhvdlktc1la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204</Words>
  <Characters>1124</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99A_10104118901</cp:lastModifiedBy>
  <cp:revision>3</cp:revision>
  <dcterms:created xsi:type="dcterms:W3CDTF">2025-07-28T18:57:00Z</dcterms:created>
  <dcterms:modified xsi:type="dcterms:W3CDTF">2025-07-29T16:28:00Z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2025-07-29T16:26:59Z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fba5bc23-3e8e-47c3-89d4-c7f0a3794039</vt:lpwstr>
  </property>
  <property fmtid="{D5CDD505-2E9C-101B-9397-08002B2CF9AE}" pid="8" name="MSIP_Label_fc111285-cafa-4fc9-8a9a-bd902089b24f_ContentBits">
    <vt:lpwstr>0</vt:lpwstr>
  </property>
</Properties>
</file>