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E32DA" w14:textId="72FCBD07" w:rsidR="00F24D2F" w:rsidRDefault="008F74E0" w:rsidP="00F24D2F">
      <w:pPr>
        <w:pStyle w:val="Titre1"/>
        <w:jc w:val="center"/>
        <w:rPr>
          <w:b/>
          <w:bCs/>
          <w:lang w:val="fr-CA"/>
        </w:rPr>
      </w:pPr>
      <w:r w:rsidRPr="008F74E0">
        <w:rPr>
          <w:b/>
          <w:bCs/>
          <w:lang w:val="fr-CA"/>
        </w:rPr>
        <w:t xml:space="preserve">Rapport d'Analyse des Ventes pour </w:t>
      </w:r>
      <w:proofErr w:type="spellStart"/>
      <w:r w:rsidRPr="008F74E0">
        <w:rPr>
          <w:b/>
          <w:bCs/>
          <w:lang w:val="fr-CA"/>
        </w:rPr>
        <w:t>Beans</w:t>
      </w:r>
      <w:proofErr w:type="spellEnd"/>
      <w:r w:rsidRPr="008F74E0">
        <w:rPr>
          <w:b/>
          <w:bCs/>
          <w:lang w:val="fr-CA"/>
        </w:rPr>
        <w:t xml:space="preserve"> &amp; </w:t>
      </w:r>
      <w:proofErr w:type="spellStart"/>
      <w:r w:rsidRPr="008F74E0">
        <w:rPr>
          <w:b/>
          <w:bCs/>
          <w:lang w:val="fr-CA"/>
        </w:rPr>
        <w:t>Pods</w:t>
      </w:r>
      <w:proofErr w:type="spellEnd"/>
    </w:p>
    <w:p w14:paraId="65F729B9" w14:textId="77777777" w:rsidR="008F74E0" w:rsidRDefault="008F74E0" w:rsidP="008F74E0">
      <w:pPr>
        <w:rPr>
          <w:lang w:val="fr-CA"/>
        </w:rPr>
      </w:pPr>
    </w:p>
    <w:p w14:paraId="55ADD224" w14:textId="77777777" w:rsidR="008F74E0" w:rsidRPr="008F74E0" w:rsidRDefault="008F74E0" w:rsidP="008F74E0">
      <w:pPr>
        <w:rPr>
          <w:b/>
          <w:bCs/>
          <w:lang w:val="fr-CA"/>
        </w:rPr>
      </w:pPr>
      <w:r w:rsidRPr="008F74E0">
        <w:rPr>
          <w:b/>
          <w:bCs/>
          <w:lang w:val="fr-CA"/>
        </w:rPr>
        <w:t>Introduction</w:t>
      </w:r>
    </w:p>
    <w:p w14:paraId="08638792" w14:textId="77777777" w:rsidR="008F74E0" w:rsidRDefault="008F74E0" w:rsidP="008F74E0">
      <w:pPr>
        <w:rPr>
          <w:lang w:val="fr-CA"/>
        </w:rPr>
      </w:pPr>
      <w:proofErr w:type="spellStart"/>
      <w:r w:rsidRPr="008F74E0">
        <w:rPr>
          <w:lang w:val="fr-CA"/>
        </w:rPr>
        <w:t>Beans</w:t>
      </w:r>
      <w:proofErr w:type="spellEnd"/>
      <w:r w:rsidRPr="008F74E0">
        <w:rPr>
          <w:lang w:val="fr-CA"/>
        </w:rPr>
        <w:t xml:space="preserve"> &amp; </w:t>
      </w:r>
      <w:proofErr w:type="spellStart"/>
      <w:r w:rsidRPr="008F74E0">
        <w:rPr>
          <w:lang w:val="fr-CA"/>
        </w:rPr>
        <w:t>Pods</w:t>
      </w:r>
      <w:proofErr w:type="spellEnd"/>
      <w:r w:rsidRPr="008F74E0">
        <w:rPr>
          <w:lang w:val="fr-CA"/>
        </w:rPr>
        <w:t>, une entreprise spécialisée dans la vente de grains de café et de gousses, a récemment étendu ses opérations à une plateforme en ligne avec le soutien d'</w:t>
      </w:r>
      <w:proofErr w:type="spellStart"/>
      <w:r w:rsidRPr="008F74E0">
        <w:rPr>
          <w:lang w:val="fr-CA"/>
        </w:rPr>
        <w:t>Angeli</w:t>
      </w:r>
      <w:proofErr w:type="spellEnd"/>
      <w:r w:rsidRPr="008F74E0">
        <w:rPr>
          <w:lang w:val="fr-CA"/>
        </w:rPr>
        <w:t xml:space="preserve"> VC. Ce rapport fournit une analyse détaillée des ventes par canal (magasin et en ligne), par produit et par région, et propose des recommandations stratégiques pour améliorer les ventes et cibler plus efficacement les clients.</w:t>
      </w:r>
    </w:p>
    <w:p w14:paraId="1EB8249F" w14:textId="77777777" w:rsidR="008F74E0" w:rsidRDefault="008F74E0" w:rsidP="008F74E0">
      <w:pPr>
        <w:rPr>
          <w:lang w:val="fr-CA"/>
        </w:rPr>
      </w:pPr>
    </w:p>
    <w:p w14:paraId="7DB3C7DE" w14:textId="77777777" w:rsidR="008F74E0" w:rsidRPr="008F74E0" w:rsidRDefault="008F74E0" w:rsidP="008F74E0">
      <w:pPr>
        <w:rPr>
          <w:b/>
          <w:bCs/>
          <w:lang w:val="fr-CA"/>
        </w:rPr>
      </w:pPr>
      <w:r w:rsidRPr="008F74E0">
        <w:rPr>
          <w:b/>
          <w:bCs/>
          <w:lang w:val="fr-CA"/>
        </w:rPr>
        <w:t>1. Analyse des Ventes par Canal (Magasin vs En Ligne)</w:t>
      </w:r>
    </w:p>
    <w:p w14:paraId="75077E8A" w14:textId="77777777" w:rsidR="008F74E0" w:rsidRPr="008F74E0" w:rsidRDefault="008F74E0" w:rsidP="008F74E0">
      <w:pPr>
        <w:rPr>
          <w:lang w:val="fr-CA"/>
        </w:rPr>
      </w:pPr>
      <w:r w:rsidRPr="008F74E0">
        <w:rPr>
          <w:lang w:val="fr-CA"/>
        </w:rPr>
        <w:t>Les données montrent une répartition des ventes significative entre les canaux en magasin et en ligne.</w:t>
      </w:r>
    </w:p>
    <w:tbl>
      <w:tblPr>
        <w:tblW w:w="0" w:type="auto"/>
        <w:tblCellSpacing w:w="15"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1134"/>
        <w:gridCol w:w="2253"/>
        <w:gridCol w:w="2127"/>
      </w:tblGrid>
      <w:tr w:rsidR="008F74E0" w:rsidRPr="008F74E0" w14:paraId="01C58955" w14:textId="77777777" w:rsidTr="008F74E0">
        <w:trPr>
          <w:tblHeader/>
          <w:tblCellSpacing w:w="15" w:type="dxa"/>
        </w:trPr>
        <w:tc>
          <w:tcPr>
            <w:tcW w:w="1089" w:type="dxa"/>
            <w:tcBorders>
              <w:top w:val="single" w:sz="12" w:space="0" w:color="auto"/>
              <w:bottom w:val="single" w:sz="12" w:space="0" w:color="auto"/>
            </w:tcBorders>
            <w:vAlign w:val="center"/>
            <w:hideMark/>
          </w:tcPr>
          <w:p w14:paraId="3B8E6DBE" w14:textId="77777777" w:rsidR="008F74E0" w:rsidRPr="008F74E0" w:rsidRDefault="008F74E0" w:rsidP="008F74E0">
            <w:pPr>
              <w:rPr>
                <w:b/>
                <w:bCs/>
              </w:rPr>
            </w:pPr>
            <w:r w:rsidRPr="008F74E0">
              <w:rPr>
                <w:b/>
                <w:bCs/>
              </w:rPr>
              <w:t>Canal</w:t>
            </w:r>
          </w:p>
        </w:tc>
        <w:tc>
          <w:tcPr>
            <w:tcW w:w="2223" w:type="dxa"/>
            <w:tcBorders>
              <w:top w:val="single" w:sz="12" w:space="0" w:color="auto"/>
              <w:left w:val="single" w:sz="12" w:space="0" w:color="auto"/>
              <w:bottom w:val="single" w:sz="12" w:space="0" w:color="auto"/>
            </w:tcBorders>
            <w:vAlign w:val="center"/>
            <w:hideMark/>
          </w:tcPr>
          <w:p w14:paraId="6214E45E" w14:textId="77777777" w:rsidR="008F74E0" w:rsidRPr="008F74E0" w:rsidRDefault="008F74E0" w:rsidP="008F74E0">
            <w:pPr>
              <w:rPr>
                <w:b/>
                <w:bCs/>
              </w:rPr>
            </w:pPr>
            <w:r w:rsidRPr="008F74E0">
              <w:rPr>
                <w:b/>
                <w:bCs/>
              </w:rPr>
              <w:t>Total des Ventes</w:t>
            </w:r>
          </w:p>
        </w:tc>
        <w:tc>
          <w:tcPr>
            <w:tcW w:w="2082" w:type="dxa"/>
            <w:tcBorders>
              <w:top w:val="single" w:sz="12" w:space="0" w:color="auto"/>
              <w:left w:val="single" w:sz="12" w:space="0" w:color="auto"/>
              <w:bottom w:val="single" w:sz="12" w:space="0" w:color="auto"/>
              <w:right w:val="nil"/>
            </w:tcBorders>
            <w:vAlign w:val="center"/>
            <w:hideMark/>
          </w:tcPr>
          <w:p w14:paraId="5689DBE3" w14:textId="77777777" w:rsidR="008F74E0" w:rsidRPr="008F74E0" w:rsidRDefault="008F74E0" w:rsidP="008F74E0">
            <w:pPr>
              <w:rPr>
                <w:b/>
                <w:bCs/>
              </w:rPr>
            </w:pPr>
            <w:proofErr w:type="spellStart"/>
            <w:r w:rsidRPr="008F74E0">
              <w:rPr>
                <w:b/>
                <w:bCs/>
              </w:rPr>
              <w:t>Unités</w:t>
            </w:r>
            <w:proofErr w:type="spellEnd"/>
            <w:r w:rsidRPr="008F74E0">
              <w:rPr>
                <w:b/>
                <w:bCs/>
              </w:rPr>
              <w:t xml:space="preserve"> Vendues</w:t>
            </w:r>
          </w:p>
        </w:tc>
      </w:tr>
      <w:tr w:rsidR="008F74E0" w:rsidRPr="008F74E0" w14:paraId="54AA09AE" w14:textId="77777777" w:rsidTr="008F74E0">
        <w:trPr>
          <w:tblCellSpacing w:w="15" w:type="dxa"/>
        </w:trPr>
        <w:tc>
          <w:tcPr>
            <w:tcW w:w="1089" w:type="dxa"/>
            <w:tcBorders>
              <w:top w:val="single" w:sz="12" w:space="0" w:color="auto"/>
              <w:bottom w:val="single" w:sz="12" w:space="0" w:color="auto"/>
            </w:tcBorders>
            <w:vAlign w:val="center"/>
            <w:hideMark/>
          </w:tcPr>
          <w:p w14:paraId="12322AA5" w14:textId="77777777" w:rsidR="008F74E0" w:rsidRPr="008F74E0" w:rsidRDefault="008F74E0" w:rsidP="008F74E0">
            <w:r w:rsidRPr="008F74E0">
              <w:t xml:space="preserve">En </w:t>
            </w:r>
            <w:proofErr w:type="spellStart"/>
            <w:r w:rsidRPr="008F74E0">
              <w:t>ligne</w:t>
            </w:r>
            <w:proofErr w:type="spellEnd"/>
          </w:p>
        </w:tc>
        <w:tc>
          <w:tcPr>
            <w:tcW w:w="2223" w:type="dxa"/>
            <w:tcBorders>
              <w:top w:val="single" w:sz="12" w:space="0" w:color="auto"/>
              <w:left w:val="single" w:sz="12" w:space="0" w:color="auto"/>
              <w:bottom w:val="single" w:sz="12" w:space="0" w:color="auto"/>
            </w:tcBorders>
            <w:vAlign w:val="center"/>
            <w:hideMark/>
          </w:tcPr>
          <w:p w14:paraId="299AA83A" w14:textId="77777777" w:rsidR="008F74E0" w:rsidRPr="008F74E0" w:rsidRDefault="008F74E0" w:rsidP="008F74E0">
            <w:pPr>
              <w:jc w:val="right"/>
            </w:pPr>
            <w:r w:rsidRPr="008F74E0">
              <w:t>6,619,931</w:t>
            </w:r>
          </w:p>
        </w:tc>
        <w:tc>
          <w:tcPr>
            <w:tcW w:w="2082" w:type="dxa"/>
            <w:tcBorders>
              <w:top w:val="single" w:sz="12" w:space="0" w:color="auto"/>
              <w:left w:val="single" w:sz="12" w:space="0" w:color="auto"/>
              <w:bottom w:val="single" w:sz="12" w:space="0" w:color="auto"/>
              <w:right w:val="nil"/>
            </w:tcBorders>
            <w:vAlign w:val="center"/>
            <w:hideMark/>
          </w:tcPr>
          <w:p w14:paraId="2D3490F6" w14:textId="77777777" w:rsidR="008F74E0" w:rsidRPr="008F74E0" w:rsidRDefault="008F74E0" w:rsidP="008F74E0">
            <w:pPr>
              <w:jc w:val="right"/>
            </w:pPr>
            <w:r w:rsidRPr="008F74E0">
              <w:t>142</w:t>
            </w:r>
          </w:p>
        </w:tc>
      </w:tr>
      <w:tr w:rsidR="008F74E0" w:rsidRPr="008F74E0" w14:paraId="7BE64737" w14:textId="77777777" w:rsidTr="008F74E0">
        <w:trPr>
          <w:trHeight w:val="38"/>
          <w:tblCellSpacing w:w="15" w:type="dxa"/>
        </w:trPr>
        <w:tc>
          <w:tcPr>
            <w:tcW w:w="1089" w:type="dxa"/>
            <w:vAlign w:val="center"/>
            <w:hideMark/>
          </w:tcPr>
          <w:p w14:paraId="1A4229A9" w14:textId="77777777" w:rsidR="008F74E0" w:rsidRPr="008F74E0" w:rsidRDefault="008F74E0" w:rsidP="008F74E0">
            <w:proofErr w:type="spellStart"/>
            <w:r w:rsidRPr="008F74E0">
              <w:t>Magasin</w:t>
            </w:r>
            <w:proofErr w:type="spellEnd"/>
          </w:p>
        </w:tc>
        <w:tc>
          <w:tcPr>
            <w:tcW w:w="2223" w:type="dxa"/>
            <w:tcBorders>
              <w:top w:val="nil"/>
              <w:left w:val="single" w:sz="12" w:space="0" w:color="auto"/>
              <w:bottom w:val="nil"/>
            </w:tcBorders>
            <w:vAlign w:val="center"/>
            <w:hideMark/>
          </w:tcPr>
          <w:p w14:paraId="7744FCE0" w14:textId="77777777" w:rsidR="008F74E0" w:rsidRPr="008F74E0" w:rsidRDefault="008F74E0" w:rsidP="008F74E0">
            <w:pPr>
              <w:jc w:val="right"/>
            </w:pPr>
            <w:r w:rsidRPr="008F74E0">
              <w:t>7,999,569</w:t>
            </w:r>
          </w:p>
        </w:tc>
        <w:tc>
          <w:tcPr>
            <w:tcW w:w="2082" w:type="dxa"/>
            <w:tcBorders>
              <w:top w:val="nil"/>
              <w:left w:val="single" w:sz="12" w:space="0" w:color="auto"/>
              <w:bottom w:val="nil"/>
              <w:right w:val="nil"/>
            </w:tcBorders>
            <w:vAlign w:val="center"/>
            <w:hideMark/>
          </w:tcPr>
          <w:p w14:paraId="2CA61E54" w14:textId="77777777" w:rsidR="008F74E0" w:rsidRPr="008F74E0" w:rsidRDefault="008F74E0" w:rsidP="008F74E0">
            <w:pPr>
              <w:jc w:val="right"/>
            </w:pPr>
            <w:r w:rsidRPr="008F74E0">
              <w:t>298</w:t>
            </w:r>
          </w:p>
        </w:tc>
      </w:tr>
    </w:tbl>
    <w:p w14:paraId="03B0AB40" w14:textId="77777777" w:rsidR="008F74E0" w:rsidRDefault="008F74E0" w:rsidP="008F74E0">
      <w:pPr>
        <w:rPr>
          <w:lang w:val="fr-CA"/>
        </w:rPr>
      </w:pPr>
    </w:p>
    <w:p w14:paraId="4C470CDB" w14:textId="16DBA75F" w:rsidR="008F74E0" w:rsidRDefault="008F74E0" w:rsidP="008F74E0">
      <w:pPr>
        <w:rPr>
          <w:lang w:val="fr-CA"/>
        </w:rPr>
      </w:pPr>
      <w:r w:rsidRPr="008F74E0">
        <w:rPr>
          <w:lang w:val="fr-CA"/>
        </w:rPr>
        <w:t xml:space="preserve">Bien que les ventes totales soient élevées dans les deux canaux, le canal </w:t>
      </w:r>
      <w:r w:rsidRPr="008F74E0">
        <w:rPr>
          <w:b/>
          <w:bCs/>
          <w:lang w:val="fr-CA"/>
        </w:rPr>
        <w:t>magasin</w:t>
      </w:r>
      <w:r w:rsidRPr="008F74E0">
        <w:rPr>
          <w:lang w:val="fr-CA"/>
        </w:rPr>
        <w:t xml:space="preserve"> génère un volume de ventes supérieur aux ventes en ligne, avec un plus grand nombre d'unités vendues. Cela suggère que les magasins physiques continuent de jouer un rôle essentiel pour </w:t>
      </w:r>
      <w:proofErr w:type="spellStart"/>
      <w:r w:rsidRPr="008F74E0">
        <w:rPr>
          <w:lang w:val="fr-CA"/>
        </w:rPr>
        <w:t>Beans</w:t>
      </w:r>
      <w:proofErr w:type="spellEnd"/>
      <w:r w:rsidRPr="008F74E0">
        <w:rPr>
          <w:lang w:val="fr-CA"/>
        </w:rPr>
        <w:t xml:space="preserve"> &amp; </w:t>
      </w:r>
      <w:proofErr w:type="spellStart"/>
      <w:r w:rsidRPr="008F74E0">
        <w:rPr>
          <w:lang w:val="fr-CA"/>
        </w:rPr>
        <w:t>Pods</w:t>
      </w:r>
      <w:proofErr w:type="spellEnd"/>
      <w:r w:rsidRPr="008F74E0">
        <w:rPr>
          <w:lang w:val="fr-CA"/>
        </w:rPr>
        <w:t>. Cependant, les ventes en ligne représentent également une part substantielle et méritent une attention pour maximiser leur potentiel.</w:t>
      </w:r>
    </w:p>
    <w:p w14:paraId="505848B8" w14:textId="305E2540" w:rsidR="00072088" w:rsidRDefault="00072088" w:rsidP="008F74E0">
      <w:pPr>
        <w:rPr>
          <w:lang w:val="fr-CA"/>
        </w:rPr>
      </w:pPr>
      <w:r w:rsidRPr="00072088">
        <w:pict w14:anchorId="3D102B69">
          <v:rect id="_x0000_i1097" style="width:0;height:1.5pt" o:hralign="center" o:hrstd="t" o:hr="t" fillcolor="#a0a0a0" stroked="f"/>
        </w:pict>
      </w:r>
    </w:p>
    <w:p w14:paraId="5BA73E41" w14:textId="77777777" w:rsidR="00072088" w:rsidRDefault="00072088" w:rsidP="008F74E0">
      <w:pPr>
        <w:rPr>
          <w:lang w:val="fr-CA"/>
        </w:rPr>
      </w:pPr>
    </w:p>
    <w:p w14:paraId="6C9BF20C" w14:textId="77777777" w:rsidR="00072088" w:rsidRPr="00072088" w:rsidRDefault="00072088" w:rsidP="00072088">
      <w:pPr>
        <w:rPr>
          <w:b/>
          <w:bCs/>
          <w:lang w:val="fr-CA"/>
        </w:rPr>
      </w:pPr>
      <w:r w:rsidRPr="00072088">
        <w:rPr>
          <w:b/>
          <w:bCs/>
          <w:lang w:val="fr-CA"/>
        </w:rPr>
        <w:t>2. Analyse des Ventes par Produit</w:t>
      </w:r>
    </w:p>
    <w:p w14:paraId="35A1A40E" w14:textId="77777777" w:rsidR="00072088" w:rsidRPr="00072088" w:rsidRDefault="00072088" w:rsidP="00072088">
      <w:pPr>
        <w:rPr>
          <w:lang w:val="fr-CA"/>
        </w:rPr>
      </w:pPr>
      <w:r w:rsidRPr="00072088">
        <w:rPr>
          <w:lang w:val="fr-CA"/>
        </w:rPr>
        <w:t>Le tableau ci-dessous présente les ventes totales pour chaque type de produit :</w:t>
      </w:r>
    </w:p>
    <w:tbl>
      <w:tblPr>
        <w:tblW w:w="0" w:type="auto"/>
        <w:tblCellSpacing w:w="15"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2410"/>
        <w:gridCol w:w="3827"/>
      </w:tblGrid>
      <w:tr w:rsidR="00072088" w:rsidRPr="00072088" w14:paraId="4304EA54" w14:textId="77777777" w:rsidTr="00072088">
        <w:trPr>
          <w:tblHeader/>
          <w:tblCellSpacing w:w="15" w:type="dxa"/>
        </w:trPr>
        <w:tc>
          <w:tcPr>
            <w:tcW w:w="2365" w:type="dxa"/>
            <w:tcBorders>
              <w:top w:val="single" w:sz="12" w:space="0" w:color="auto"/>
              <w:left w:val="nil"/>
              <w:bottom w:val="single" w:sz="12" w:space="0" w:color="auto"/>
              <w:right w:val="single" w:sz="12" w:space="0" w:color="auto"/>
            </w:tcBorders>
            <w:vAlign w:val="center"/>
            <w:hideMark/>
          </w:tcPr>
          <w:p w14:paraId="151F83EE" w14:textId="77777777" w:rsidR="00072088" w:rsidRPr="00072088" w:rsidRDefault="00072088" w:rsidP="00072088">
            <w:pPr>
              <w:rPr>
                <w:b/>
                <w:bCs/>
              </w:rPr>
            </w:pPr>
            <w:proofErr w:type="spellStart"/>
            <w:r w:rsidRPr="00072088">
              <w:rPr>
                <w:b/>
                <w:bCs/>
              </w:rPr>
              <w:lastRenderedPageBreak/>
              <w:t>Produit</w:t>
            </w:r>
            <w:proofErr w:type="spellEnd"/>
          </w:p>
        </w:tc>
        <w:tc>
          <w:tcPr>
            <w:tcW w:w="3782" w:type="dxa"/>
            <w:tcBorders>
              <w:top w:val="single" w:sz="12" w:space="0" w:color="auto"/>
              <w:bottom w:val="single" w:sz="12" w:space="0" w:color="auto"/>
            </w:tcBorders>
            <w:vAlign w:val="center"/>
            <w:hideMark/>
          </w:tcPr>
          <w:p w14:paraId="751508F1" w14:textId="77777777" w:rsidR="00072088" w:rsidRPr="00072088" w:rsidRDefault="00072088" w:rsidP="00072088">
            <w:pPr>
              <w:rPr>
                <w:b/>
                <w:bCs/>
              </w:rPr>
            </w:pPr>
            <w:r w:rsidRPr="00072088">
              <w:rPr>
                <w:b/>
                <w:bCs/>
              </w:rPr>
              <w:t>Total des Ventes</w:t>
            </w:r>
          </w:p>
        </w:tc>
      </w:tr>
      <w:tr w:rsidR="00072088" w:rsidRPr="00072088" w14:paraId="1303E00D" w14:textId="77777777" w:rsidTr="00072088">
        <w:trPr>
          <w:tblCellSpacing w:w="15" w:type="dxa"/>
        </w:trPr>
        <w:tc>
          <w:tcPr>
            <w:tcW w:w="2365" w:type="dxa"/>
            <w:tcBorders>
              <w:top w:val="single" w:sz="12" w:space="0" w:color="auto"/>
              <w:left w:val="nil"/>
              <w:bottom w:val="single" w:sz="12" w:space="0" w:color="auto"/>
              <w:right w:val="single" w:sz="12" w:space="0" w:color="auto"/>
            </w:tcBorders>
            <w:vAlign w:val="center"/>
            <w:hideMark/>
          </w:tcPr>
          <w:p w14:paraId="2E9E7E32" w14:textId="77777777" w:rsidR="00072088" w:rsidRPr="00072088" w:rsidRDefault="00072088" w:rsidP="00072088">
            <w:r w:rsidRPr="00072088">
              <w:t>Robusta</w:t>
            </w:r>
          </w:p>
        </w:tc>
        <w:tc>
          <w:tcPr>
            <w:tcW w:w="3782" w:type="dxa"/>
            <w:tcBorders>
              <w:top w:val="single" w:sz="12" w:space="0" w:color="auto"/>
              <w:bottom w:val="single" w:sz="12" w:space="0" w:color="auto"/>
            </w:tcBorders>
            <w:vAlign w:val="center"/>
            <w:hideMark/>
          </w:tcPr>
          <w:p w14:paraId="115C0A4D" w14:textId="77777777" w:rsidR="00072088" w:rsidRPr="00072088" w:rsidRDefault="00072088" w:rsidP="00072088">
            <w:pPr>
              <w:jc w:val="right"/>
            </w:pPr>
            <w:r w:rsidRPr="00072088">
              <w:t>5,280,131</w:t>
            </w:r>
          </w:p>
        </w:tc>
      </w:tr>
      <w:tr w:rsidR="00072088" w:rsidRPr="00072088" w14:paraId="65FDF277" w14:textId="77777777" w:rsidTr="00072088">
        <w:trPr>
          <w:tblCellSpacing w:w="15" w:type="dxa"/>
        </w:trPr>
        <w:tc>
          <w:tcPr>
            <w:tcW w:w="2365" w:type="dxa"/>
            <w:tcBorders>
              <w:top w:val="nil"/>
              <w:left w:val="nil"/>
              <w:bottom w:val="single" w:sz="12" w:space="0" w:color="auto"/>
              <w:right w:val="single" w:sz="12" w:space="0" w:color="auto"/>
            </w:tcBorders>
            <w:vAlign w:val="center"/>
            <w:hideMark/>
          </w:tcPr>
          <w:p w14:paraId="16B70F6B" w14:textId="77777777" w:rsidR="00072088" w:rsidRPr="00072088" w:rsidRDefault="00072088" w:rsidP="00072088">
            <w:r w:rsidRPr="00072088">
              <w:t>Arabica</w:t>
            </w:r>
          </w:p>
        </w:tc>
        <w:tc>
          <w:tcPr>
            <w:tcW w:w="3782" w:type="dxa"/>
            <w:tcBorders>
              <w:top w:val="nil"/>
              <w:bottom w:val="single" w:sz="12" w:space="0" w:color="auto"/>
            </w:tcBorders>
            <w:vAlign w:val="center"/>
            <w:hideMark/>
          </w:tcPr>
          <w:p w14:paraId="07D7344C" w14:textId="77777777" w:rsidR="00072088" w:rsidRPr="00072088" w:rsidRDefault="00072088" w:rsidP="00072088">
            <w:pPr>
              <w:jc w:val="right"/>
            </w:pPr>
            <w:r w:rsidRPr="00072088">
              <w:t>2,553,357</w:t>
            </w:r>
          </w:p>
        </w:tc>
      </w:tr>
      <w:tr w:rsidR="00072088" w:rsidRPr="00072088" w14:paraId="40264BB6" w14:textId="77777777" w:rsidTr="00072088">
        <w:trPr>
          <w:tblCellSpacing w:w="15" w:type="dxa"/>
        </w:trPr>
        <w:tc>
          <w:tcPr>
            <w:tcW w:w="2365" w:type="dxa"/>
            <w:tcBorders>
              <w:top w:val="nil"/>
              <w:left w:val="nil"/>
              <w:bottom w:val="single" w:sz="12" w:space="0" w:color="auto"/>
              <w:right w:val="single" w:sz="12" w:space="0" w:color="auto"/>
            </w:tcBorders>
            <w:vAlign w:val="center"/>
            <w:hideMark/>
          </w:tcPr>
          <w:p w14:paraId="5A4BBB89" w14:textId="77777777" w:rsidR="00072088" w:rsidRPr="00072088" w:rsidRDefault="00072088" w:rsidP="00072088">
            <w:r w:rsidRPr="00072088">
              <w:t>Espresso</w:t>
            </w:r>
          </w:p>
        </w:tc>
        <w:tc>
          <w:tcPr>
            <w:tcW w:w="3782" w:type="dxa"/>
            <w:tcBorders>
              <w:top w:val="nil"/>
              <w:bottom w:val="single" w:sz="12" w:space="0" w:color="auto"/>
            </w:tcBorders>
            <w:vAlign w:val="center"/>
            <w:hideMark/>
          </w:tcPr>
          <w:p w14:paraId="26665DB9" w14:textId="77777777" w:rsidR="00072088" w:rsidRPr="00072088" w:rsidRDefault="00072088" w:rsidP="00072088">
            <w:pPr>
              <w:jc w:val="right"/>
            </w:pPr>
            <w:r w:rsidRPr="00072088">
              <w:t>3,498,562</w:t>
            </w:r>
          </w:p>
        </w:tc>
      </w:tr>
      <w:tr w:rsidR="00072088" w:rsidRPr="00072088" w14:paraId="2DBE1BA2" w14:textId="77777777" w:rsidTr="00072088">
        <w:trPr>
          <w:tblCellSpacing w:w="15" w:type="dxa"/>
        </w:trPr>
        <w:tc>
          <w:tcPr>
            <w:tcW w:w="2365" w:type="dxa"/>
            <w:tcBorders>
              <w:top w:val="nil"/>
              <w:left w:val="nil"/>
              <w:bottom w:val="single" w:sz="12" w:space="0" w:color="auto"/>
              <w:right w:val="single" w:sz="12" w:space="0" w:color="auto"/>
            </w:tcBorders>
            <w:vAlign w:val="center"/>
            <w:hideMark/>
          </w:tcPr>
          <w:p w14:paraId="1833663A" w14:textId="77777777" w:rsidR="00072088" w:rsidRPr="00072088" w:rsidRDefault="00072088" w:rsidP="00072088">
            <w:r w:rsidRPr="00072088">
              <w:t>Lungo</w:t>
            </w:r>
          </w:p>
        </w:tc>
        <w:tc>
          <w:tcPr>
            <w:tcW w:w="3782" w:type="dxa"/>
            <w:tcBorders>
              <w:top w:val="nil"/>
              <w:bottom w:val="single" w:sz="12" w:space="0" w:color="auto"/>
            </w:tcBorders>
            <w:vAlign w:val="center"/>
            <w:hideMark/>
          </w:tcPr>
          <w:p w14:paraId="06E58223" w14:textId="77777777" w:rsidR="00072088" w:rsidRPr="00072088" w:rsidRDefault="00072088" w:rsidP="00072088">
            <w:pPr>
              <w:jc w:val="right"/>
            </w:pPr>
            <w:r w:rsidRPr="00072088">
              <w:t>1,351,650</w:t>
            </w:r>
          </w:p>
        </w:tc>
      </w:tr>
      <w:tr w:rsidR="00072088" w:rsidRPr="00072088" w14:paraId="2CEC23BF" w14:textId="77777777" w:rsidTr="00072088">
        <w:trPr>
          <w:tblCellSpacing w:w="15" w:type="dxa"/>
        </w:trPr>
        <w:tc>
          <w:tcPr>
            <w:tcW w:w="2365" w:type="dxa"/>
            <w:tcBorders>
              <w:top w:val="nil"/>
              <w:left w:val="nil"/>
              <w:bottom w:val="single" w:sz="12" w:space="0" w:color="auto"/>
              <w:right w:val="single" w:sz="12" w:space="0" w:color="auto"/>
            </w:tcBorders>
            <w:vAlign w:val="center"/>
            <w:hideMark/>
          </w:tcPr>
          <w:p w14:paraId="7136E20D" w14:textId="77777777" w:rsidR="00072088" w:rsidRPr="00072088" w:rsidRDefault="00072088" w:rsidP="00072088">
            <w:r w:rsidRPr="00072088">
              <w:t>Latte</w:t>
            </w:r>
          </w:p>
        </w:tc>
        <w:tc>
          <w:tcPr>
            <w:tcW w:w="3782" w:type="dxa"/>
            <w:tcBorders>
              <w:top w:val="nil"/>
              <w:bottom w:val="single" w:sz="12" w:space="0" w:color="auto"/>
            </w:tcBorders>
            <w:vAlign w:val="center"/>
            <w:hideMark/>
          </w:tcPr>
          <w:p w14:paraId="618B0282" w14:textId="77777777" w:rsidR="00072088" w:rsidRPr="00072088" w:rsidRDefault="00072088" w:rsidP="00072088">
            <w:pPr>
              <w:jc w:val="right"/>
            </w:pPr>
            <w:r w:rsidRPr="00072088">
              <w:t>1,267,857</w:t>
            </w:r>
          </w:p>
        </w:tc>
      </w:tr>
      <w:tr w:rsidR="00072088" w:rsidRPr="00072088" w14:paraId="67D846F8" w14:textId="77777777" w:rsidTr="00072088">
        <w:trPr>
          <w:tblCellSpacing w:w="15" w:type="dxa"/>
        </w:trPr>
        <w:tc>
          <w:tcPr>
            <w:tcW w:w="2365" w:type="dxa"/>
            <w:tcBorders>
              <w:top w:val="nil"/>
              <w:left w:val="nil"/>
              <w:bottom w:val="nil"/>
              <w:right w:val="single" w:sz="12" w:space="0" w:color="auto"/>
            </w:tcBorders>
            <w:vAlign w:val="center"/>
            <w:hideMark/>
          </w:tcPr>
          <w:p w14:paraId="7A242D27" w14:textId="77777777" w:rsidR="00072088" w:rsidRPr="00072088" w:rsidRDefault="00072088" w:rsidP="00072088">
            <w:r w:rsidRPr="00072088">
              <w:t>Cappuccino</w:t>
            </w:r>
          </w:p>
        </w:tc>
        <w:tc>
          <w:tcPr>
            <w:tcW w:w="3782" w:type="dxa"/>
            <w:vAlign w:val="center"/>
            <w:hideMark/>
          </w:tcPr>
          <w:p w14:paraId="58E5180B" w14:textId="77777777" w:rsidR="00072088" w:rsidRPr="00072088" w:rsidRDefault="00072088" w:rsidP="00072088">
            <w:pPr>
              <w:jc w:val="right"/>
            </w:pPr>
            <w:r w:rsidRPr="00072088">
              <w:t>670,943</w:t>
            </w:r>
          </w:p>
        </w:tc>
      </w:tr>
    </w:tbl>
    <w:p w14:paraId="29E9D0C6" w14:textId="77777777" w:rsidR="00072088" w:rsidRDefault="00072088" w:rsidP="00072088">
      <w:pPr>
        <w:rPr>
          <w:lang w:val="fr-CA"/>
        </w:rPr>
      </w:pPr>
    </w:p>
    <w:p w14:paraId="0DE577A7" w14:textId="69C87D4C" w:rsidR="00072088" w:rsidRPr="00072088" w:rsidRDefault="00072088" w:rsidP="00072088">
      <w:pPr>
        <w:rPr>
          <w:lang w:val="fr-CA"/>
        </w:rPr>
      </w:pPr>
      <w:r w:rsidRPr="00072088">
        <w:rPr>
          <w:lang w:val="fr-CA"/>
        </w:rPr>
        <w:t xml:space="preserve">Les produits </w:t>
      </w:r>
      <w:r w:rsidRPr="00072088">
        <w:rPr>
          <w:b/>
          <w:bCs/>
          <w:lang w:val="fr-CA"/>
        </w:rPr>
        <w:t>Robusta</w:t>
      </w:r>
      <w:r w:rsidRPr="00072088">
        <w:rPr>
          <w:lang w:val="fr-CA"/>
        </w:rPr>
        <w:t xml:space="preserve"> et </w:t>
      </w:r>
      <w:r w:rsidRPr="00072088">
        <w:rPr>
          <w:b/>
          <w:bCs/>
          <w:lang w:val="fr-CA"/>
        </w:rPr>
        <w:t>Espresso</w:t>
      </w:r>
      <w:r w:rsidRPr="00072088">
        <w:rPr>
          <w:lang w:val="fr-CA"/>
        </w:rPr>
        <w:t xml:space="preserve"> sont les plus populaires, représentant la majorité des ventes totales. En revanche, les produits </w:t>
      </w:r>
      <w:proofErr w:type="spellStart"/>
      <w:r w:rsidRPr="00072088">
        <w:rPr>
          <w:b/>
          <w:bCs/>
          <w:lang w:val="fr-CA"/>
        </w:rPr>
        <w:t>Lungo</w:t>
      </w:r>
      <w:proofErr w:type="spellEnd"/>
      <w:r w:rsidRPr="00072088">
        <w:rPr>
          <w:lang w:val="fr-CA"/>
        </w:rPr>
        <w:t xml:space="preserve">, </w:t>
      </w:r>
      <w:r w:rsidRPr="00072088">
        <w:rPr>
          <w:b/>
          <w:bCs/>
          <w:lang w:val="fr-CA"/>
        </w:rPr>
        <w:t>Latte</w:t>
      </w:r>
      <w:r w:rsidRPr="00072088">
        <w:rPr>
          <w:lang w:val="fr-CA"/>
        </w:rPr>
        <w:t xml:space="preserve">, et surtout le </w:t>
      </w:r>
      <w:r w:rsidRPr="00072088">
        <w:rPr>
          <w:b/>
          <w:bCs/>
          <w:lang w:val="fr-CA"/>
        </w:rPr>
        <w:t>Cappuccino</w:t>
      </w:r>
      <w:r w:rsidRPr="00072088">
        <w:rPr>
          <w:lang w:val="fr-CA"/>
        </w:rPr>
        <w:t xml:space="preserve"> ont des ventes relativement plus faibles, indiquant une opportunité de croissance pour ces articles. Il peut être stratégique de renforcer la promotion de ces produits moins populaires pour attirer l’attention des consommateurs et diversifier la demande.</w:t>
      </w:r>
    </w:p>
    <w:p w14:paraId="372C0481" w14:textId="77777777" w:rsidR="00072088" w:rsidRPr="00072088" w:rsidRDefault="00072088" w:rsidP="00072088">
      <w:pPr>
        <w:tabs>
          <w:tab w:val="left" w:pos="3696"/>
        </w:tabs>
      </w:pPr>
      <w:r w:rsidRPr="00072088">
        <w:pict w14:anchorId="0E1DC12C">
          <v:rect id="_x0000_i1091" style="width:0;height:1.5pt" o:hralign="center" o:hrstd="t" o:hr="t" fillcolor="#a0a0a0" stroked="f"/>
        </w:pict>
      </w:r>
    </w:p>
    <w:p w14:paraId="438AED61" w14:textId="77777777" w:rsidR="00072088" w:rsidRDefault="00072088" w:rsidP="00072088">
      <w:pPr>
        <w:tabs>
          <w:tab w:val="left" w:pos="3696"/>
        </w:tabs>
        <w:rPr>
          <w:b/>
          <w:bCs/>
          <w:lang w:val="fr-CA"/>
        </w:rPr>
      </w:pPr>
    </w:p>
    <w:p w14:paraId="72533C1F" w14:textId="1C92B733" w:rsidR="00072088" w:rsidRPr="00072088" w:rsidRDefault="00072088" w:rsidP="00072088">
      <w:pPr>
        <w:tabs>
          <w:tab w:val="left" w:pos="3696"/>
        </w:tabs>
        <w:rPr>
          <w:b/>
          <w:bCs/>
          <w:lang w:val="fr-CA"/>
        </w:rPr>
      </w:pPr>
      <w:r w:rsidRPr="00072088">
        <w:rPr>
          <w:b/>
          <w:bCs/>
          <w:lang w:val="fr-CA"/>
        </w:rPr>
        <w:t>3. Analyse des Ventes par Région</w:t>
      </w:r>
    </w:p>
    <w:p w14:paraId="7E3656B6" w14:textId="77777777" w:rsidR="00072088" w:rsidRPr="00072088" w:rsidRDefault="00072088" w:rsidP="00072088">
      <w:pPr>
        <w:tabs>
          <w:tab w:val="left" w:pos="3696"/>
        </w:tabs>
        <w:rPr>
          <w:b/>
          <w:bCs/>
          <w:lang w:val="fr-CA"/>
        </w:rPr>
      </w:pPr>
      <w:r w:rsidRPr="00072088">
        <w:rPr>
          <w:b/>
          <w:bCs/>
          <w:lang w:val="fr-CA"/>
        </w:rPr>
        <w:t>La répartition des ventes par région est la suivante :</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537"/>
        <w:gridCol w:w="4678"/>
      </w:tblGrid>
      <w:tr w:rsidR="00072088" w:rsidRPr="00072088" w14:paraId="321B4631" w14:textId="77777777" w:rsidTr="00072088">
        <w:trPr>
          <w:tblHeader/>
          <w:tblCellSpacing w:w="15" w:type="dxa"/>
        </w:trPr>
        <w:tc>
          <w:tcPr>
            <w:tcW w:w="2492" w:type="dxa"/>
            <w:vAlign w:val="center"/>
            <w:hideMark/>
          </w:tcPr>
          <w:p w14:paraId="05A9823A" w14:textId="77777777" w:rsidR="00072088" w:rsidRPr="00072088" w:rsidRDefault="00072088" w:rsidP="00072088">
            <w:pPr>
              <w:tabs>
                <w:tab w:val="left" w:pos="3696"/>
              </w:tabs>
              <w:rPr>
                <w:b/>
                <w:bCs/>
              </w:rPr>
            </w:pPr>
            <w:proofErr w:type="spellStart"/>
            <w:r w:rsidRPr="00072088">
              <w:rPr>
                <w:b/>
                <w:bCs/>
              </w:rPr>
              <w:t>Région</w:t>
            </w:r>
            <w:proofErr w:type="spellEnd"/>
          </w:p>
        </w:tc>
        <w:tc>
          <w:tcPr>
            <w:tcW w:w="4633" w:type="dxa"/>
            <w:vAlign w:val="center"/>
            <w:hideMark/>
          </w:tcPr>
          <w:p w14:paraId="52F59328" w14:textId="77777777" w:rsidR="00072088" w:rsidRPr="00072088" w:rsidRDefault="00072088" w:rsidP="00072088">
            <w:pPr>
              <w:tabs>
                <w:tab w:val="left" w:pos="3696"/>
              </w:tabs>
              <w:rPr>
                <w:b/>
                <w:bCs/>
              </w:rPr>
            </w:pPr>
            <w:r w:rsidRPr="00072088">
              <w:rPr>
                <w:b/>
                <w:bCs/>
              </w:rPr>
              <w:t>Total des Ventes</w:t>
            </w:r>
          </w:p>
        </w:tc>
      </w:tr>
      <w:tr w:rsidR="00072088" w:rsidRPr="00072088" w14:paraId="75A532E8" w14:textId="77777777" w:rsidTr="00072088">
        <w:trPr>
          <w:tblCellSpacing w:w="15" w:type="dxa"/>
        </w:trPr>
        <w:tc>
          <w:tcPr>
            <w:tcW w:w="2492" w:type="dxa"/>
            <w:vAlign w:val="center"/>
            <w:hideMark/>
          </w:tcPr>
          <w:p w14:paraId="5B60856A" w14:textId="77777777" w:rsidR="00072088" w:rsidRPr="00072088" w:rsidRDefault="00072088" w:rsidP="00072088">
            <w:pPr>
              <w:tabs>
                <w:tab w:val="left" w:pos="3696"/>
              </w:tabs>
              <w:rPr>
                <w:b/>
                <w:bCs/>
              </w:rPr>
            </w:pPr>
            <w:r w:rsidRPr="00072088">
              <w:rPr>
                <w:b/>
                <w:bCs/>
              </w:rPr>
              <w:t>Centrale</w:t>
            </w:r>
          </w:p>
        </w:tc>
        <w:tc>
          <w:tcPr>
            <w:tcW w:w="4633" w:type="dxa"/>
            <w:tcBorders>
              <w:right w:val="nil"/>
            </w:tcBorders>
            <w:vAlign w:val="center"/>
            <w:hideMark/>
          </w:tcPr>
          <w:p w14:paraId="20EB1584" w14:textId="77777777" w:rsidR="00072088" w:rsidRPr="00072088" w:rsidRDefault="00072088" w:rsidP="00072088">
            <w:pPr>
              <w:tabs>
                <w:tab w:val="left" w:pos="3696"/>
              </w:tabs>
              <w:jc w:val="right"/>
              <w:rPr>
                <w:b/>
                <w:bCs/>
              </w:rPr>
            </w:pPr>
            <w:r w:rsidRPr="00072088">
              <w:rPr>
                <w:b/>
                <w:bCs/>
              </w:rPr>
              <w:t>1,555,088</w:t>
            </w:r>
          </w:p>
        </w:tc>
      </w:tr>
      <w:tr w:rsidR="00072088" w:rsidRPr="00072088" w14:paraId="14BA7653" w14:textId="77777777" w:rsidTr="00072088">
        <w:trPr>
          <w:tblCellSpacing w:w="15" w:type="dxa"/>
        </w:trPr>
        <w:tc>
          <w:tcPr>
            <w:tcW w:w="2492" w:type="dxa"/>
            <w:vAlign w:val="center"/>
            <w:hideMark/>
          </w:tcPr>
          <w:p w14:paraId="5D9ED2D5" w14:textId="77777777" w:rsidR="00072088" w:rsidRPr="00072088" w:rsidRDefault="00072088" w:rsidP="00072088">
            <w:pPr>
              <w:tabs>
                <w:tab w:val="left" w:pos="3696"/>
              </w:tabs>
              <w:rPr>
                <w:b/>
                <w:bCs/>
              </w:rPr>
            </w:pPr>
            <w:r w:rsidRPr="00072088">
              <w:rPr>
                <w:b/>
                <w:bCs/>
              </w:rPr>
              <w:t>Nord</w:t>
            </w:r>
          </w:p>
        </w:tc>
        <w:tc>
          <w:tcPr>
            <w:tcW w:w="4633" w:type="dxa"/>
            <w:tcBorders>
              <w:top w:val="nil"/>
              <w:bottom w:val="nil"/>
              <w:right w:val="nil"/>
            </w:tcBorders>
            <w:vAlign w:val="center"/>
            <w:hideMark/>
          </w:tcPr>
          <w:p w14:paraId="310B2C97" w14:textId="77777777" w:rsidR="00072088" w:rsidRPr="00072088" w:rsidRDefault="00072088" w:rsidP="00072088">
            <w:pPr>
              <w:tabs>
                <w:tab w:val="left" w:pos="3696"/>
              </w:tabs>
              <w:jc w:val="right"/>
              <w:rPr>
                <w:b/>
                <w:bCs/>
              </w:rPr>
            </w:pPr>
            <w:r w:rsidRPr="00072088">
              <w:rPr>
                <w:b/>
                <w:bCs/>
              </w:rPr>
              <w:t>2,386,813</w:t>
            </w:r>
          </w:p>
        </w:tc>
      </w:tr>
      <w:tr w:rsidR="00072088" w:rsidRPr="00072088" w14:paraId="06C50C11" w14:textId="77777777" w:rsidTr="00072088">
        <w:trPr>
          <w:tblCellSpacing w:w="15" w:type="dxa"/>
        </w:trPr>
        <w:tc>
          <w:tcPr>
            <w:tcW w:w="2492" w:type="dxa"/>
            <w:vAlign w:val="center"/>
            <w:hideMark/>
          </w:tcPr>
          <w:p w14:paraId="5059FCFB" w14:textId="77777777" w:rsidR="00072088" w:rsidRPr="00072088" w:rsidRDefault="00072088" w:rsidP="00072088">
            <w:pPr>
              <w:tabs>
                <w:tab w:val="left" w:pos="3696"/>
              </w:tabs>
              <w:rPr>
                <w:b/>
                <w:bCs/>
              </w:rPr>
            </w:pPr>
            <w:r w:rsidRPr="00072088">
              <w:rPr>
                <w:b/>
                <w:bCs/>
              </w:rPr>
              <w:t>Sud</w:t>
            </w:r>
          </w:p>
        </w:tc>
        <w:tc>
          <w:tcPr>
            <w:tcW w:w="4633" w:type="dxa"/>
            <w:tcBorders>
              <w:bottom w:val="nil"/>
              <w:right w:val="nil"/>
            </w:tcBorders>
            <w:vAlign w:val="center"/>
            <w:hideMark/>
          </w:tcPr>
          <w:p w14:paraId="274B172E" w14:textId="77777777" w:rsidR="00072088" w:rsidRPr="00072088" w:rsidRDefault="00072088" w:rsidP="00072088">
            <w:pPr>
              <w:tabs>
                <w:tab w:val="left" w:pos="3696"/>
              </w:tabs>
              <w:jc w:val="right"/>
              <w:rPr>
                <w:b/>
                <w:bCs/>
              </w:rPr>
            </w:pPr>
            <w:r w:rsidRPr="00072088">
              <w:rPr>
                <w:b/>
                <w:bCs/>
              </w:rPr>
              <w:t>10,677,599</w:t>
            </w:r>
          </w:p>
        </w:tc>
      </w:tr>
    </w:tbl>
    <w:p w14:paraId="4FF9546B" w14:textId="77777777" w:rsidR="00072088" w:rsidRDefault="00072088" w:rsidP="00072088">
      <w:pPr>
        <w:tabs>
          <w:tab w:val="left" w:pos="3696"/>
        </w:tabs>
        <w:rPr>
          <w:b/>
          <w:bCs/>
          <w:lang w:val="fr-CA"/>
        </w:rPr>
      </w:pPr>
    </w:p>
    <w:p w14:paraId="506C9F2C" w14:textId="6EE12FF2" w:rsidR="00072088" w:rsidRPr="00072088" w:rsidRDefault="00072088" w:rsidP="00072088">
      <w:pPr>
        <w:tabs>
          <w:tab w:val="left" w:pos="3696"/>
        </w:tabs>
        <w:rPr>
          <w:b/>
          <w:bCs/>
          <w:lang w:val="fr-CA"/>
        </w:rPr>
      </w:pPr>
      <w:r w:rsidRPr="00072088">
        <w:rPr>
          <w:b/>
          <w:bCs/>
          <w:lang w:val="fr-CA"/>
        </w:rPr>
        <w:t xml:space="preserve">La région Sud génère le plus grand volume de ventes, suivie par la région Nord et enfin la région Centrale. Ces résultats peuvent indiquer des différences régionales dans les habitudes d'achat ou une plus grande densité de population dans la région Sud. Il </w:t>
      </w:r>
      <w:r w:rsidRPr="00072088">
        <w:rPr>
          <w:b/>
          <w:bCs/>
          <w:lang w:val="fr-CA"/>
        </w:rPr>
        <w:lastRenderedPageBreak/>
        <w:t>serait intéressant d'adapter la stratégie de marketing en fonction de cette répartition géographique.</w:t>
      </w:r>
    </w:p>
    <w:p w14:paraId="2F2926E4" w14:textId="45BCAD5A" w:rsidR="00072088" w:rsidRPr="00072088" w:rsidRDefault="00072088" w:rsidP="00072088">
      <w:pPr>
        <w:tabs>
          <w:tab w:val="left" w:pos="3696"/>
        </w:tabs>
        <w:rPr>
          <w:lang w:val="fr-CA"/>
        </w:rPr>
      </w:pPr>
    </w:p>
    <w:p w14:paraId="58C5CB8C" w14:textId="77777777" w:rsidR="00072088" w:rsidRDefault="00072088" w:rsidP="00072088">
      <w:pPr>
        <w:tabs>
          <w:tab w:val="left" w:pos="3696"/>
        </w:tabs>
      </w:pPr>
      <w:r w:rsidRPr="00072088">
        <w:pict w14:anchorId="26886DDB">
          <v:rect id="_x0000_i1092" style="width:0;height:1.5pt" o:hralign="center" o:hrstd="t" o:hr="t" fillcolor="#a0a0a0" stroked="f"/>
        </w:pict>
      </w:r>
    </w:p>
    <w:p w14:paraId="7CD0541E" w14:textId="77777777" w:rsidR="00764577" w:rsidRDefault="00764577" w:rsidP="00072088">
      <w:pPr>
        <w:tabs>
          <w:tab w:val="left" w:pos="3696"/>
        </w:tabs>
      </w:pPr>
    </w:p>
    <w:p w14:paraId="19F4CB4C" w14:textId="77777777" w:rsidR="00764577" w:rsidRPr="00764577" w:rsidRDefault="00764577" w:rsidP="00764577">
      <w:pPr>
        <w:tabs>
          <w:tab w:val="left" w:pos="3696"/>
        </w:tabs>
        <w:rPr>
          <w:b/>
          <w:bCs/>
        </w:rPr>
      </w:pPr>
      <w:proofErr w:type="spellStart"/>
      <w:r w:rsidRPr="00764577">
        <w:rPr>
          <w:b/>
          <w:bCs/>
        </w:rPr>
        <w:t>Recommandations</w:t>
      </w:r>
      <w:proofErr w:type="spellEnd"/>
    </w:p>
    <w:p w14:paraId="5F27E359" w14:textId="28C9A3F4" w:rsidR="00764577" w:rsidRPr="00764577" w:rsidRDefault="00764577" w:rsidP="00764577">
      <w:pPr>
        <w:numPr>
          <w:ilvl w:val="0"/>
          <w:numId w:val="1"/>
        </w:numPr>
        <w:tabs>
          <w:tab w:val="left" w:pos="3696"/>
        </w:tabs>
        <w:rPr>
          <w:lang w:val="fr-CA"/>
        </w:rPr>
      </w:pPr>
      <w:r w:rsidRPr="00764577">
        <w:rPr>
          <w:b/>
          <w:bCs/>
          <w:lang w:val="fr-CA"/>
        </w:rPr>
        <w:t>Renforcer la Stratégie en Magasin</w:t>
      </w:r>
      <w:r w:rsidRPr="00764577">
        <w:rPr>
          <w:lang w:val="fr-CA"/>
        </w:rPr>
        <w:t>.</w:t>
      </w:r>
    </w:p>
    <w:p w14:paraId="1849A4C7" w14:textId="5AA39471" w:rsidR="00764577" w:rsidRPr="00764577" w:rsidRDefault="00764577" w:rsidP="00764577">
      <w:pPr>
        <w:numPr>
          <w:ilvl w:val="0"/>
          <w:numId w:val="1"/>
        </w:numPr>
        <w:tabs>
          <w:tab w:val="left" w:pos="3696"/>
        </w:tabs>
        <w:rPr>
          <w:lang w:val="fr-CA"/>
        </w:rPr>
      </w:pPr>
      <w:r w:rsidRPr="00764577">
        <w:rPr>
          <w:b/>
          <w:bCs/>
          <w:lang w:val="fr-CA"/>
        </w:rPr>
        <w:t>Augmenter la Promotion des Ventes en Ligne</w:t>
      </w:r>
      <w:r w:rsidRPr="00764577">
        <w:rPr>
          <w:lang w:val="fr-CA"/>
        </w:rPr>
        <w:t>.</w:t>
      </w:r>
    </w:p>
    <w:p w14:paraId="5C4318CB" w14:textId="38874E28" w:rsidR="00764577" w:rsidRPr="00764577" w:rsidRDefault="00764577" w:rsidP="00764577">
      <w:pPr>
        <w:numPr>
          <w:ilvl w:val="0"/>
          <w:numId w:val="1"/>
        </w:numPr>
        <w:tabs>
          <w:tab w:val="left" w:pos="3696"/>
        </w:tabs>
        <w:rPr>
          <w:lang w:val="fr-CA"/>
        </w:rPr>
      </w:pPr>
      <w:r w:rsidRPr="00764577">
        <w:rPr>
          <w:b/>
          <w:bCs/>
          <w:lang w:val="fr-CA"/>
        </w:rPr>
        <w:t>Accent sur les Produits Robusta et Espresso</w:t>
      </w:r>
      <w:r w:rsidRPr="00764577">
        <w:rPr>
          <w:lang w:val="fr-CA"/>
        </w:rPr>
        <w:t>.</w:t>
      </w:r>
    </w:p>
    <w:p w14:paraId="151B0DEC" w14:textId="39CE2262" w:rsidR="00764577" w:rsidRPr="00764577" w:rsidRDefault="00764577" w:rsidP="00764577">
      <w:pPr>
        <w:numPr>
          <w:ilvl w:val="0"/>
          <w:numId w:val="1"/>
        </w:numPr>
        <w:tabs>
          <w:tab w:val="left" w:pos="3696"/>
        </w:tabs>
        <w:rPr>
          <w:lang w:val="fr-CA"/>
        </w:rPr>
      </w:pPr>
      <w:r w:rsidRPr="00764577">
        <w:rPr>
          <w:b/>
          <w:bCs/>
          <w:lang w:val="fr-CA"/>
        </w:rPr>
        <w:t xml:space="preserve">Stimuler les Ventes des Produits </w:t>
      </w:r>
      <w:proofErr w:type="spellStart"/>
      <w:r w:rsidRPr="00764577">
        <w:rPr>
          <w:b/>
          <w:bCs/>
          <w:lang w:val="fr-CA"/>
        </w:rPr>
        <w:t>Lungo</w:t>
      </w:r>
      <w:proofErr w:type="spellEnd"/>
      <w:r w:rsidRPr="00764577">
        <w:rPr>
          <w:b/>
          <w:bCs/>
          <w:lang w:val="fr-CA"/>
        </w:rPr>
        <w:t>, Latte et Cappuccino</w:t>
      </w:r>
      <w:r w:rsidRPr="00764577">
        <w:rPr>
          <w:lang w:val="fr-CA"/>
        </w:rPr>
        <w:t>.</w:t>
      </w:r>
    </w:p>
    <w:p w14:paraId="49F1D8F9" w14:textId="3409D8E0" w:rsidR="00764577" w:rsidRPr="00764577" w:rsidRDefault="00764577" w:rsidP="00764577">
      <w:pPr>
        <w:numPr>
          <w:ilvl w:val="0"/>
          <w:numId w:val="1"/>
        </w:numPr>
        <w:tabs>
          <w:tab w:val="left" w:pos="3696"/>
        </w:tabs>
        <w:rPr>
          <w:lang w:val="fr-CA"/>
        </w:rPr>
      </w:pPr>
      <w:r w:rsidRPr="00764577">
        <w:rPr>
          <w:b/>
          <w:bCs/>
          <w:lang w:val="fr-CA"/>
        </w:rPr>
        <w:t>Cibler la Région Sud et Explorer le Potentiel des Régions Nord et Centrale</w:t>
      </w:r>
      <w:r w:rsidRPr="00764577">
        <w:rPr>
          <w:lang w:val="fr-CA"/>
        </w:rPr>
        <w:t>.</w:t>
      </w:r>
    </w:p>
    <w:p w14:paraId="5E1D91CF" w14:textId="77777777" w:rsidR="00764577" w:rsidRPr="00764577" w:rsidRDefault="00764577" w:rsidP="00764577">
      <w:pPr>
        <w:tabs>
          <w:tab w:val="left" w:pos="3696"/>
        </w:tabs>
      </w:pPr>
      <w:r w:rsidRPr="00764577">
        <w:pict w14:anchorId="4B3A6300">
          <v:rect id="_x0000_i1105" style="width:0;height:1.5pt" o:hralign="center" o:hrstd="t" o:hr="t" fillcolor="#a0a0a0" stroked="f"/>
        </w:pict>
      </w:r>
    </w:p>
    <w:p w14:paraId="2F6FABBC" w14:textId="77777777" w:rsidR="00764577" w:rsidRPr="00764577" w:rsidRDefault="00764577" w:rsidP="00764577">
      <w:pPr>
        <w:tabs>
          <w:tab w:val="left" w:pos="3696"/>
        </w:tabs>
        <w:rPr>
          <w:b/>
          <w:bCs/>
          <w:lang w:val="fr-CA"/>
        </w:rPr>
      </w:pPr>
      <w:r w:rsidRPr="00764577">
        <w:rPr>
          <w:b/>
          <w:bCs/>
          <w:lang w:val="fr-CA"/>
        </w:rPr>
        <w:t>Conclusion</w:t>
      </w:r>
    </w:p>
    <w:p w14:paraId="6A1C1699" w14:textId="77777777" w:rsidR="00764577" w:rsidRPr="00764577" w:rsidRDefault="00764577" w:rsidP="00764577">
      <w:pPr>
        <w:tabs>
          <w:tab w:val="left" w:pos="3696"/>
        </w:tabs>
        <w:rPr>
          <w:lang w:val="fr-CA"/>
        </w:rPr>
      </w:pPr>
      <w:r w:rsidRPr="00764577">
        <w:rPr>
          <w:lang w:val="fr-CA"/>
        </w:rPr>
        <w:t xml:space="preserve">Ce rapport met en évidence les forces de </w:t>
      </w:r>
      <w:proofErr w:type="spellStart"/>
      <w:r w:rsidRPr="00764577">
        <w:rPr>
          <w:lang w:val="fr-CA"/>
        </w:rPr>
        <w:t>Beans</w:t>
      </w:r>
      <w:proofErr w:type="spellEnd"/>
      <w:r w:rsidRPr="00764577">
        <w:rPr>
          <w:lang w:val="fr-CA"/>
        </w:rPr>
        <w:t xml:space="preserve"> &amp; </w:t>
      </w:r>
      <w:proofErr w:type="spellStart"/>
      <w:r w:rsidRPr="00764577">
        <w:rPr>
          <w:lang w:val="fr-CA"/>
        </w:rPr>
        <w:t>Pods</w:t>
      </w:r>
      <w:proofErr w:type="spellEnd"/>
      <w:r w:rsidRPr="00764577">
        <w:rPr>
          <w:lang w:val="fr-CA"/>
        </w:rPr>
        <w:t xml:space="preserve">, avec une analyse approfondie des performances par canal, produit et région. Pour optimiser les ventes, il est recommandé de maintenir un équilibre entre les canaux en ligne et en magasin, de se concentrer sur les produits les plus populaires tout en stimulant les ventes des produits moins performants, et de cibler les régions clés. En suivant ces recommandations, </w:t>
      </w:r>
      <w:proofErr w:type="spellStart"/>
      <w:r w:rsidRPr="00764577">
        <w:rPr>
          <w:lang w:val="fr-CA"/>
        </w:rPr>
        <w:t>Beans</w:t>
      </w:r>
      <w:proofErr w:type="spellEnd"/>
      <w:r w:rsidRPr="00764577">
        <w:rPr>
          <w:lang w:val="fr-CA"/>
        </w:rPr>
        <w:t xml:space="preserve"> &amp; </w:t>
      </w:r>
      <w:proofErr w:type="spellStart"/>
      <w:r w:rsidRPr="00764577">
        <w:rPr>
          <w:lang w:val="fr-CA"/>
        </w:rPr>
        <w:t>Pods</w:t>
      </w:r>
      <w:proofErr w:type="spellEnd"/>
      <w:r w:rsidRPr="00764577">
        <w:rPr>
          <w:lang w:val="fr-CA"/>
        </w:rPr>
        <w:t xml:space="preserve"> peut non seulement améliorer ses performances actuelles mais aussi explorer de nouvelles opportunités de croissance.</w:t>
      </w:r>
    </w:p>
    <w:p w14:paraId="02F2CD29" w14:textId="77777777" w:rsidR="00764577" w:rsidRPr="00072088" w:rsidRDefault="00764577" w:rsidP="00072088">
      <w:pPr>
        <w:tabs>
          <w:tab w:val="left" w:pos="3696"/>
        </w:tabs>
        <w:rPr>
          <w:lang w:val="fr-CA"/>
        </w:rPr>
      </w:pPr>
    </w:p>
    <w:sectPr w:rsidR="00764577" w:rsidRPr="000720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02CA3"/>
    <w:multiLevelType w:val="multilevel"/>
    <w:tmpl w:val="48EE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60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2F"/>
    <w:rsid w:val="00072088"/>
    <w:rsid w:val="00562414"/>
    <w:rsid w:val="00764577"/>
    <w:rsid w:val="008F74E0"/>
    <w:rsid w:val="00F24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DBE4"/>
  <w15:chartTrackingRefBased/>
  <w15:docId w15:val="{DA688A89-3B37-4794-A877-81AFE601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4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24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24D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24D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24D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24D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24D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24D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24D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4D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24D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24D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24D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24D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24D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24D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24D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24D2F"/>
    <w:rPr>
      <w:rFonts w:eastAsiaTheme="majorEastAsia" w:cstheme="majorBidi"/>
      <w:color w:val="272727" w:themeColor="text1" w:themeTint="D8"/>
    </w:rPr>
  </w:style>
  <w:style w:type="paragraph" w:styleId="Titre">
    <w:name w:val="Title"/>
    <w:basedOn w:val="Normal"/>
    <w:next w:val="Normal"/>
    <w:link w:val="TitreCar"/>
    <w:uiPriority w:val="10"/>
    <w:qFormat/>
    <w:rsid w:val="00F24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4D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4D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24D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24D2F"/>
    <w:pPr>
      <w:spacing w:before="160"/>
      <w:jc w:val="center"/>
    </w:pPr>
    <w:rPr>
      <w:i/>
      <w:iCs/>
      <w:color w:val="404040" w:themeColor="text1" w:themeTint="BF"/>
    </w:rPr>
  </w:style>
  <w:style w:type="character" w:customStyle="1" w:styleId="CitationCar">
    <w:name w:val="Citation Car"/>
    <w:basedOn w:val="Policepardfaut"/>
    <w:link w:val="Citation"/>
    <w:uiPriority w:val="29"/>
    <w:rsid w:val="00F24D2F"/>
    <w:rPr>
      <w:i/>
      <w:iCs/>
      <w:color w:val="404040" w:themeColor="text1" w:themeTint="BF"/>
    </w:rPr>
  </w:style>
  <w:style w:type="paragraph" w:styleId="Paragraphedeliste">
    <w:name w:val="List Paragraph"/>
    <w:basedOn w:val="Normal"/>
    <w:uiPriority w:val="34"/>
    <w:qFormat/>
    <w:rsid w:val="00F24D2F"/>
    <w:pPr>
      <w:ind w:left="720"/>
      <w:contextualSpacing/>
    </w:pPr>
  </w:style>
  <w:style w:type="character" w:styleId="Accentuationintense">
    <w:name w:val="Intense Emphasis"/>
    <w:basedOn w:val="Policepardfaut"/>
    <w:uiPriority w:val="21"/>
    <w:qFormat/>
    <w:rsid w:val="00F24D2F"/>
    <w:rPr>
      <w:i/>
      <w:iCs/>
      <w:color w:val="0F4761" w:themeColor="accent1" w:themeShade="BF"/>
    </w:rPr>
  </w:style>
  <w:style w:type="paragraph" w:styleId="Citationintense">
    <w:name w:val="Intense Quote"/>
    <w:basedOn w:val="Normal"/>
    <w:next w:val="Normal"/>
    <w:link w:val="CitationintenseCar"/>
    <w:uiPriority w:val="30"/>
    <w:qFormat/>
    <w:rsid w:val="00F24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24D2F"/>
    <w:rPr>
      <w:i/>
      <w:iCs/>
      <w:color w:val="0F4761" w:themeColor="accent1" w:themeShade="BF"/>
    </w:rPr>
  </w:style>
  <w:style w:type="character" w:styleId="Rfrenceintense">
    <w:name w:val="Intense Reference"/>
    <w:basedOn w:val="Policepardfaut"/>
    <w:uiPriority w:val="32"/>
    <w:qFormat/>
    <w:rsid w:val="00F24D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3845">
      <w:bodyDiv w:val="1"/>
      <w:marLeft w:val="0"/>
      <w:marRight w:val="0"/>
      <w:marTop w:val="0"/>
      <w:marBottom w:val="0"/>
      <w:divBdr>
        <w:top w:val="none" w:sz="0" w:space="0" w:color="auto"/>
        <w:left w:val="none" w:sz="0" w:space="0" w:color="auto"/>
        <w:bottom w:val="none" w:sz="0" w:space="0" w:color="auto"/>
        <w:right w:val="none" w:sz="0" w:space="0" w:color="auto"/>
      </w:divBdr>
    </w:div>
    <w:div w:id="114642806">
      <w:bodyDiv w:val="1"/>
      <w:marLeft w:val="0"/>
      <w:marRight w:val="0"/>
      <w:marTop w:val="0"/>
      <w:marBottom w:val="0"/>
      <w:divBdr>
        <w:top w:val="none" w:sz="0" w:space="0" w:color="auto"/>
        <w:left w:val="none" w:sz="0" w:space="0" w:color="auto"/>
        <w:bottom w:val="none" w:sz="0" w:space="0" w:color="auto"/>
        <w:right w:val="none" w:sz="0" w:space="0" w:color="auto"/>
      </w:divBdr>
    </w:div>
    <w:div w:id="222715513">
      <w:bodyDiv w:val="1"/>
      <w:marLeft w:val="0"/>
      <w:marRight w:val="0"/>
      <w:marTop w:val="0"/>
      <w:marBottom w:val="0"/>
      <w:divBdr>
        <w:top w:val="none" w:sz="0" w:space="0" w:color="auto"/>
        <w:left w:val="none" w:sz="0" w:space="0" w:color="auto"/>
        <w:bottom w:val="none" w:sz="0" w:space="0" w:color="auto"/>
        <w:right w:val="none" w:sz="0" w:space="0" w:color="auto"/>
      </w:divBdr>
      <w:divsChild>
        <w:div w:id="1379235759">
          <w:marLeft w:val="0"/>
          <w:marRight w:val="0"/>
          <w:marTop w:val="0"/>
          <w:marBottom w:val="0"/>
          <w:divBdr>
            <w:top w:val="none" w:sz="0" w:space="0" w:color="auto"/>
            <w:left w:val="none" w:sz="0" w:space="0" w:color="auto"/>
            <w:bottom w:val="none" w:sz="0" w:space="0" w:color="auto"/>
            <w:right w:val="none" w:sz="0" w:space="0" w:color="auto"/>
          </w:divBdr>
          <w:divsChild>
            <w:div w:id="1274361778">
              <w:marLeft w:val="0"/>
              <w:marRight w:val="0"/>
              <w:marTop w:val="0"/>
              <w:marBottom w:val="0"/>
              <w:divBdr>
                <w:top w:val="none" w:sz="0" w:space="0" w:color="auto"/>
                <w:left w:val="none" w:sz="0" w:space="0" w:color="auto"/>
                <w:bottom w:val="none" w:sz="0" w:space="0" w:color="auto"/>
                <w:right w:val="none" w:sz="0" w:space="0" w:color="auto"/>
              </w:divBdr>
              <w:divsChild>
                <w:div w:id="213740663">
                  <w:marLeft w:val="0"/>
                  <w:marRight w:val="0"/>
                  <w:marTop w:val="0"/>
                  <w:marBottom w:val="0"/>
                  <w:divBdr>
                    <w:top w:val="none" w:sz="0" w:space="0" w:color="auto"/>
                    <w:left w:val="none" w:sz="0" w:space="0" w:color="auto"/>
                    <w:bottom w:val="none" w:sz="0" w:space="0" w:color="auto"/>
                    <w:right w:val="none" w:sz="0" w:space="0" w:color="auto"/>
                  </w:divBdr>
                  <w:divsChild>
                    <w:div w:id="1098480272">
                      <w:marLeft w:val="0"/>
                      <w:marRight w:val="0"/>
                      <w:marTop w:val="0"/>
                      <w:marBottom w:val="0"/>
                      <w:divBdr>
                        <w:top w:val="none" w:sz="0" w:space="0" w:color="auto"/>
                        <w:left w:val="none" w:sz="0" w:space="0" w:color="auto"/>
                        <w:bottom w:val="none" w:sz="0" w:space="0" w:color="auto"/>
                        <w:right w:val="none" w:sz="0" w:space="0" w:color="auto"/>
                      </w:divBdr>
                      <w:divsChild>
                        <w:div w:id="1474565306">
                          <w:marLeft w:val="0"/>
                          <w:marRight w:val="0"/>
                          <w:marTop w:val="0"/>
                          <w:marBottom w:val="0"/>
                          <w:divBdr>
                            <w:top w:val="none" w:sz="0" w:space="0" w:color="auto"/>
                            <w:left w:val="none" w:sz="0" w:space="0" w:color="auto"/>
                            <w:bottom w:val="none" w:sz="0" w:space="0" w:color="auto"/>
                            <w:right w:val="none" w:sz="0" w:space="0" w:color="auto"/>
                          </w:divBdr>
                          <w:divsChild>
                            <w:div w:id="15718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134222">
      <w:bodyDiv w:val="1"/>
      <w:marLeft w:val="0"/>
      <w:marRight w:val="0"/>
      <w:marTop w:val="0"/>
      <w:marBottom w:val="0"/>
      <w:divBdr>
        <w:top w:val="none" w:sz="0" w:space="0" w:color="auto"/>
        <w:left w:val="none" w:sz="0" w:space="0" w:color="auto"/>
        <w:bottom w:val="none" w:sz="0" w:space="0" w:color="auto"/>
        <w:right w:val="none" w:sz="0" w:space="0" w:color="auto"/>
      </w:divBdr>
    </w:div>
    <w:div w:id="359163301">
      <w:bodyDiv w:val="1"/>
      <w:marLeft w:val="0"/>
      <w:marRight w:val="0"/>
      <w:marTop w:val="0"/>
      <w:marBottom w:val="0"/>
      <w:divBdr>
        <w:top w:val="none" w:sz="0" w:space="0" w:color="auto"/>
        <w:left w:val="none" w:sz="0" w:space="0" w:color="auto"/>
        <w:bottom w:val="none" w:sz="0" w:space="0" w:color="auto"/>
        <w:right w:val="none" w:sz="0" w:space="0" w:color="auto"/>
      </w:divBdr>
    </w:div>
    <w:div w:id="575938668">
      <w:bodyDiv w:val="1"/>
      <w:marLeft w:val="0"/>
      <w:marRight w:val="0"/>
      <w:marTop w:val="0"/>
      <w:marBottom w:val="0"/>
      <w:divBdr>
        <w:top w:val="none" w:sz="0" w:space="0" w:color="auto"/>
        <w:left w:val="none" w:sz="0" w:space="0" w:color="auto"/>
        <w:bottom w:val="none" w:sz="0" w:space="0" w:color="auto"/>
        <w:right w:val="none" w:sz="0" w:space="0" w:color="auto"/>
      </w:divBdr>
    </w:div>
    <w:div w:id="696927600">
      <w:bodyDiv w:val="1"/>
      <w:marLeft w:val="0"/>
      <w:marRight w:val="0"/>
      <w:marTop w:val="0"/>
      <w:marBottom w:val="0"/>
      <w:divBdr>
        <w:top w:val="none" w:sz="0" w:space="0" w:color="auto"/>
        <w:left w:val="none" w:sz="0" w:space="0" w:color="auto"/>
        <w:bottom w:val="none" w:sz="0" w:space="0" w:color="auto"/>
        <w:right w:val="none" w:sz="0" w:space="0" w:color="auto"/>
      </w:divBdr>
    </w:div>
    <w:div w:id="1180661910">
      <w:bodyDiv w:val="1"/>
      <w:marLeft w:val="0"/>
      <w:marRight w:val="0"/>
      <w:marTop w:val="0"/>
      <w:marBottom w:val="0"/>
      <w:divBdr>
        <w:top w:val="none" w:sz="0" w:space="0" w:color="auto"/>
        <w:left w:val="none" w:sz="0" w:space="0" w:color="auto"/>
        <w:bottom w:val="none" w:sz="0" w:space="0" w:color="auto"/>
        <w:right w:val="none" w:sz="0" w:space="0" w:color="auto"/>
      </w:divBdr>
    </w:div>
    <w:div w:id="1272938086">
      <w:bodyDiv w:val="1"/>
      <w:marLeft w:val="0"/>
      <w:marRight w:val="0"/>
      <w:marTop w:val="0"/>
      <w:marBottom w:val="0"/>
      <w:divBdr>
        <w:top w:val="none" w:sz="0" w:space="0" w:color="auto"/>
        <w:left w:val="none" w:sz="0" w:space="0" w:color="auto"/>
        <w:bottom w:val="none" w:sz="0" w:space="0" w:color="auto"/>
        <w:right w:val="none" w:sz="0" w:space="0" w:color="auto"/>
      </w:divBdr>
    </w:div>
    <w:div w:id="1353649831">
      <w:bodyDiv w:val="1"/>
      <w:marLeft w:val="0"/>
      <w:marRight w:val="0"/>
      <w:marTop w:val="0"/>
      <w:marBottom w:val="0"/>
      <w:divBdr>
        <w:top w:val="none" w:sz="0" w:space="0" w:color="auto"/>
        <w:left w:val="none" w:sz="0" w:space="0" w:color="auto"/>
        <w:bottom w:val="none" w:sz="0" w:space="0" w:color="auto"/>
        <w:right w:val="none" w:sz="0" w:space="0" w:color="auto"/>
      </w:divBdr>
      <w:divsChild>
        <w:div w:id="558639556">
          <w:marLeft w:val="0"/>
          <w:marRight w:val="0"/>
          <w:marTop w:val="0"/>
          <w:marBottom w:val="0"/>
          <w:divBdr>
            <w:top w:val="none" w:sz="0" w:space="0" w:color="auto"/>
            <w:left w:val="none" w:sz="0" w:space="0" w:color="auto"/>
            <w:bottom w:val="none" w:sz="0" w:space="0" w:color="auto"/>
            <w:right w:val="none" w:sz="0" w:space="0" w:color="auto"/>
          </w:divBdr>
          <w:divsChild>
            <w:div w:id="440418483">
              <w:marLeft w:val="0"/>
              <w:marRight w:val="0"/>
              <w:marTop w:val="0"/>
              <w:marBottom w:val="0"/>
              <w:divBdr>
                <w:top w:val="none" w:sz="0" w:space="0" w:color="auto"/>
                <w:left w:val="none" w:sz="0" w:space="0" w:color="auto"/>
                <w:bottom w:val="none" w:sz="0" w:space="0" w:color="auto"/>
                <w:right w:val="none" w:sz="0" w:space="0" w:color="auto"/>
              </w:divBdr>
              <w:divsChild>
                <w:div w:id="1178815787">
                  <w:marLeft w:val="0"/>
                  <w:marRight w:val="0"/>
                  <w:marTop w:val="0"/>
                  <w:marBottom w:val="0"/>
                  <w:divBdr>
                    <w:top w:val="none" w:sz="0" w:space="0" w:color="auto"/>
                    <w:left w:val="none" w:sz="0" w:space="0" w:color="auto"/>
                    <w:bottom w:val="none" w:sz="0" w:space="0" w:color="auto"/>
                    <w:right w:val="none" w:sz="0" w:space="0" w:color="auto"/>
                  </w:divBdr>
                  <w:divsChild>
                    <w:div w:id="1533495166">
                      <w:marLeft w:val="0"/>
                      <w:marRight w:val="0"/>
                      <w:marTop w:val="0"/>
                      <w:marBottom w:val="0"/>
                      <w:divBdr>
                        <w:top w:val="none" w:sz="0" w:space="0" w:color="auto"/>
                        <w:left w:val="none" w:sz="0" w:space="0" w:color="auto"/>
                        <w:bottom w:val="none" w:sz="0" w:space="0" w:color="auto"/>
                        <w:right w:val="none" w:sz="0" w:space="0" w:color="auto"/>
                      </w:divBdr>
                      <w:divsChild>
                        <w:div w:id="1781073049">
                          <w:marLeft w:val="0"/>
                          <w:marRight w:val="0"/>
                          <w:marTop w:val="0"/>
                          <w:marBottom w:val="0"/>
                          <w:divBdr>
                            <w:top w:val="none" w:sz="0" w:space="0" w:color="auto"/>
                            <w:left w:val="none" w:sz="0" w:space="0" w:color="auto"/>
                            <w:bottom w:val="none" w:sz="0" w:space="0" w:color="auto"/>
                            <w:right w:val="none" w:sz="0" w:space="0" w:color="auto"/>
                          </w:divBdr>
                          <w:divsChild>
                            <w:div w:id="15732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235178">
      <w:bodyDiv w:val="1"/>
      <w:marLeft w:val="0"/>
      <w:marRight w:val="0"/>
      <w:marTop w:val="0"/>
      <w:marBottom w:val="0"/>
      <w:divBdr>
        <w:top w:val="none" w:sz="0" w:space="0" w:color="auto"/>
        <w:left w:val="none" w:sz="0" w:space="0" w:color="auto"/>
        <w:bottom w:val="none" w:sz="0" w:space="0" w:color="auto"/>
        <w:right w:val="none" w:sz="0" w:space="0" w:color="auto"/>
      </w:divBdr>
      <w:divsChild>
        <w:div w:id="792283404">
          <w:marLeft w:val="0"/>
          <w:marRight w:val="0"/>
          <w:marTop w:val="0"/>
          <w:marBottom w:val="0"/>
          <w:divBdr>
            <w:top w:val="none" w:sz="0" w:space="0" w:color="auto"/>
            <w:left w:val="none" w:sz="0" w:space="0" w:color="auto"/>
            <w:bottom w:val="none" w:sz="0" w:space="0" w:color="auto"/>
            <w:right w:val="none" w:sz="0" w:space="0" w:color="auto"/>
          </w:divBdr>
          <w:divsChild>
            <w:div w:id="820846886">
              <w:marLeft w:val="0"/>
              <w:marRight w:val="0"/>
              <w:marTop w:val="0"/>
              <w:marBottom w:val="0"/>
              <w:divBdr>
                <w:top w:val="none" w:sz="0" w:space="0" w:color="auto"/>
                <w:left w:val="none" w:sz="0" w:space="0" w:color="auto"/>
                <w:bottom w:val="none" w:sz="0" w:space="0" w:color="auto"/>
                <w:right w:val="none" w:sz="0" w:space="0" w:color="auto"/>
              </w:divBdr>
              <w:divsChild>
                <w:div w:id="1461725101">
                  <w:marLeft w:val="0"/>
                  <w:marRight w:val="0"/>
                  <w:marTop w:val="0"/>
                  <w:marBottom w:val="0"/>
                  <w:divBdr>
                    <w:top w:val="none" w:sz="0" w:space="0" w:color="auto"/>
                    <w:left w:val="none" w:sz="0" w:space="0" w:color="auto"/>
                    <w:bottom w:val="none" w:sz="0" w:space="0" w:color="auto"/>
                    <w:right w:val="none" w:sz="0" w:space="0" w:color="auto"/>
                  </w:divBdr>
                  <w:divsChild>
                    <w:div w:id="322972163">
                      <w:marLeft w:val="0"/>
                      <w:marRight w:val="0"/>
                      <w:marTop w:val="0"/>
                      <w:marBottom w:val="0"/>
                      <w:divBdr>
                        <w:top w:val="none" w:sz="0" w:space="0" w:color="auto"/>
                        <w:left w:val="none" w:sz="0" w:space="0" w:color="auto"/>
                        <w:bottom w:val="none" w:sz="0" w:space="0" w:color="auto"/>
                        <w:right w:val="none" w:sz="0" w:space="0" w:color="auto"/>
                      </w:divBdr>
                      <w:divsChild>
                        <w:div w:id="1309751544">
                          <w:marLeft w:val="0"/>
                          <w:marRight w:val="0"/>
                          <w:marTop w:val="0"/>
                          <w:marBottom w:val="0"/>
                          <w:divBdr>
                            <w:top w:val="none" w:sz="0" w:space="0" w:color="auto"/>
                            <w:left w:val="none" w:sz="0" w:space="0" w:color="auto"/>
                            <w:bottom w:val="none" w:sz="0" w:space="0" w:color="auto"/>
                            <w:right w:val="none" w:sz="0" w:space="0" w:color="auto"/>
                          </w:divBdr>
                          <w:divsChild>
                            <w:div w:id="90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730888">
      <w:bodyDiv w:val="1"/>
      <w:marLeft w:val="0"/>
      <w:marRight w:val="0"/>
      <w:marTop w:val="0"/>
      <w:marBottom w:val="0"/>
      <w:divBdr>
        <w:top w:val="none" w:sz="0" w:space="0" w:color="auto"/>
        <w:left w:val="none" w:sz="0" w:space="0" w:color="auto"/>
        <w:bottom w:val="none" w:sz="0" w:space="0" w:color="auto"/>
        <w:right w:val="none" w:sz="0" w:space="0" w:color="auto"/>
      </w:divBdr>
    </w:div>
    <w:div w:id="2130738108">
      <w:bodyDiv w:val="1"/>
      <w:marLeft w:val="0"/>
      <w:marRight w:val="0"/>
      <w:marTop w:val="0"/>
      <w:marBottom w:val="0"/>
      <w:divBdr>
        <w:top w:val="none" w:sz="0" w:space="0" w:color="auto"/>
        <w:left w:val="none" w:sz="0" w:space="0" w:color="auto"/>
        <w:bottom w:val="none" w:sz="0" w:space="0" w:color="auto"/>
        <w:right w:val="none" w:sz="0" w:space="0" w:color="auto"/>
      </w:divBdr>
    </w:div>
    <w:div w:id="2134398804">
      <w:bodyDiv w:val="1"/>
      <w:marLeft w:val="0"/>
      <w:marRight w:val="0"/>
      <w:marTop w:val="0"/>
      <w:marBottom w:val="0"/>
      <w:divBdr>
        <w:top w:val="none" w:sz="0" w:space="0" w:color="auto"/>
        <w:left w:val="none" w:sz="0" w:space="0" w:color="auto"/>
        <w:bottom w:val="none" w:sz="0" w:space="0" w:color="auto"/>
        <w:right w:val="none" w:sz="0" w:space="0" w:color="auto"/>
      </w:divBdr>
      <w:divsChild>
        <w:div w:id="1759249858">
          <w:marLeft w:val="0"/>
          <w:marRight w:val="0"/>
          <w:marTop w:val="0"/>
          <w:marBottom w:val="0"/>
          <w:divBdr>
            <w:top w:val="none" w:sz="0" w:space="0" w:color="auto"/>
            <w:left w:val="none" w:sz="0" w:space="0" w:color="auto"/>
            <w:bottom w:val="none" w:sz="0" w:space="0" w:color="auto"/>
            <w:right w:val="none" w:sz="0" w:space="0" w:color="auto"/>
          </w:divBdr>
          <w:divsChild>
            <w:div w:id="187716013">
              <w:marLeft w:val="0"/>
              <w:marRight w:val="0"/>
              <w:marTop w:val="0"/>
              <w:marBottom w:val="0"/>
              <w:divBdr>
                <w:top w:val="none" w:sz="0" w:space="0" w:color="auto"/>
                <w:left w:val="none" w:sz="0" w:space="0" w:color="auto"/>
                <w:bottom w:val="none" w:sz="0" w:space="0" w:color="auto"/>
                <w:right w:val="none" w:sz="0" w:space="0" w:color="auto"/>
              </w:divBdr>
              <w:divsChild>
                <w:div w:id="176696747">
                  <w:marLeft w:val="0"/>
                  <w:marRight w:val="0"/>
                  <w:marTop w:val="0"/>
                  <w:marBottom w:val="0"/>
                  <w:divBdr>
                    <w:top w:val="none" w:sz="0" w:space="0" w:color="auto"/>
                    <w:left w:val="none" w:sz="0" w:space="0" w:color="auto"/>
                    <w:bottom w:val="none" w:sz="0" w:space="0" w:color="auto"/>
                    <w:right w:val="none" w:sz="0" w:space="0" w:color="auto"/>
                  </w:divBdr>
                  <w:divsChild>
                    <w:div w:id="2027290784">
                      <w:marLeft w:val="0"/>
                      <w:marRight w:val="0"/>
                      <w:marTop w:val="0"/>
                      <w:marBottom w:val="0"/>
                      <w:divBdr>
                        <w:top w:val="none" w:sz="0" w:space="0" w:color="auto"/>
                        <w:left w:val="none" w:sz="0" w:space="0" w:color="auto"/>
                        <w:bottom w:val="none" w:sz="0" w:space="0" w:color="auto"/>
                        <w:right w:val="none" w:sz="0" w:space="0" w:color="auto"/>
                      </w:divBdr>
                      <w:divsChild>
                        <w:div w:id="466053364">
                          <w:marLeft w:val="0"/>
                          <w:marRight w:val="0"/>
                          <w:marTop w:val="0"/>
                          <w:marBottom w:val="0"/>
                          <w:divBdr>
                            <w:top w:val="none" w:sz="0" w:space="0" w:color="auto"/>
                            <w:left w:val="none" w:sz="0" w:space="0" w:color="auto"/>
                            <w:bottom w:val="none" w:sz="0" w:space="0" w:color="auto"/>
                            <w:right w:val="none" w:sz="0" w:space="0" w:color="auto"/>
                          </w:divBdr>
                          <w:divsChild>
                            <w:div w:id="4155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473</Words>
  <Characters>2702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Ahmedou Lehbib</dc:creator>
  <cp:keywords/>
  <dc:description/>
  <cp:lastModifiedBy>Ahmedou Lehbib</cp:lastModifiedBy>
  <cp:revision>1</cp:revision>
  <dcterms:created xsi:type="dcterms:W3CDTF">2024-10-31T01:49:00Z</dcterms:created>
  <dcterms:modified xsi:type="dcterms:W3CDTF">2024-10-31T03:02:00Z</dcterms:modified>
</cp:coreProperties>
</file>