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80052">
      <w:pPr>
        <w:pStyle w:val="31"/>
        <w:pBdr>
          <w:top w:val="none" w:color="000000" w:themeColor="text1" w:sz="0" w:space="1"/>
          <w:left w:val="none" w:color="000000" w:themeColor="text1" w:sz="0" w:space="4"/>
          <w:bottom w:val="single" w:color="000000" w:themeColor="text1" w:sz="8" w:space="4"/>
          <w:right w:val="none" w:color="000000" w:themeColor="text1" w:sz="0" w:space="4"/>
          <w:between w:val="none" w:color="auto" w:sz="0" w:space="0"/>
        </w:pBdr>
        <w:spacing w:after="300" w:line="240" w:lineRule="auto"/>
        <w:contextualSpacing/>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Euro NCAP 乘员分类与危险姿态纯视觉感知方案</w:t>
      </w:r>
    </w:p>
    <w:p w14:paraId="022CD5DC">
      <w:pPr>
        <w:jc w:val="center"/>
        <w:rPr>
          <w:rFonts w:hint="eastAsia" w:ascii="微软雅黑" w:hAnsi="微软雅黑" w:eastAsia="微软雅黑" w:cs="微软雅黑"/>
        </w:rPr>
      </w:pPr>
      <w:r>
        <w:rPr>
          <w:rFonts w:hint="eastAsia" w:ascii="微软雅黑" w:hAnsi="微软雅黑" w:eastAsia="微软雅黑" w:cs="微软雅黑"/>
          <w:i/>
          <w:sz w:val="20"/>
        </w:rPr>
        <w:t>基于目标检测、ROI 分类与深度估计的第二大类技术路线</w:t>
      </w:r>
    </w:p>
    <w:p w14:paraId="5BC84458">
      <w:pPr>
        <w:rPr>
          <w:rFonts w:hint="eastAsia" w:ascii="微软雅黑" w:hAnsi="微软雅黑" w:eastAsia="微软雅黑" w:cs="微软雅黑"/>
        </w:rPr>
      </w:pPr>
      <w:r>
        <w:rPr>
          <w:rFonts w:hint="eastAsia" w:ascii="微软雅黑" w:hAnsi="微软雅黑" w:eastAsia="微软雅黑" w:cs="微软雅黑"/>
        </w:rPr>
        <w:t>文档目的：针对 Euro NCAP Safe Driving Occupant Monitoring Protocol v1.2 中的 Occupant Classification 和 Out of Position 两项能力，给出一套可由深度学习感知算法工程师实现、可在车端部署、便于数据采集和验证的纯视觉技术方案。方案采用目标检测定位座舱内关键目标，裁剪目标 ROI 后使用分类模型完成互斥分类；OoP 场景使用目标检测直接输出报警；乘员头部与仪表台距离使用深度估计完成空间判断。</w:t>
      </w:r>
    </w:p>
    <w:p w14:paraId="3632C221">
      <w:pPr>
        <w:rPr>
          <w:rFonts w:hint="eastAsia" w:ascii="微软雅黑" w:hAnsi="微软雅黑" w:eastAsia="微软雅黑" w:cs="微软雅黑"/>
        </w:rPr>
      </w:pPr>
      <w:r>
        <w:rPr>
          <w:rFonts w:hint="eastAsia" w:ascii="微软雅黑" w:hAnsi="微软雅黑" w:eastAsia="微软雅黑" w:cs="微软雅黑"/>
        </w:rPr>
        <w:t>方案结论：本方案将乘员类别、儿童约束系统类别和成人体型类别统一为互斥分类任务，将 OoP 识别拆分为可直接检测的目标检测任务，将头部靠近仪表台拆分为深度估计和距离阈值判断。这样可以减少复杂的端到端多任务耦合，方便分别采集数据、训练模型、做指标分析和进行车端故障定位。</w:t>
      </w:r>
    </w:p>
    <w:p w14:paraId="66BA51D9">
      <w:pPr>
        <w:pStyle w:val="3"/>
        <w:rPr>
          <w:rFonts w:hint="eastAsia" w:ascii="微软雅黑" w:hAnsi="微软雅黑" w:eastAsia="微软雅黑" w:cs="微软雅黑"/>
        </w:rPr>
      </w:pPr>
      <w:r>
        <w:rPr>
          <w:rFonts w:hint="eastAsia" w:ascii="微软雅黑" w:hAnsi="微软雅黑" w:eastAsia="微软雅黑" w:cs="微软雅黑"/>
          <w:color w:val="000000"/>
        </w:rPr>
        <w:t>一 法规要求与方案边界</w:t>
      </w:r>
    </w:p>
    <w:p w14:paraId="23712731">
      <w:pPr>
        <w:rPr>
          <w:rFonts w:hint="eastAsia" w:ascii="微软雅黑" w:hAnsi="微软雅黑" w:eastAsia="微软雅黑" w:cs="微软雅黑"/>
        </w:rPr>
      </w:pPr>
      <w:r>
        <w:rPr>
          <w:rFonts w:hint="eastAsia" w:ascii="微软雅黑" w:hAnsi="微软雅黑" w:eastAsia="微软雅黑" w:cs="微软雅黑"/>
        </w:rPr>
        <w:t>依据协议第 2.1.1、2.1.2 和 2.3.1 节，系统应自动识别成人乘员和安装在 CRS 中的儿童，并根据乘员类别决定乘客气囊状态；驾驶员和前排乘客还应进行体型分类，至少提供两档约束系统自适应设置，并覆盖 5th、50th 和 95th percentile 乘员。依据第 2.2.1、2.2.2 和 2.2.3 节，OoP 系统应识别乘员头部靠近仪表台以及脚放在仪表台上的情况，并在行程开始和行程中持续监控。</w:t>
      </w:r>
    </w:p>
    <w:p w14:paraId="500493BD">
      <w:pPr>
        <w:rPr>
          <w:rFonts w:hint="eastAsia" w:ascii="微软雅黑" w:hAnsi="微软雅黑" w:eastAsia="微软雅黑" w:cs="微软雅黑"/>
        </w:rPr>
      </w:pPr>
      <w:r>
        <w:rPr>
          <w:rFonts w:hint="eastAsia" w:ascii="微软雅黑" w:hAnsi="微软雅黑" w:eastAsia="微软雅黑" w:cs="微软雅黑"/>
        </w:rPr>
        <w:t>本方案的算法边界是视觉感知与感知结果输出。气囊 ON/OFF、约束系统策略、声音和视觉告警、CAN 信号收发以及法规规定的延迟和重复时序由嵌入式控制和法规状态机实现。视觉模型不直接承担完整的告警计时逻辑。</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44"/>
        <w:gridCol w:w="4176"/>
        <w:gridCol w:w="4156"/>
      </w:tblGrid>
      <w:tr w14:paraId="214338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1F4E79"/>
            <w:tcMar>
              <w:top w:w="100" w:type="dxa"/>
              <w:left w:w="120" w:type="dxa"/>
              <w:bottom w:w="100" w:type="dxa"/>
              <w:right w:w="120" w:type="dxa"/>
            </w:tcMar>
            <w:vAlign w:val="center"/>
          </w:tcPr>
          <w:p w14:paraId="67AAAA02">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法规能力</w:t>
            </w:r>
          </w:p>
        </w:tc>
        <w:tc>
          <w:tcPr>
            <w:tcW w:w="4600" w:type="dxa"/>
            <w:shd w:val="clear" w:color="auto" w:fill="1F4E79"/>
            <w:tcMar>
              <w:top w:w="100" w:type="dxa"/>
              <w:left w:w="120" w:type="dxa"/>
              <w:bottom w:w="100" w:type="dxa"/>
              <w:right w:w="120" w:type="dxa"/>
            </w:tcMar>
            <w:vAlign w:val="center"/>
          </w:tcPr>
          <w:p w14:paraId="08C6A6B4">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本方案输出</w:t>
            </w:r>
          </w:p>
        </w:tc>
        <w:tc>
          <w:tcPr>
            <w:tcW w:w="4600" w:type="dxa"/>
            <w:shd w:val="clear" w:color="auto" w:fill="1F4E79"/>
            <w:tcMar>
              <w:top w:w="100" w:type="dxa"/>
              <w:left w:w="120" w:type="dxa"/>
              <w:bottom w:w="100" w:type="dxa"/>
              <w:right w:w="120" w:type="dxa"/>
            </w:tcMar>
            <w:vAlign w:val="center"/>
          </w:tcPr>
          <w:p w14:paraId="06B668CB">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工程边界</w:t>
            </w:r>
          </w:p>
        </w:tc>
      </w:tr>
      <w:tr w14:paraId="1633D1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281A40AB">
            <w:pPr>
              <w:rPr>
                <w:rFonts w:hint="eastAsia" w:ascii="微软雅黑" w:hAnsi="微软雅黑" w:eastAsia="微软雅黑" w:cs="微软雅黑"/>
              </w:rPr>
            </w:pPr>
            <w:r>
              <w:rPr>
                <w:rFonts w:hint="eastAsia" w:ascii="微软雅黑" w:hAnsi="微软雅黑" w:eastAsia="微软雅黑" w:cs="微软雅黑"/>
                <w:sz w:val="18"/>
              </w:rPr>
              <w:t>乘员分类</w:t>
            </w:r>
          </w:p>
        </w:tc>
        <w:tc>
          <w:tcPr>
            <w:tcW w:w="4600" w:type="dxa"/>
            <w:tcMar>
              <w:top w:w="100" w:type="dxa"/>
              <w:left w:w="120" w:type="dxa"/>
              <w:bottom w:w="100" w:type="dxa"/>
              <w:right w:w="120" w:type="dxa"/>
            </w:tcMar>
            <w:vAlign w:val="center"/>
          </w:tcPr>
          <w:p w14:paraId="2D186871">
            <w:pPr>
              <w:rPr>
                <w:rFonts w:hint="default" w:ascii="微软雅黑" w:hAnsi="微软雅黑" w:eastAsia="微软雅黑" w:cs="微软雅黑"/>
                <w:lang w:val="en-US" w:eastAsia="zh-CN"/>
              </w:rPr>
            </w:pPr>
            <w:r>
              <w:rPr>
                <w:rFonts w:hint="eastAsia" w:ascii="微软雅黑" w:hAnsi="微软雅黑" w:eastAsia="微软雅黑" w:cs="微软雅黑"/>
                <w:sz w:val="18"/>
              </w:rPr>
              <w:t>前排乘员 ROI 的互斥类别和置信度</w:t>
            </w:r>
            <w:r>
              <w:rPr>
                <w:rFonts w:hint="eastAsia" w:cs="微软雅黑"/>
                <w:sz w:val="18"/>
                <w:lang w:val="en-US" w:eastAsia="zh-CN"/>
              </w:rPr>
              <w:t>/CRS 前后向，儿童 增高坐垫，增高椅，成人</w:t>
            </w:r>
          </w:p>
        </w:tc>
        <w:tc>
          <w:tcPr>
            <w:tcW w:w="4600" w:type="dxa"/>
            <w:tcMar>
              <w:top w:w="100" w:type="dxa"/>
              <w:left w:w="120" w:type="dxa"/>
              <w:bottom w:w="100" w:type="dxa"/>
              <w:right w:w="120" w:type="dxa"/>
            </w:tcMar>
            <w:vAlign w:val="center"/>
          </w:tcPr>
          <w:p w14:paraId="40FD4B2B">
            <w:pPr>
              <w:rPr>
                <w:rFonts w:hint="eastAsia" w:ascii="微软雅黑" w:hAnsi="微软雅黑" w:eastAsia="微软雅黑" w:cs="微软雅黑"/>
              </w:rPr>
            </w:pPr>
            <w:r>
              <w:rPr>
                <w:rFonts w:hint="eastAsia" w:ascii="微软雅黑" w:hAnsi="微软雅黑" w:eastAsia="微软雅黑" w:cs="微软雅黑"/>
                <w:sz w:val="18"/>
              </w:rPr>
              <w:t>分类结果交给气囊和约束策略状态机</w:t>
            </w:r>
          </w:p>
        </w:tc>
      </w:tr>
      <w:tr w14:paraId="5A224F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F2F6FA"/>
            <w:tcMar>
              <w:top w:w="100" w:type="dxa"/>
              <w:left w:w="120" w:type="dxa"/>
              <w:bottom w:w="100" w:type="dxa"/>
              <w:right w:w="120" w:type="dxa"/>
            </w:tcMar>
            <w:vAlign w:val="center"/>
          </w:tcPr>
          <w:p w14:paraId="13DB439B">
            <w:pPr>
              <w:rPr>
                <w:rFonts w:hint="eastAsia" w:ascii="微软雅黑" w:hAnsi="微软雅黑" w:eastAsia="微软雅黑" w:cs="微软雅黑"/>
              </w:rPr>
            </w:pPr>
            <w:r>
              <w:rPr>
                <w:rFonts w:hint="eastAsia" w:ascii="微软雅黑" w:hAnsi="微软雅黑" w:eastAsia="微软雅黑" w:cs="微软雅黑"/>
                <w:sz w:val="18"/>
              </w:rPr>
              <w:t>体型分类</w:t>
            </w:r>
          </w:p>
        </w:tc>
        <w:tc>
          <w:tcPr>
            <w:tcW w:w="4600" w:type="dxa"/>
            <w:shd w:val="clear" w:color="auto" w:fill="F2F6FA"/>
            <w:tcMar>
              <w:top w:w="100" w:type="dxa"/>
              <w:left w:w="120" w:type="dxa"/>
              <w:bottom w:w="100" w:type="dxa"/>
              <w:right w:w="120" w:type="dxa"/>
            </w:tcMar>
            <w:vAlign w:val="center"/>
          </w:tcPr>
          <w:p w14:paraId="2C0362F7">
            <w:pPr>
              <w:rPr>
                <w:rFonts w:hint="eastAsia" w:ascii="微软雅黑" w:hAnsi="微软雅黑" w:eastAsia="微软雅黑" w:cs="微软雅黑"/>
              </w:rPr>
            </w:pPr>
            <w:r>
              <w:rPr>
                <w:rFonts w:hint="eastAsia" w:ascii="微软雅黑" w:hAnsi="微软雅黑" w:eastAsia="微软雅黑" w:cs="微软雅黑"/>
                <w:sz w:val="18"/>
              </w:rPr>
              <w:t>&lt;5th、5th、50th、95th 成人类别</w:t>
            </w:r>
          </w:p>
        </w:tc>
        <w:tc>
          <w:tcPr>
            <w:tcW w:w="4600" w:type="dxa"/>
            <w:shd w:val="clear" w:color="auto" w:fill="F2F6FA"/>
            <w:tcMar>
              <w:top w:w="100" w:type="dxa"/>
              <w:left w:w="120" w:type="dxa"/>
              <w:bottom w:w="100" w:type="dxa"/>
              <w:right w:w="120" w:type="dxa"/>
            </w:tcMar>
            <w:vAlign w:val="center"/>
          </w:tcPr>
          <w:p w14:paraId="1CA54C7B">
            <w:pPr>
              <w:rPr>
                <w:rFonts w:hint="eastAsia" w:ascii="微软雅黑" w:hAnsi="微软雅黑" w:eastAsia="微软雅黑" w:cs="微软雅黑"/>
              </w:rPr>
            </w:pPr>
            <w:r>
              <w:rPr>
                <w:rFonts w:hint="eastAsia" w:cs="微软雅黑"/>
                <w:sz w:val="18"/>
                <w:lang w:val="en-US" w:eastAsia="zh-CN"/>
              </w:rPr>
              <w:t>&lt;5th</w:t>
            </w:r>
            <w:r>
              <w:rPr>
                <w:rFonts w:hint="eastAsia" w:ascii="微软雅黑" w:hAnsi="微软雅黑" w:eastAsia="微软雅黑" w:cs="微软雅黑"/>
                <w:sz w:val="18"/>
              </w:rPr>
              <w:t>由 OEM 定义类别对应的约束系统策略</w:t>
            </w:r>
          </w:p>
        </w:tc>
      </w:tr>
      <w:tr w14:paraId="05E055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080FA7EE">
            <w:pPr>
              <w:rPr>
                <w:rFonts w:hint="eastAsia" w:ascii="微软雅黑" w:hAnsi="微软雅黑" w:eastAsia="微软雅黑" w:cs="微软雅黑"/>
              </w:rPr>
            </w:pPr>
            <w:r>
              <w:rPr>
                <w:rFonts w:hint="eastAsia" w:ascii="微软雅黑" w:hAnsi="微软雅黑" w:eastAsia="微软雅黑" w:cs="微软雅黑"/>
                <w:sz w:val="18"/>
              </w:rPr>
              <w:t>OoP 脚部</w:t>
            </w:r>
          </w:p>
        </w:tc>
        <w:tc>
          <w:tcPr>
            <w:tcW w:w="4600" w:type="dxa"/>
            <w:tcMar>
              <w:top w:w="100" w:type="dxa"/>
              <w:left w:w="120" w:type="dxa"/>
              <w:bottom w:w="100" w:type="dxa"/>
              <w:right w:w="120" w:type="dxa"/>
            </w:tcMar>
            <w:vAlign w:val="center"/>
          </w:tcPr>
          <w:p w14:paraId="484535AD">
            <w:pPr>
              <w:rPr>
                <w:rFonts w:hint="eastAsia" w:ascii="微软雅黑" w:hAnsi="微软雅黑" w:eastAsia="微软雅黑" w:cs="微软雅黑"/>
              </w:rPr>
            </w:pPr>
            <w:r>
              <w:rPr>
                <w:rFonts w:hint="eastAsia" w:ascii="微软雅黑" w:hAnsi="微软雅黑" w:eastAsia="微软雅黑" w:cs="微软雅黑"/>
                <w:sz w:val="18"/>
              </w:rPr>
              <w:t>仪表台脚部目标框和类别</w:t>
            </w:r>
          </w:p>
        </w:tc>
        <w:tc>
          <w:tcPr>
            <w:tcW w:w="4600" w:type="dxa"/>
            <w:tcMar>
              <w:top w:w="100" w:type="dxa"/>
              <w:left w:w="120" w:type="dxa"/>
              <w:bottom w:w="100" w:type="dxa"/>
              <w:right w:w="120" w:type="dxa"/>
            </w:tcMar>
            <w:vAlign w:val="center"/>
          </w:tcPr>
          <w:p w14:paraId="6099044B">
            <w:pPr>
              <w:rPr>
                <w:rFonts w:hint="eastAsia" w:ascii="微软雅黑" w:hAnsi="微软雅黑" w:eastAsia="微软雅黑" w:cs="微软雅黑"/>
              </w:rPr>
            </w:pPr>
            <w:r>
              <w:rPr>
                <w:rFonts w:hint="eastAsia" w:ascii="微软雅黑" w:hAnsi="微软雅黑" w:eastAsia="微软雅黑" w:cs="微软雅黑"/>
                <w:sz w:val="18"/>
              </w:rPr>
              <w:t>检测到后交给告警状态机</w:t>
            </w:r>
          </w:p>
        </w:tc>
      </w:tr>
      <w:tr w14:paraId="680E2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F2F6FA"/>
            <w:tcMar>
              <w:top w:w="100" w:type="dxa"/>
              <w:left w:w="120" w:type="dxa"/>
              <w:bottom w:w="100" w:type="dxa"/>
              <w:right w:w="120" w:type="dxa"/>
            </w:tcMar>
            <w:vAlign w:val="center"/>
          </w:tcPr>
          <w:p w14:paraId="46C77C24">
            <w:pPr>
              <w:rPr>
                <w:rFonts w:hint="eastAsia" w:ascii="微软雅黑" w:hAnsi="微软雅黑" w:eastAsia="微软雅黑" w:cs="微软雅黑"/>
              </w:rPr>
            </w:pPr>
            <w:r>
              <w:rPr>
                <w:rFonts w:hint="eastAsia" w:ascii="微软雅黑" w:hAnsi="微软雅黑" w:eastAsia="微软雅黑" w:cs="微软雅黑"/>
                <w:sz w:val="18"/>
              </w:rPr>
              <w:t>OoP 头部</w:t>
            </w:r>
          </w:p>
        </w:tc>
        <w:tc>
          <w:tcPr>
            <w:tcW w:w="4600" w:type="dxa"/>
            <w:shd w:val="clear" w:color="auto" w:fill="F2F6FA"/>
            <w:tcMar>
              <w:top w:w="100" w:type="dxa"/>
              <w:left w:w="120" w:type="dxa"/>
              <w:bottom w:w="100" w:type="dxa"/>
              <w:right w:w="120" w:type="dxa"/>
            </w:tcMar>
            <w:vAlign w:val="center"/>
          </w:tcPr>
          <w:p w14:paraId="44ECA450">
            <w:pPr>
              <w:rPr>
                <w:rFonts w:hint="eastAsia" w:ascii="微软雅黑" w:hAnsi="微软雅黑" w:eastAsia="微软雅黑" w:cs="微软雅黑"/>
              </w:rPr>
            </w:pPr>
            <w:r>
              <w:rPr>
                <w:rFonts w:hint="eastAsia" w:ascii="微软雅黑" w:hAnsi="微软雅黑" w:eastAsia="微软雅黑" w:cs="微软雅黑"/>
                <w:sz w:val="18"/>
              </w:rPr>
              <w:t>头部深度、仪表台距离和距离有效性</w:t>
            </w:r>
          </w:p>
        </w:tc>
        <w:tc>
          <w:tcPr>
            <w:tcW w:w="4600" w:type="dxa"/>
            <w:shd w:val="clear" w:color="auto" w:fill="F2F6FA"/>
            <w:tcMar>
              <w:top w:w="100" w:type="dxa"/>
              <w:left w:w="120" w:type="dxa"/>
              <w:bottom w:w="100" w:type="dxa"/>
              <w:right w:w="120" w:type="dxa"/>
            </w:tcMar>
            <w:vAlign w:val="center"/>
          </w:tcPr>
          <w:p w14:paraId="41EB5089">
            <w:pPr>
              <w:rPr>
                <w:rFonts w:hint="eastAsia" w:ascii="微软雅黑" w:hAnsi="微软雅黑" w:eastAsia="微软雅黑" w:cs="微软雅黑"/>
              </w:rPr>
            </w:pPr>
            <w:r>
              <w:rPr>
                <w:rFonts w:hint="eastAsia" w:ascii="微软雅黑" w:hAnsi="微软雅黑" w:eastAsia="微软雅黑" w:cs="微软雅黑"/>
                <w:sz w:val="18"/>
              </w:rPr>
              <w:t>按 20 cm 阈值触发风险判断</w:t>
            </w:r>
          </w:p>
        </w:tc>
      </w:tr>
    </w:tbl>
    <w:p w14:paraId="63948164">
      <w:pPr>
        <w:rPr>
          <w:rFonts w:hint="eastAsia" w:ascii="微软雅黑" w:hAnsi="微软雅黑" w:eastAsia="微软雅黑" w:cs="微软雅黑"/>
        </w:rPr>
      </w:pPr>
    </w:p>
    <w:p w14:paraId="4393DDD3">
      <w:pPr>
        <w:pStyle w:val="3"/>
        <w:rPr>
          <w:rFonts w:hint="eastAsia" w:ascii="微软雅黑" w:hAnsi="微软雅黑" w:eastAsia="微软雅黑" w:cs="微软雅黑"/>
        </w:rPr>
      </w:pPr>
      <w:r>
        <w:rPr>
          <w:rFonts w:hint="eastAsia" w:ascii="微软雅黑" w:hAnsi="微软雅黑" w:eastAsia="微软雅黑" w:cs="微软雅黑"/>
          <w:color w:val="000000"/>
        </w:rPr>
        <w:t>二 总体技术路线</w:t>
      </w:r>
    </w:p>
    <w:p w14:paraId="7E2FED88">
      <w:pPr>
        <w:rPr>
          <w:rFonts w:hint="eastAsia" w:ascii="微软雅黑" w:hAnsi="微软雅黑" w:eastAsia="微软雅黑" w:cs="微软雅黑"/>
        </w:rPr>
      </w:pPr>
      <w:r>
        <w:rPr>
          <w:rFonts w:hint="eastAsia" w:ascii="微软雅黑" w:hAnsi="微软雅黑" w:eastAsia="微软雅黑" w:cs="微软雅黑"/>
        </w:rPr>
        <w:t>摄像头图像首先进入目标检测模型，模型定位前排乘员、儿童座椅、增高垫、头部和脚部等目标。对于乘员分类，检测框经过边界扩展和裁剪得到 ROI 图像，再统一缩放、归一化后送入分类模型。分类模型只输出下表中的互斥类别，每个 ROI 只能得到一个主类别和一个置信度。OoP 的脚放仪表台场景直接使用目标检测结果报警，不再增加单独的姿态分类模型。头部靠近仪表台场景使用深度估计模型得到头部和仪表台参考面的空间距离，再使用几何阈值完成判断。</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41"/>
        <w:gridCol w:w="3436"/>
        <w:gridCol w:w="4899"/>
      </w:tblGrid>
      <w:tr w14:paraId="724292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1F4E79"/>
            <w:tcMar>
              <w:top w:w="100" w:type="dxa"/>
              <w:left w:w="120" w:type="dxa"/>
              <w:bottom w:w="100" w:type="dxa"/>
              <w:right w:w="120" w:type="dxa"/>
            </w:tcMar>
            <w:vAlign w:val="center"/>
          </w:tcPr>
          <w:p w14:paraId="7E35D09A">
            <w:pPr>
              <w:jc w:val="center"/>
              <w:rPr>
                <w:rFonts w:hint="eastAsia" w:ascii="微软雅黑" w:hAnsi="微软雅黑" w:eastAsia="微软雅黑" w:cs="微软雅黑"/>
              </w:rPr>
            </w:pPr>
            <w:r>
              <w:rPr>
                <w:rFonts w:hint="eastAsia" w:ascii="微软雅黑" w:hAnsi="微软雅黑" w:eastAsia="微软雅黑" w:cs="微软雅黑"/>
                <w:b/>
                <w:color w:val="FFFFFF"/>
                <w:sz w:val="18"/>
              </w:rPr>
              <w:t>阶段</w:t>
            </w:r>
          </w:p>
        </w:tc>
        <w:tc>
          <w:tcPr>
            <w:tcW w:w="3800" w:type="dxa"/>
            <w:shd w:val="clear" w:color="auto" w:fill="1F4E79"/>
            <w:tcMar>
              <w:top w:w="100" w:type="dxa"/>
              <w:left w:w="120" w:type="dxa"/>
              <w:bottom w:w="100" w:type="dxa"/>
              <w:right w:w="120" w:type="dxa"/>
            </w:tcMar>
            <w:vAlign w:val="center"/>
          </w:tcPr>
          <w:p w14:paraId="03314B0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模型或模块</w:t>
            </w:r>
          </w:p>
        </w:tc>
        <w:tc>
          <w:tcPr>
            <w:tcW w:w="5400" w:type="dxa"/>
            <w:shd w:val="clear" w:color="auto" w:fill="1F4E79"/>
            <w:tcMar>
              <w:top w:w="100" w:type="dxa"/>
              <w:left w:w="120" w:type="dxa"/>
              <w:bottom w:w="100" w:type="dxa"/>
              <w:right w:w="120" w:type="dxa"/>
            </w:tcMar>
            <w:vAlign w:val="center"/>
          </w:tcPr>
          <w:p w14:paraId="3622A383">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输入与输出</w:t>
            </w:r>
          </w:p>
        </w:tc>
      </w:tr>
      <w:tr w14:paraId="654A4B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354B9A49">
            <w:pPr>
              <w:rPr>
                <w:rFonts w:hint="eastAsia" w:ascii="微软雅黑" w:hAnsi="微软雅黑" w:eastAsia="微软雅黑" w:cs="微软雅黑"/>
              </w:rPr>
            </w:pPr>
            <w:r>
              <w:rPr>
                <w:rFonts w:hint="eastAsia" w:ascii="微软雅黑" w:hAnsi="微软雅黑" w:eastAsia="微软雅黑" w:cs="微软雅黑"/>
                <w:sz w:val="18"/>
              </w:rPr>
              <w:t>1 目标定位</w:t>
            </w:r>
          </w:p>
        </w:tc>
        <w:tc>
          <w:tcPr>
            <w:tcW w:w="3800" w:type="dxa"/>
            <w:tcMar>
              <w:top w:w="100" w:type="dxa"/>
              <w:left w:w="120" w:type="dxa"/>
              <w:bottom w:w="100" w:type="dxa"/>
              <w:right w:w="120" w:type="dxa"/>
            </w:tcMar>
            <w:vAlign w:val="center"/>
          </w:tcPr>
          <w:p w14:paraId="7EAC1576">
            <w:pPr>
              <w:rPr>
                <w:rFonts w:hint="eastAsia" w:ascii="微软雅黑" w:hAnsi="微软雅黑" w:eastAsia="微软雅黑" w:cs="微软雅黑"/>
              </w:rPr>
            </w:pPr>
            <w:r>
              <w:rPr>
                <w:rFonts w:hint="eastAsia" w:ascii="微软雅黑" w:hAnsi="微软雅黑" w:eastAsia="微软雅黑" w:cs="微软雅黑"/>
                <w:sz w:val="18"/>
              </w:rPr>
              <w:t>座舱目标检测模型</w:t>
            </w:r>
          </w:p>
        </w:tc>
        <w:tc>
          <w:tcPr>
            <w:tcW w:w="5400" w:type="dxa"/>
            <w:tcMar>
              <w:top w:w="100" w:type="dxa"/>
              <w:left w:w="120" w:type="dxa"/>
              <w:bottom w:w="100" w:type="dxa"/>
              <w:right w:w="120" w:type="dxa"/>
            </w:tcMar>
            <w:vAlign w:val="center"/>
          </w:tcPr>
          <w:p w14:paraId="4C8110EC">
            <w:pPr>
              <w:rPr>
                <w:rFonts w:hint="eastAsia" w:ascii="微软雅黑" w:hAnsi="微软雅黑" w:eastAsia="微软雅黑" w:cs="微软雅黑"/>
              </w:rPr>
            </w:pPr>
            <w:r>
              <w:rPr>
                <w:rFonts w:hint="eastAsia" w:ascii="微软雅黑" w:hAnsi="微软雅黑" w:eastAsia="微软雅黑" w:cs="微软雅黑"/>
                <w:sz w:val="18"/>
              </w:rPr>
              <w:t>输入：RGB/NIR 图像；输出：乘员、CRS、头部、脚部框</w:t>
            </w:r>
          </w:p>
        </w:tc>
      </w:tr>
      <w:tr w14:paraId="110426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F2F6FA"/>
            <w:tcMar>
              <w:top w:w="100" w:type="dxa"/>
              <w:left w:w="120" w:type="dxa"/>
              <w:bottom w:w="100" w:type="dxa"/>
              <w:right w:w="120" w:type="dxa"/>
            </w:tcMar>
            <w:vAlign w:val="center"/>
          </w:tcPr>
          <w:p w14:paraId="1EA7357F">
            <w:pPr>
              <w:rPr>
                <w:rFonts w:hint="eastAsia" w:ascii="微软雅黑" w:hAnsi="微软雅黑" w:eastAsia="微软雅黑" w:cs="微软雅黑"/>
              </w:rPr>
            </w:pPr>
            <w:r>
              <w:rPr>
                <w:rFonts w:hint="eastAsia" w:ascii="微软雅黑" w:hAnsi="微软雅黑" w:eastAsia="微软雅黑" w:cs="微软雅黑"/>
                <w:sz w:val="18"/>
              </w:rPr>
              <w:t>2 ROI 裁剪</w:t>
            </w:r>
          </w:p>
        </w:tc>
        <w:tc>
          <w:tcPr>
            <w:tcW w:w="3800" w:type="dxa"/>
            <w:shd w:val="clear" w:color="auto" w:fill="F2F6FA"/>
            <w:tcMar>
              <w:top w:w="100" w:type="dxa"/>
              <w:left w:w="120" w:type="dxa"/>
              <w:bottom w:w="100" w:type="dxa"/>
              <w:right w:w="120" w:type="dxa"/>
            </w:tcMar>
            <w:vAlign w:val="center"/>
          </w:tcPr>
          <w:p w14:paraId="50C5E972">
            <w:pPr>
              <w:rPr>
                <w:rFonts w:hint="eastAsia" w:ascii="微软雅黑" w:hAnsi="微软雅黑" w:eastAsia="微软雅黑" w:cs="微软雅黑"/>
              </w:rPr>
            </w:pPr>
            <w:r>
              <w:rPr>
                <w:rFonts w:hint="eastAsia" w:ascii="微软雅黑" w:hAnsi="微软雅黑" w:eastAsia="微软雅黑" w:cs="微软雅黑"/>
                <w:sz w:val="18"/>
              </w:rPr>
              <w:t>坐标扩展、裁剪和预处理</w:t>
            </w:r>
          </w:p>
        </w:tc>
        <w:tc>
          <w:tcPr>
            <w:tcW w:w="5400" w:type="dxa"/>
            <w:shd w:val="clear" w:color="auto" w:fill="F2F6FA"/>
            <w:tcMar>
              <w:top w:w="100" w:type="dxa"/>
              <w:left w:w="120" w:type="dxa"/>
              <w:bottom w:w="100" w:type="dxa"/>
              <w:right w:w="120" w:type="dxa"/>
            </w:tcMar>
            <w:vAlign w:val="center"/>
          </w:tcPr>
          <w:p w14:paraId="71C78C66">
            <w:pPr>
              <w:rPr>
                <w:rFonts w:hint="eastAsia" w:ascii="微软雅黑" w:hAnsi="微软雅黑" w:eastAsia="微软雅黑" w:cs="微软雅黑"/>
              </w:rPr>
            </w:pPr>
            <w:r>
              <w:rPr>
                <w:rFonts w:hint="eastAsia" w:ascii="微软雅黑" w:hAnsi="微软雅黑" w:eastAsia="微软雅黑" w:cs="微软雅黑"/>
                <w:sz w:val="18"/>
              </w:rPr>
              <w:t>输入：检测框；输出：固定尺寸乘员 ROI</w:t>
            </w:r>
          </w:p>
        </w:tc>
      </w:tr>
      <w:tr w14:paraId="12DCE9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7F4AF5D2">
            <w:pPr>
              <w:rPr>
                <w:rFonts w:hint="eastAsia" w:ascii="微软雅黑" w:hAnsi="微软雅黑" w:eastAsia="微软雅黑" w:cs="微软雅黑"/>
              </w:rPr>
            </w:pPr>
            <w:r>
              <w:rPr>
                <w:rFonts w:hint="eastAsia" w:ascii="微软雅黑" w:hAnsi="微软雅黑" w:eastAsia="微软雅黑" w:cs="微软雅黑"/>
                <w:sz w:val="18"/>
              </w:rPr>
              <w:t>3 互斥分类</w:t>
            </w:r>
          </w:p>
        </w:tc>
        <w:tc>
          <w:tcPr>
            <w:tcW w:w="3800" w:type="dxa"/>
            <w:tcMar>
              <w:top w:w="100" w:type="dxa"/>
              <w:left w:w="120" w:type="dxa"/>
              <w:bottom w:w="100" w:type="dxa"/>
              <w:right w:w="120" w:type="dxa"/>
            </w:tcMar>
            <w:vAlign w:val="center"/>
          </w:tcPr>
          <w:p w14:paraId="53D276E2">
            <w:pPr>
              <w:rPr>
                <w:rFonts w:hint="eastAsia" w:ascii="微软雅黑" w:hAnsi="微软雅黑" w:eastAsia="微软雅黑" w:cs="微软雅黑"/>
              </w:rPr>
            </w:pPr>
            <w:r>
              <w:rPr>
                <w:rFonts w:hint="eastAsia" w:ascii="微软雅黑" w:hAnsi="微软雅黑" w:eastAsia="微软雅黑" w:cs="微软雅黑"/>
                <w:sz w:val="18"/>
              </w:rPr>
              <w:t>乘员分类模型</w:t>
            </w:r>
          </w:p>
        </w:tc>
        <w:tc>
          <w:tcPr>
            <w:tcW w:w="5400" w:type="dxa"/>
            <w:tcMar>
              <w:top w:w="100" w:type="dxa"/>
              <w:left w:w="120" w:type="dxa"/>
              <w:bottom w:w="100" w:type="dxa"/>
              <w:right w:w="120" w:type="dxa"/>
            </w:tcMar>
            <w:vAlign w:val="center"/>
          </w:tcPr>
          <w:p w14:paraId="0DD735D7">
            <w:pPr>
              <w:rPr>
                <w:rFonts w:hint="eastAsia" w:ascii="微软雅黑" w:hAnsi="微软雅黑" w:eastAsia="微软雅黑" w:cs="微软雅黑"/>
              </w:rPr>
            </w:pPr>
            <w:r>
              <w:rPr>
                <w:rFonts w:hint="eastAsia" w:ascii="微软雅黑" w:hAnsi="微软雅黑" w:eastAsia="微软雅黑" w:cs="微软雅黑"/>
                <w:sz w:val="18"/>
              </w:rPr>
              <w:t>输入：ROI；输出：8 类之一和分类置信度</w:t>
            </w:r>
          </w:p>
        </w:tc>
      </w:tr>
      <w:tr w14:paraId="575607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F2F6FA"/>
            <w:tcMar>
              <w:top w:w="100" w:type="dxa"/>
              <w:left w:w="120" w:type="dxa"/>
              <w:bottom w:w="100" w:type="dxa"/>
              <w:right w:w="120" w:type="dxa"/>
            </w:tcMar>
            <w:vAlign w:val="center"/>
          </w:tcPr>
          <w:p w14:paraId="327427E1">
            <w:pPr>
              <w:rPr>
                <w:rFonts w:hint="eastAsia" w:ascii="微软雅黑" w:hAnsi="微软雅黑" w:eastAsia="微软雅黑" w:cs="微软雅黑"/>
              </w:rPr>
            </w:pPr>
            <w:r>
              <w:rPr>
                <w:rFonts w:hint="eastAsia" w:ascii="微软雅黑" w:hAnsi="微软雅黑" w:eastAsia="微软雅黑" w:cs="微软雅黑"/>
                <w:sz w:val="18"/>
              </w:rPr>
              <w:t>4 OoP 脚部</w:t>
            </w:r>
          </w:p>
        </w:tc>
        <w:tc>
          <w:tcPr>
            <w:tcW w:w="3800" w:type="dxa"/>
            <w:shd w:val="clear" w:color="auto" w:fill="F2F6FA"/>
            <w:tcMar>
              <w:top w:w="100" w:type="dxa"/>
              <w:left w:w="120" w:type="dxa"/>
              <w:bottom w:w="100" w:type="dxa"/>
              <w:right w:w="120" w:type="dxa"/>
            </w:tcMar>
            <w:vAlign w:val="center"/>
          </w:tcPr>
          <w:p w14:paraId="4426CE00">
            <w:pPr>
              <w:rPr>
                <w:rFonts w:hint="eastAsia" w:ascii="微软雅黑" w:hAnsi="微软雅黑" w:eastAsia="微软雅黑" w:cs="微软雅黑"/>
              </w:rPr>
            </w:pPr>
            <w:r>
              <w:rPr>
                <w:rFonts w:hint="eastAsia" w:ascii="微软雅黑" w:hAnsi="微软雅黑" w:eastAsia="微软雅黑" w:cs="微软雅黑"/>
                <w:sz w:val="18"/>
              </w:rPr>
              <w:t>脚部/仪表台目标检测</w:t>
            </w:r>
          </w:p>
        </w:tc>
        <w:tc>
          <w:tcPr>
            <w:tcW w:w="5400" w:type="dxa"/>
            <w:shd w:val="clear" w:color="auto" w:fill="F2F6FA"/>
            <w:tcMar>
              <w:top w:w="100" w:type="dxa"/>
              <w:left w:w="120" w:type="dxa"/>
              <w:bottom w:w="100" w:type="dxa"/>
              <w:right w:w="120" w:type="dxa"/>
            </w:tcMar>
            <w:vAlign w:val="center"/>
          </w:tcPr>
          <w:p w14:paraId="4F52AEFA">
            <w:pPr>
              <w:rPr>
                <w:rFonts w:hint="eastAsia" w:ascii="微软雅黑" w:hAnsi="微软雅黑" w:eastAsia="微软雅黑" w:cs="微软雅黑"/>
              </w:rPr>
            </w:pPr>
            <w:r>
              <w:rPr>
                <w:rFonts w:hint="eastAsia" w:ascii="微软雅黑" w:hAnsi="微软雅黑" w:eastAsia="微软雅黑" w:cs="微软雅黑"/>
                <w:sz w:val="18"/>
              </w:rPr>
              <w:t>输入：全图或前排 ROI；输出：目标框和置信度</w:t>
            </w:r>
          </w:p>
        </w:tc>
      </w:tr>
      <w:tr w14:paraId="12432C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4ACD3CC4">
            <w:pPr>
              <w:rPr>
                <w:rFonts w:hint="eastAsia" w:ascii="微软雅黑" w:hAnsi="微软雅黑" w:eastAsia="微软雅黑" w:cs="微软雅黑"/>
              </w:rPr>
            </w:pPr>
            <w:r>
              <w:rPr>
                <w:rFonts w:hint="eastAsia" w:ascii="微软雅黑" w:hAnsi="微软雅黑" w:eastAsia="微软雅黑" w:cs="微软雅黑"/>
                <w:sz w:val="18"/>
              </w:rPr>
              <w:t>5 OoP 头部</w:t>
            </w:r>
          </w:p>
        </w:tc>
        <w:tc>
          <w:tcPr>
            <w:tcW w:w="3800" w:type="dxa"/>
            <w:tcMar>
              <w:top w:w="100" w:type="dxa"/>
              <w:left w:w="120" w:type="dxa"/>
              <w:bottom w:w="100" w:type="dxa"/>
              <w:right w:w="120" w:type="dxa"/>
            </w:tcMar>
            <w:vAlign w:val="center"/>
          </w:tcPr>
          <w:p w14:paraId="1BE3EF7B">
            <w:pPr>
              <w:rPr>
                <w:rFonts w:hint="eastAsia" w:ascii="微软雅黑" w:hAnsi="微软雅黑" w:eastAsia="微软雅黑" w:cs="微软雅黑"/>
              </w:rPr>
            </w:pPr>
            <w:r>
              <w:rPr>
                <w:rFonts w:hint="eastAsia" w:ascii="微软雅黑" w:hAnsi="微软雅黑" w:eastAsia="微软雅黑" w:cs="微软雅黑"/>
                <w:sz w:val="18"/>
              </w:rPr>
              <w:t>单目深度估计 + 几何计算</w:t>
            </w:r>
          </w:p>
        </w:tc>
        <w:tc>
          <w:tcPr>
            <w:tcW w:w="5400" w:type="dxa"/>
            <w:tcMar>
              <w:top w:w="100" w:type="dxa"/>
              <w:left w:w="120" w:type="dxa"/>
              <w:bottom w:w="100" w:type="dxa"/>
              <w:right w:w="120" w:type="dxa"/>
            </w:tcMar>
            <w:vAlign w:val="center"/>
          </w:tcPr>
          <w:p w14:paraId="33B4627D">
            <w:pPr>
              <w:rPr>
                <w:rFonts w:hint="eastAsia" w:ascii="微软雅黑" w:hAnsi="微软雅黑" w:eastAsia="微软雅黑" w:cs="微软雅黑"/>
              </w:rPr>
            </w:pPr>
            <w:r>
              <w:rPr>
                <w:rFonts w:hint="eastAsia" w:ascii="微软雅黑" w:hAnsi="微软雅黑" w:eastAsia="微软雅黑" w:cs="微软雅黑"/>
                <w:sz w:val="18"/>
              </w:rPr>
              <w:t>输入：前排图像和标定参数；输出：头部至仪表台距离</w:t>
            </w:r>
          </w:p>
        </w:tc>
      </w:tr>
      <w:tr w14:paraId="4BEC3D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F2F6FA"/>
            <w:tcMar>
              <w:top w:w="100" w:type="dxa"/>
              <w:left w:w="120" w:type="dxa"/>
              <w:bottom w:w="100" w:type="dxa"/>
              <w:right w:w="120" w:type="dxa"/>
            </w:tcMar>
            <w:vAlign w:val="center"/>
          </w:tcPr>
          <w:p w14:paraId="2D24C4D2">
            <w:pPr>
              <w:rPr>
                <w:rFonts w:hint="eastAsia" w:ascii="微软雅黑" w:hAnsi="微软雅黑" w:eastAsia="微软雅黑" w:cs="微软雅黑"/>
              </w:rPr>
            </w:pPr>
            <w:r>
              <w:rPr>
                <w:rFonts w:hint="eastAsia" w:ascii="微软雅黑" w:hAnsi="微软雅黑" w:eastAsia="微软雅黑" w:cs="微软雅黑"/>
                <w:sz w:val="18"/>
              </w:rPr>
              <w:t>6 事件输出</w:t>
            </w:r>
          </w:p>
        </w:tc>
        <w:tc>
          <w:tcPr>
            <w:tcW w:w="3800" w:type="dxa"/>
            <w:shd w:val="clear" w:color="auto" w:fill="F2F6FA"/>
            <w:tcMar>
              <w:top w:w="100" w:type="dxa"/>
              <w:left w:w="120" w:type="dxa"/>
              <w:bottom w:w="100" w:type="dxa"/>
              <w:right w:w="120" w:type="dxa"/>
            </w:tcMar>
            <w:vAlign w:val="center"/>
          </w:tcPr>
          <w:p w14:paraId="73376E21">
            <w:pPr>
              <w:rPr>
                <w:rFonts w:hint="eastAsia" w:ascii="微软雅黑" w:hAnsi="微软雅黑" w:eastAsia="微软雅黑" w:cs="微软雅黑"/>
              </w:rPr>
            </w:pPr>
            <w:r>
              <w:rPr>
                <w:rFonts w:hint="eastAsia" w:ascii="微软雅黑" w:hAnsi="微软雅黑" w:eastAsia="微软雅黑" w:cs="微软雅黑"/>
                <w:sz w:val="18"/>
              </w:rPr>
              <w:t>时序滤波和状态接口</w:t>
            </w:r>
          </w:p>
        </w:tc>
        <w:tc>
          <w:tcPr>
            <w:tcW w:w="5400" w:type="dxa"/>
            <w:shd w:val="clear" w:color="auto" w:fill="F2F6FA"/>
            <w:tcMar>
              <w:top w:w="100" w:type="dxa"/>
              <w:left w:w="120" w:type="dxa"/>
              <w:bottom w:w="100" w:type="dxa"/>
              <w:right w:w="120" w:type="dxa"/>
            </w:tcMar>
            <w:vAlign w:val="center"/>
          </w:tcPr>
          <w:p w14:paraId="0ECCD340">
            <w:pPr>
              <w:rPr>
                <w:rFonts w:hint="eastAsia" w:ascii="微软雅黑" w:hAnsi="微软雅黑" w:eastAsia="微软雅黑" w:cs="微软雅黑"/>
              </w:rPr>
            </w:pPr>
            <w:r>
              <w:rPr>
                <w:rFonts w:hint="eastAsia" w:ascii="微软雅黑" w:hAnsi="微软雅黑" w:eastAsia="微软雅黑" w:cs="微软雅黑"/>
                <w:sz w:val="18"/>
              </w:rPr>
              <w:t>输入：逐帧结果；输出：稳定感知状态、有效性和时间戳</w:t>
            </w:r>
          </w:p>
        </w:tc>
      </w:tr>
    </w:tbl>
    <w:p w14:paraId="0EAAEC2A">
      <w:pPr>
        <w:rPr>
          <w:rFonts w:hint="eastAsia" w:ascii="微软雅黑" w:hAnsi="微软雅黑" w:eastAsia="微软雅黑" w:cs="微软雅黑"/>
        </w:rPr>
      </w:pPr>
    </w:p>
    <w:p w14:paraId="1262376C">
      <w:pPr>
        <w:pStyle w:val="3"/>
        <w:rPr>
          <w:rFonts w:hint="eastAsia" w:ascii="微软雅黑" w:hAnsi="微软雅黑" w:eastAsia="微软雅黑" w:cs="微软雅黑"/>
        </w:rPr>
      </w:pPr>
      <w:r>
        <w:rPr>
          <w:rFonts w:hint="eastAsia" w:ascii="微软雅黑" w:hAnsi="微软雅黑" w:eastAsia="微软雅黑" w:cs="微软雅黑"/>
          <w:color w:val="000000"/>
        </w:rPr>
        <w:t>三 乘员分类模型</w:t>
      </w:r>
    </w:p>
    <w:p w14:paraId="41A83C75">
      <w:pPr>
        <w:pStyle w:val="4"/>
        <w:rPr>
          <w:rFonts w:hint="eastAsia" w:ascii="微软雅黑" w:hAnsi="微软雅黑" w:eastAsia="微软雅黑" w:cs="微软雅黑"/>
        </w:rPr>
      </w:pPr>
      <w:r>
        <w:rPr>
          <w:rFonts w:hint="eastAsia" w:ascii="微软雅黑" w:hAnsi="微软雅黑" w:eastAsia="微软雅黑" w:cs="微软雅黑"/>
          <w:color w:val="000000"/>
        </w:rPr>
        <w:t>3.1 互斥类别定义</w:t>
      </w:r>
    </w:p>
    <w:p w14:paraId="30357250">
      <w:pPr>
        <w:rPr>
          <w:rFonts w:hint="eastAsia" w:ascii="微软雅黑" w:hAnsi="微软雅黑" w:eastAsia="微软雅黑" w:cs="微软雅黑"/>
        </w:rPr>
      </w:pPr>
      <w:r>
        <w:rPr>
          <w:rFonts w:hint="eastAsia" w:ascii="微软雅黑" w:hAnsi="微软雅黑" w:eastAsia="微软雅黑" w:cs="微软雅黑"/>
        </w:rPr>
        <w:t>分类模型只针对检测模型裁剪出的乘员或儿童座椅 ROI 工作。类别设计按照车辆安全策略区分，类别之间互斥，每张 ROI 图像只标注一个类别。分类模型的类别集合如下：</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3"/>
        <w:gridCol w:w="1700"/>
        <w:gridCol w:w="4750"/>
        <w:gridCol w:w="2683"/>
      </w:tblGrid>
      <w:tr w14:paraId="3EA90D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shd w:val="clear" w:color="auto" w:fill="1F4E79"/>
            <w:tcMar>
              <w:top w:w="100" w:type="dxa"/>
              <w:left w:w="120" w:type="dxa"/>
              <w:bottom w:w="100" w:type="dxa"/>
              <w:right w:w="120" w:type="dxa"/>
            </w:tcMar>
            <w:vAlign w:val="center"/>
          </w:tcPr>
          <w:p w14:paraId="0D621D99">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类别 ID</w:t>
            </w:r>
          </w:p>
        </w:tc>
        <w:tc>
          <w:tcPr>
            <w:tcW w:w="1800" w:type="dxa"/>
            <w:shd w:val="clear" w:color="auto" w:fill="1F4E79"/>
            <w:tcMar>
              <w:top w:w="100" w:type="dxa"/>
              <w:left w:w="120" w:type="dxa"/>
              <w:bottom w:w="100" w:type="dxa"/>
              <w:right w:w="120" w:type="dxa"/>
            </w:tcMar>
            <w:vAlign w:val="center"/>
          </w:tcPr>
          <w:p w14:paraId="73F57019">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类别名称</w:t>
            </w:r>
          </w:p>
        </w:tc>
        <w:tc>
          <w:tcPr>
            <w:tcW w:w="5100" w:type="dxa"/>
            <w:shd w:val="clear" w:color="auto" w:fill="1F4E79"/>
            <w:tcMar>
              <w:top w:w="100" w:type="dxa"/>
              <w:left w:w="120" w:type="dxa"/>
              <w:bottom w:w="100" w:type="dxa"/>
              <w:right w:w="120" w:type="dxa"/>
            </w:tcMar>
            <w:vAlign w:val="center"/>
          </w:tcPr>
          <w:p w14:paraId="049390D8">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类别说明</w:t>
            </w:r>
          </w:p>
        </w:tc>
        <w:tc>
          <w:tcPr>
            <w:tcW w:w="2900" w:type="dxa"/>
            <w:shd w:val="clear" w:color="auto" w:fill="1F4E79"/>
            <w:tcMar>
              <w:top w:w="100" w:type="dxa"/>
              <w:left w:w="120" w:type="dxa"/>
              <w:bottom w:w="100" w:type="dxa"/>
              <w:right w:w="120" w:type="dxa"/>
            </w:tcMar>
            <w:vAlign w:val="center"/>
          </w:tcPr>
          <w:p w14:paraId="434061A3">
            <w:pPr>
              <w:jc w:val="center"/>
              <w:rPr>
                <w:rFonts w:hint="eastAsia" w:ascii="微软雅黑" w:hAnsi="微软雅黑" w:eastAsia="微软雅黑" w:cs="微软雅黑"/>
              </w:rPr>
            </w:pPr>
            <w:r>
              <w:rPr>
                <w:rFonts w:hint="eastAsia" w:ascii="微软雅黑" w:hAnsi="微软雅黑" w:eastAsia="微软雅黑" w:cs="微软雅黑"/>
                <w:b/>
                <w:color w:val="FFFFFF"/>
                <w:sz w:val="18"/>
              </w:rPr>
              <w:t>主要用途</w:t>
            </w:r>
          </w:p>
        </w:tc>
      </w:tr>
      <w:tr w14:paraId="71DA3D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Mar>
              <w:top w:w="100" w:type="dxa"/>
              <w:left w:w="120" w:type="dxa"/>
              <w:bottom w:w="100" w:type="dxa"/>
              <w:right w:w="120" w:type="dxa"/>
            </w:tcMar>
            <w:vAlign w:val="center"/>
          </w:tcPr>
          <w:p w14:paraId="58095AFE">
            <w:pPr>
              <w:rPr>
                <w:rFonts w:hint="eastAsia" w:ascii="微软雅黑" w:hAnsi="微软雅黑" w:eastAsia="微软雅黑" w:cs="微软雅黑"/>
              </w:rPr>
            </w:pPr>
            <w:r>
              <w:rPr>
                <w:rFonts w:hint="eastAsia" w:ascii="微软雅黑" w:hAnsi="微软雅黑" w:eastAsia="微软雅黑" w:cs="微软雅黑"/>
                <w:sz w:val="18"/>
              </w:rPr>
              <w:t>0</w:t>
            </w:r>
          </w:p>
        </w:tc>
        <w:tc>
          <w:tcPr>
            <w:tcW w:w="1800" w:type="dxa"/>
            <w:tcMar>
              <w:top w:w="100" w:type="dxa"/>
              <w:left w:w="120" w:type="dxa"/>
              <w:bottom w:w="100" w:type="dxa"/>
              <w:right w:w="120" w:type="dxa"/>
            </w:tcMar>
            <w:vAlign w:val="center"/>
          </w:tcPr>
          <w:p w14:paraId="5D9F2AAA">
            <w:pPr>
              <w:rPr>
                <w:rFonts w:hint="eastAsia" w:ascii="微软雅黑" w:hAnsi="微软雅黑" w:eastAsia="微软雅黑" w:cs="微软雅黑"/>
              </w:rPr>
            </w:pPr>
            <w:r>
              <w:rPr>
                <w:rFonts w:hint="eastAsia" w:ascii="微软雅黑" w:hAnsi="微软雅黑" w:eastAsia="微软雅黑" w:cs="微软雅黑"/>
                <w:sz w:val="18"/>
              </w:rPr>
              <w:t>CRS 前</w:t>
            </w:r>
          </w:p>
        </w:tc>
        <w:tc>
          <w:tcPr>
            <w:tcW w:w="5100" w:type="dxa"/>
            <w:tcMar>
              <w:top w:w="100" w:type="dxa"/>
              <w:left w:w="120" w:type="dxa"/>
              <w:bottom w:w="100" w:type="dxa"/>
              <w:right w:w="120" w:type="dxa"/>
            </w:tcMar>
            <w:vAlign w:val="center"/>
          </w:tcPr>
          <w:p w14:paraId="77A07573">
            <w:pPr>
              <w:rPr>
                <w:rFonts w:hint="eastAsia" w:ascii="微软雅黑" w:hAnsi="微软雅黑" w:eastAsia="微软雅黑" w:cs="微软雅黑"/>
              </w:rPr>
            </w:pPr>
            <w:r>
              <w:rPr>
                <w:rFonts w:hint="eastAsia" w:ascii="微软雅黑" w:hAnsi="微软雅黑" w:eastAsia="微软雅黑" w:cs="微软雅黑"/>
                <w:sz w:val="18"/>
              </w:rPr>
              <w:t>前向安装的儿童约束系统及其中的儿童</w:t>
            </w:r>
          </w:p>
        </w:tc>
        <w:tc>
          <w:tcPr>
            <w:tcW w:w="2900" w:type="dxa"/>
            <w:tcMar>
              <w:top w:w="100" w:type="dxa"/>
              <w:left w:w="120" w:type="dxa"/>
              <w:bottom w:w="100" w:type="dxa"/>
              <w:right w:w="120" w:type="dxa"/>
            </w:tcMar>
            <w:vAlign w:val="center"/>
          </w:tcPr>
          <w:p w14:paraId="3234AD5E">
            <w:pPr>
              <w:rPr>
                <w:rFonts w:hint="eastAsia" w:ascii="微软雅黑" w:hAnsi="微软雅黑" w:eastAsia="微软雅黑" w:cs="微软雅黑"/>
              </w:rPr>
            </w:pPr>
            <w:r>
              <w:rPr>
                <w:rFonts w:hint="eastAsia" w:ascii="微软雅黑" w:hAnsi="微软雅黑" w:eastAsia="微软雅黑" w:cs="微软雅黑"/>
                <w:sz w:val="18"/>
              </w:rPr>
              <w:t>气囊和约束策略</w:t>
            </w:r>
          </w:p>
        </w:tc>
      </w:tr>
      <w:tr w14:paraId="302E3F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shd w:val="clear" w:color="auto" w:fill="F2F6FA"/>
            <w:tcMar>
              <w:top w:w="100" w:type="dxa"/>
              <w:left w:w="120" w:type="dxa"/>
              <w:bottom w:w="100" w:type="dxa"/>
              <w:right w:w="120" w:type="dxa"/>
            </w:tcMar>
            <w:vAlign w:val="center"/>
          </w:tcPr>
          <w:p w14:paraId="1B79186C">
            <w:pPr>
              <w:rPr>
                <w:rFonts w:hint="eastAsia" w:ascii="微软雅黑" w:hAnsi="微软雅黑" w:eastAsia="微软雅黑" w:cs="微软雅黑"/>
              </w:rPr>
            </w:pPr>
            <w:r>
              <w:rPr>
                <w:rFonts w:hint="eastAsia" w:ascii="微软雅黑" w:hAnsi="微软雅黑" w:eastAsia="微软雅黑" w:cs="微软雅黑"/>
                <w:sz w:val="18"/>
              </w:rPr>
              <w:t>1</w:t>
            </w:r>
          </w:p>
        </w:tc>
        <w:tc>
          <w:tcPr>
            <w:tcW w:w="1800" w:type="dxa"/>
            <w:shd w:val="clear" w:color="auto" w:fill="F2F6FA"/>
            <w:tcMar>
              <w:top w:w="100" w:type="dxa"/>
              <w:left w:w="120" w:type="dxa"/>
              <w:bottom w:w="100" w:type="dxa"/>
              <w:right w:w="120" w:type="dxa"/>
            </w:tcMar>
            <w:vAlign w:val="center"/>
          </w:tcPr>
          <w:p w14:paraId="7802579F">
            <w:pPr>
              <w:rPr>
                <w:rFonts w:hint="eastAsia" w:ascii="微软雅黑" w:hAnsi="微软雅黑" w:eastAsia="微软雅黑" w:cs="微软雅黑"/>
              </w:rPr>
            </w:pPr>
            <w:r>
              <w:rPr>
                <w:rFonts w:hint="eastAsia" w:ascii="微软雅黑" w:hAnsi="微软雅黑" w:eastAsia="微软雅黑" w:cs="微软雅黑"/>
                <w:sz w:val="18"/>
              </w:rPr>
              <w:t>CRS 后</w:t>
            </w:r>
          </w:p>
        </w:tc>
        <w:tc>
          <w:tcPr>
            <w:tcW w:w="5100" w:type="dxa"/>
            <w:shd w:val="clear" w:color="auto" w:fill="F2F6FA"/>
            <w:tcMar>
              <w:top w:w="100" w:type="dxa"/>
              <w:left w:w="120" w:type="dxa"/>
              <w:bottom w:w="100" w:type="dxa"/>
              <w:right w:w="120" w:type="dxa"/>
            </w:tcMar>
            <w:vAlign w:val="center"/>
          </w:tcPr>
          <w:p w14:paraId="2C19AFFB">
            <w:pPr>
              <w:rPr>
                <w:rFonts w:hint="eastAsia" w:ascii="微软雅黑" w:hAnsi="微软雅黑" w:eastAsia="微软雅黑" w:cs="微软雅黑"/>
              </w:rPr>
            </w:pPr>
            <w:r>
              <w:rPr>
                <w:rFonts w:hint="eastAsia" w:ascii="微软雅黑" w:hAnsi="微软雅黑" w:eastAsia="微软雅黑" w:cs="微软雅黑"/>
                <w:sz w:val="18"/>
              </w:rPr>
              <w:t>后向安装的儿童约束系统及其中的儿童</w:t>
            </w:r>
          </w:p>
        </w:tc>
        <w:tc>
          <w:tcPr>
            <w:tcW w:w="2900" w:type="dxa"/>
            <w:shd w:val="clear" w:color="auto" w:fill="F2F6FA"/>
            <w:tcMar>
              <w:top w:w="100" w:type="dxa"/>
              <w:left w:w="120" w:type="dxa"/>
              <w:bottom w:w="100" w:type="dxa"/>
              <w:right w:w="120" w:type="dxa"/>
            </w:tcMar>
            <w:vAlign w:val="center"/>
          </w:tcPr>
          <w:p w14:paraId="6BE212F7">
            <w:pPr>
              <w:rPr>
                <w:rFonts w:hint="eastAsia" w:ascii="微软雅黑" w:hAnsi="微软雅黑" w:eastAsia="微软雅黑" w:cs="微软雅黑"/>
              </w:rPr>
            </w:pPr>
            <w:r>
              <w:rPr>
                <w:rFonts w:hint="eastAsia" w:ascii="微软雅黑" w:hAnsi="微软雅黑" w:eastAsia="微软雅黑" w:cs="微软雅黑"/>
                <w:sz w:val="18"/>
              </w:rPr>
              <w:t>气囊关闭策略</w:t>
            </w:r>
          </w:p>
        </w:tc>
      </w:tr>
      <w:tr w14:paraId="56DAE4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Mar>
              <w:top w:w="100" w:type="dxa"/>
              <w:left w:w="120" w:type="dxa"/>
              <w:bottom w:w="100" w:type="dxa"/>
              <w:right w:w="120" w:type="dxa"/>
            </w:tcMar>
            <w:vAlign w:val="center"/>
          </w:tcPr>
          <w:p w14:paraId="69595AA8">
            <w:pPr>
              <w:rPr>
                <w:rFonts w:hint="eastAsia" w:ascii="微软雅黑" w:hAnsi="微软雅黑" w:eastAsia="微软雅黑" w:cs="微软雅黑"/>
              </w:rPr>
            </w:pPr>
            <w:r>
              <w:rPr>
                <w:rFonts w:hint="eastAsia" w:ascii="微软雅黑" w:hAnsi="微软雅黑" w:eastAsia="微软雅黑" w:cs="微软雅黑"/>
                <w:sz w:val="18"/>
              </w:rPr>
              <w:t>2</w:t>
            </w:r>
          </w:p>
        </w:tc>
        <w:tc>
          <w:tcPr>
            <w:tcW w:w="1800" w:type="dxa"/>
            <w:tcMar>
              <w:top w:w="100" w:type="dxa"/>
              <w:left w:w="120" w:type="dxa"/>
              <w:bottom w:w="100" w:type="dxa"/>
              <w:right w:w="120" w:type="dxa"/>
            </w:tcMar>
            <w:vAlign w:val="center"/>
          </w:tcPr>
          <w:p w14:paraId="63CD186C">
            <w:pPr>
              <w:rPr>
                <w:rFonts w:hint="eastAsia" w:ascii="微软雅黑" w:hAnsi="微软雅黑" w:eastAsia="微软雅黑" w:cs="微软雅黑"/>
              </w:rPr>
            </w:pPr>
            <w:r>
              <w:rPr>
                <w:rFonts w:hint="eastAsia" w:ascii="微软雅黑" w:hAnsi="微软雅黑" w:eastAsia="微软雅黑" w:cs="微软雅黑"/>
                <w:sz w:val="18"/>
              </w:rPr>
              <w:t>儿童增高垫</w:t>
            </w:r>
          </w:p>
        </w:tc>
        <w:tc>
          <w:tcPr>
            <w:tcW w:w="5100" w:type="dxa"/>
            <w:tcMar>
              <w:top w:w="100" w:type="dxa"/>
              <w:left w:w="120" w:type="dxa"/>
              <w:bottom w:w="100" w:type="dxa"/>
              <w:right w:w="120" w:type="dxa"/>
            </w:tcMar>
            <w:vAlign w:val="center"/>
          </w:tcPr>
          <w:p w14:paraId="254ACC8D">
            <w:pPr>
              <w:rPr>
                <w:rFonts w:hint="eastAsia" w:ascii="微软雅黑" w:hAnsi="微软雅黑" w:eastAsia="微软雅黑" w:cs="微软雅黑"/>
              </w:rPr>
            </w:pPr>
            <w:r>
              <w:rPr>
                <w:rFonts w:hint="eastAsia" w:ascii="微软雅黑" w:hAnsi="微软雅黑" w:eastAsia="微软雅黑" w:cs="微软雅黑"/>
                <w:sz w:val="18"/>
              </w:rPr>
              <w:t>无靠背或低靠背的儿童增高垫及其中的儿童</w:t>
            </w:r>
          </w:p>
        </w:tc>
        <w:tc>
          <w:tcPr>
            <w:tcW w:w="2900" w:type="dxa"/>
            <w:tcMar>
              <w:top w:w="100" w:type="dxa"/>
              <w:left w:w="120" w:type="dxa"/>
              <w:bottom w:w="100" w:type="dxa"/>
              <w:right w:w="120" w:type="dxa"/>
            </w:tcMar>
            <w:vAlign w:val="center"/>
          </w:tcPr>
          <w:p w14:paraId="09CEDD16">
            <w:pPr>
              <w:rPr>
                <w:rFonts w:hint="eastAsia" w:ascii="微软雅黑" w:hAnsi="微软雅黑" w:eastAsia="微软雅黑" w:cs="微软雅黑"/>
              </w:rPr>
            </w:pPr>
            <w:r>
              <w:rPr>
                <w:rFonts w:hint="eastAsia" w:ascii="微软雅黑" w:hAnsi="微软雅黑" w:eastAsia="微软雅黑" w:cs="微软雅黑"/>
                <w:sz w:val="18"/>
              </w:rPr>
              <w:t>儿童分类和约束策略</w:t>
            </w:r>
          </w:p>
        </w:tc>
      </w:tr>
      <w:tr w14:paraId="618171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shd w:val="clear" w:color="auto" w:fill="F2F6FA"/>
            <w:tcMar>
              <w:top w:w="100" w:type="dxa"/>
              <w:left w:w="120" w:type="dxa"/>
              <w:bottom w:w="100" w:type="dxa"/>
              <w:right w:w="120" w:type="dxa"/>
            </w:tcMar>
            <w:vAlign w:val="center"/>
          </w:tcPr>
          <w:p w14:paraId="5340D60D">
            <w:pPr>
              <w:rPr>
                <w:rFonts w:hint="eastAsia" w:ascii="微软雅黑" w:hAnsi="微软雅黑" w:eastAsia="微软雅黑" w:cs="微软雅黑"/>
              </w:rPr>
            </w:pPr>
            <w:r>
              <w:rPr>
                <w:rFonts w:hint="eastAsia" w:ascii="微软雅黑" w:hAnsi="微软雅黑" w:eastAsia="微软雅黑" w:cs="微软雅黑"/>
                <w:sz w:val="18"/>
              </w:rPr>
              <w:t>3</w:t>
            </w:r>
          </w:p>
        </w:tc>
        <w:tc>
          <w:tcPr>
            <w:tcW w:w="1800" w:type="dxa"/>
            <w:shd w:val="clear" w:color="auto" w:fill="F2F6FA"/>
            <w:tcMar>
              <w:top w:w="100" w:type="dxa"/>
              <w:left w:w="120" w:type="dxa"/>
              <w:bottom w:w="100" w:type="dxa"/>
              <w:right w:w="120" w:type="dxa"/>
            </w:tcMar>
            <w:vAlign w:val="center"/>
          </w:tcPr>
          <w:p w14:paraId="7AA9FF5F">
            <w:pPr>
              <w:rPr>
                <w:rFonts w:hint="eastAsia" w:ascii="微软雅黑" w:hAnsi="微软雅黑" w:eastAsia="微软雅黑" w:cs="微软雅黑"/>
              </w:rPr>
            </w:pPr>
            <w:r>
              <w:rPr>
                <w:rFonts w:hint="eastAsia" w:ascii="微软雅黑" w:hAnsi="微软雅黑" w:eastAsia="微软雅黑" w:cs="微软雅黑"/>
                <w:sz w:val="18"/>
              </w:rPr>
              <w:t>儿童增高座椅</w:t>
            </w:r>
          </w:p>
        </w:tc>
        <w:tc>
          <w:tcPr>
            <w:tcW w:w="5100" w:type="dxa"/>
            <w:shd w:val="clear" w:color="auto" w:fill="F2F6FA"/>
            <w:tcMar>
              <w:top w:w="100" w:type="dxa"/>
              <w:left w:w="120" w:type="dxa"/>
              <w:bottom w:w="100" w:type="dxa"/>
              <w:right w:w="120" w:type="dxa"/>
            </w:tcMar>
            <w:vAlign w:val="center"/>
          </w:tcPr>
          <w:p w14:paraId="7B4B391E">
            <w:pPr>
              <w:rPr>
                <w:rFonts w:hint="eastAsia" w:ascii="微软雅黑" w:hAnsi="微软雅黑" w:eastAsia="微软雅黑" w:cs="微软雅黑"/>
              </w:rPr>
            </w:pPr>
            <w:r>
              <w:rPr>
                <w:rFonts w:hint="eastAsia" w:ascii="微软雅黑" w:hAnsi="微软雅黑" w:eastAsia="微软雅黑" w:cs="微软雅黑"/>
                <w:sz w:val="18"/>
              </w:rPr>
              <w:t>带靠背的儿童增高座椅及其中的儿童</w:t>
            </w:r>
          </w:p>
        </w:tc>
        <w:tc>
          <w:tcPr>
            <w:tcW w:w="2900" w:type="dxa"/>
            <w:shd w:val="clear" w:color="auto" w:fill="F2F6FA"/>
            <w:tcMar>
              <w:top w:w="100" w:type="dxa"/>
              <w:left w:w="120" w:type="dxa"/>
              <w:bottom w:w="100" w:type="dxa"/>
              <w:right w:w="120" w:type="dxa"/>
            </w:tcMar>
            <w:vAlign w:val="center"/>
          </w:tcPr>
          <w:p w14:paraId="2898805C">
            <w:pPr>
              <w:rPr>
                <w:rFonts w:hint="eastAsia" w:ascii="微软雅黑" w:hAnsi="微软雅黑" w:eastAsia="微软雅黑" w:cs="微软雅黑"/>
              </w:rPr>
            </w:pPr>
            <w:r>
              <w:rPr>
                <w:rFonts w:hint="eastAsia" w:ascii="微软雅黑" w:hAnsi="微软雅黑" w:eastAsia="微软雅黑" w:cs="微软雅黑"/>
                <w:sz w:val="18"/>
              </w:rPr>
              <w:t>儿童分类和约束策略</w:t>
            </w:r>
          </w:p>
        </w:tc>
      </w:tr>
      <w:tr w14:paraId="374F75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Mar>
              <w:top w:w="100" w:type="dxa"/>
              <w:left w:w="120" w:type="dxa"/>
              <w:bottom w:w="100" w:type="dxa"/>
              <w:right w:w="120" w:type="dxa"/>
            </w:tcMar>
            <w:vAlign w:val="center"/>
          </w:tcPr>
          <w:p w14:paraId="5CB0E3DA">
            <w:pPr>
              <w:rPr>
                <w:rFonts w:hint="eastAsia" w:ascii="微软雅黑" w:hAnsi="微软雅黑" w:eastAsia="微软雅黑" w:cs="微软雅黑"/>
              </w:rPr>
            </w:pPr>
            <w:r>
              <w:rPr>
                <w:rFonts w:hint="eastAsia" w:ascii="微软雅黑" w:hAnsi="微软雅黑" w:eastAsia="微软雅黑" w:cs="微软雅黑"/>
                <w:sz w:val="18"/>
              </w:rPr>
              <w:t>4</w:t>
            </w:r>
          </w:p>
        </w:tc>
        <w:tc>
          <w:tcPr>
            <w:tcW w:w="1800" w:type="dxa"/>
            <w:tcMar>
              <w:top w:w="100" w:type="dxa"/>
              <w:left w:w="120" w:type="dxa"/>
              <w:bottom w:w="100" w:type="dxa"/>
              <w:right w:w="120" w:type="dxa"/>
            </w:tcMar>
            <w:vAlign w:val="center"/>
          </w:tcPr>
          <w:p w14:paraId="0B093772">
            <w:pPr>
              <w:rPr>
                <w:rFonts w:hint="eastAsia" w:ascii="微软雅黑" w:hAnsi="微软雅黑" w:eastAsia="微软雅黑" w:cs="微软雅黑"/>
              </w:rPr>
            </w:pPr>
            <w:r>
              <w:rPr>
                <w:rFonts w:hint="eastAsia" w:ascii="微软雅黑" w:hAnsi="微软雅黑" w:eastAsia="微软雅黑" w:cs="微软雅黑"/>
                <w:sz w:val="18"/>
              </w:rPr>
              <w:t>&lt;5th 成人</w:t>
            </w:r>
          </w:p>
        </w:tc>
        <w:tc>
          <w:tcPr>
            <w:tcW w:w="5100" w:type="dxa"/>
            <w:tcMar>
              <w:top w:w="100" w:type="dxa"/>
              <w:left w:w="120" w:type="dxa"/>
              <w:bottom w:w="100" w:type="dxa"/>
              <w:right w:w="120" w:type="dxa"/>
            </w:tcMar>
            <w:vAlign w:val="center"/>
          </w:tcPr>
          <w:p w14:paraId="3D78DC80">
            <w:pPr>
              <w:rPr>
                <w:rFonts w:hint="eastAsia" w:ascii="微软雅黑" w:hAnsi="微软雅黑" w:eastAsia="微软雅黑" w:cs="微软雅黑"/>
              </w:rPr>
            </w:pPr>
            <w:r>
              <w:rPr>
                <w:rFonts w:hint="eastAsia" w:ascii="微软雅黑" w:hAnsi="微软雅黑" w:eastAsia="微软雅黑" w:cs="微软雅黑"/>
                <w:sz w:val="18"/>
              </w:rPr>
              <w:t>小于 5th percentile 的成人乘员</w:t>
            </w:r>
          </w:p>
        </w:tc>
        <w:tc>
          <w:tcPr>
            <w:tcW w:w="2900" w:type="dxa"/>
            <w:tcMar>
              <w:top w:w="100" w:type="dxa"/>
              <w:left w:w="120" w:type="dxa"/>
              <w:bottom w:w="100" w:type="dxa"/>
              <w:right w:w="120" w:type="dxa"/>
            </w:tcMar>
            <w:vAlign w:val="center"/>
          </w:tcPr>
          <w:p w14:paraId="6E302496">
            <w:pPr>
              <w:rPr>
                <w:rFonts w:hint="eastAsia" w:ascii="微软雅黑" w:hAnsi="微软雅黑" w:eastAsia="微软雅黑" w:cs="微软雅黑"/>
              </w:rPr>
            </w:pPr>
            <w:r>
              <w:rPr>
                <w:rFonts w:hint="eastAsia" w:ascii="微软雅黑" w:hAnsi="微软雅黑" w:eastAsia="微软雅黑" w:cs="微软雅黑"/>
                <w:sz w:val="18"/>
              </w:rPr>
              <w:t>小体型约束策略</w:t>
            </w:r>
          </w:p>
        </w:tc>
      </w:tr>
      <w:tr w14:paraId="46ACF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shd w:val="clear" w:color="auto" w:fill="F2F6FA"/>
            <w:tcMar>
              <w:top w:w="100" w:type="dxa"/>
              <w:left w:w="120" w:type="dxa"/>
              <w:bottom w:w="100" w:type="dxa"/>
              <w:right w:w="120" w:type="dxa"/>
            </w:tcMar>
            <w:vAlign w:val="center"/>
          </w:tcPr>
          <w:p w14:paraId="7DD4B54F">
            <w:pPr>
              <w:rPr>
                <w:rFonts w:hint="eastAsia" w:ascii="微软雅黑" w:hAnsi="微软雅黑" w:eastAsia="微软雅黑" w:cs="微软雅黑"/>
              </w:rPr>
            </w:pPr>
            <w:r>
              <w:rPr>
                <w:rFonts w:hint="eastAsia" w:ascii="微软雅黑" w:hAnsi="微软雅黑" w:eastAsia="微软雅黑" w:cs="微软雅黑"/>
                <w:sz w:val="18"/>
              </w:rPr>
              <w:t>5</w:t>
            </w:r>
          </w:p>
        </w:tc>
        <w:tc>
          <w:tcPr>
            <w:tcW w:w="1800" w:type="dxa"/>
            <w:shd w:val="clear" w:color="auto" w:fill="F2F6FA"/>
            <w:tcMar>
              <w:top w:w="100" w:type="dxa"/>
              <w:left w:w="120" w:type="dxa"/>
              <w:bottom w:w="100" w:type="dxa"/>
              <w:right w:w="120" w:type="dxa"/>
            </w:tcMar>
            <w:vAlign w:val="center"/>
          </w:tcPr>
          <w:p w14:paraId="4C2A4174">
            <w:pPr>
              <w:rPr>
                <w:rFonts w:hint="eastAsia" w:ascii="微软雅黑" w:hAnsi="微软雅黑" w:eastAsia="微软雅黑" w:cs="微软雅黑"/>
              </w:rPr>
            </w:pPr>
            <w:r>
              <w:rPr>
                <w:rFonts w:hint="eastAsia" w:ascii="微软雅黑" w:hAnsi="微软雅黑" w:eastAsia="微软雅黑" w:cs="微软雅黑"/>
                <w:sz w:val="18"/>
              </w:rPr>
              <w:t>5th 成人</w:t>
            </w:r>
          </w:p>
        </w:tc>
        <w:tc>
          <w:tcPr>
            <w:tcW w:w="5100" w:type="dxa"/>
            <w:shd w:val="clear" w:color="auto" w:fill="F2F6FA"/>
            <w:tcMar>
              <w:top w:w="100" w:type="dxa"/>
              <w:left w:w="120" w:type="dxa"/>
              <w:bottom w:w="100" w:type="dxa"/>
              <w:right w:w="120" w:type="dxa"/>
            </w:tcMar>
            <w:vAlign w:val="center"/>
          </w:tcPr>
          <w:p w14:paraId="7C6C92F2">
            <w:pPr>
              <w:rPr>
                <w:rFonts w:hint="eastAsia" w:ascii="微软雅黑" w:hAnsi="微软雅黑" w:eastAsia="微软雅黑" w:cs="微软雅黑"/>
              </w:rPr>
            </w:pPr>
            <w:r>
              <w:rPr>
                <w:rFonts w:hint="eastAsia" w:ascii="微软雅黑" w:hAnsi="微软雅黑" w:eastAsia="微软雅黑" w:cs="微软雅黑"/>
                <w:sz w:val="18"/>
              </w:rPr>
              <w:t>约 5th percentile 的成人乘员</w:t>
            </w:r>
          </w:p>
        </w:tc>
        <w:tc>
          <w:tcPr>
            <w:tcW w:w="2900" w:type="dxa"/>
            <w:shd w:val="clear" w:color="auto" w:fill="F2F6FA"/>
            <w:tcMar>
              <w:top w:w="100" w:type="dxa"/>
              <w:left w:w="120" w:type="dxa"/>
              <w:bottom w:w="100" w:type="dxa"/>
              <w:right w:w="120" w:type="dxa"/>
            </w:tcMar>
            <w:vAlign w:val="center"/>
          </w:tcPr>
          <w:p w14:paraId="791CC35E">
            <w:pPr>
              <w:rPr>
                <w:rFonts w:hint="eastAsia" w:ascii="微软雅黑" w:hAnsi="微软雅黑" w:eastAsia="微软雅黑" w:cs="微软雅黑"/>
              </w:rPr>
            </w:pPr>
            <w:r>
              <w:rPr>
                <w:rFonts w:hint="eastAsia" w:ascii="微软雅黑" w:hAnsi="微软雅黑" w:eastAsia="微软雅黑" w:cs="微软雅黑"/>
                <w:sz w:val="18"/>
              </w:rPr>
              <w:t>约束系统自适应</w:t>
            </w:r>
          </w:p>
        </w:tc>
      </w:tr>
      <w:tr w14:paraId="466F88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Mar>
              <w:top w:w="100" w:type="dxa"/>
              <w:left w:w="120" w:type="dxa"/>
              <w:bottom w:w="100" w:type="dxa"/>
              <w:right w:w="120" w:type="dxa"/>
            </w:tcMar>
            <w:vAlign w:val="center"/>
          </w:tcPr>
          <w:p w14:paraId="2A01EFB8">
            <w:pPr>
              <w:rPr>
                <w:rFonts w:hint="eastAsia" w:ascii="微软雅黑" w:hAnsi="微软雅黑" w:eastAsia="微软雅黑" w:cs="微软雅黑"/>
              </w:rPr>
            </w:pPr>
            <w:r>
              <w:rPr>
                <w:rFonts w:hint="eastAsia" w:ascii="微软雅黑" w:hAnsi="微软雅黑" w:eastAsia="微软雅黑" w:cs="微软雅黑"/>
                <w:sz w:val="18"/>
              </w:rPr>
              <w:t>6</w:t>
            </w:r>
          </w:p>
        </w:tc>
        <w:tc>
          <w:tcPr>
            <w:tcW w:w="1800" w:type="dxa"/>
            <w:tcMar>
              <w:top w:w="100" w:type="dxa"/>
              <w:left w:w="120" w:type="dxa"/>
              <w:bottom w:w="100" w:type="dxa"/>
              <w:right w:w="120" w:type="dxa"/>
            </w:tcMar>
            <w:vAlign w:val="center"/>
          </w:tcPr>
          <w:p w14:paraId="5E9A8DA3">
            <w:pPr>
              <w:rPr>
                <w:rFonts w:hint="eastAsia" w:ascii="微软雅黑" w:hAnsi="微软雅黑" w:eastAsia="微软雅黑" w:cs="微软雅黑"/>
              </w:rPr>
            </w:pPr>
            <w:r>
              <w:rPr>
                <w:rFonts w:hint="eastAsia" w:ascii="微软雅黑" w:hAnsi="微软雅黑" w:eastAsia="微软雅黑" w:cs="微软雅黑"/>
                <w:sz w:val="18"/>
              </w:rPr>
              <w:t>50th 成人</w:t>
            </w:r>
          </w:p>
        </w:tc>
        <w:tc>
          <w:tcPr>
            <w:tcW w:w="5100" w:type="dxa"/>
            <w:tcMar>
              <w:top w:w="100" w:type="dxa"/>
              <w:left w:w="120" w:type="dxa"/>
              <w:bottom w:w="100" w:type="dxa"/>
              <w:right w:w="120" w:type="dxa"/>
            </w:tcMar>
            <w:vAlign w:val="center"/>
          </w:tcPr>
          <w:p w14:paraId="4B73D85F">
            <w:pPr>
              <w:rPr>
                <w:rFonts w:hint="eastAsia" w:ascii="微软雅黑" w:hAnsi="微软雅黑" w:eastAsia="微软雅黑" w:cs="微软雅黑"/>
              </w:rPr>
            </w:pPr>
            <w:r>
              <w:rPr>
                <w:rFonts w:hint="eastAsia" w:ascii="微软雅黑" w:hAnsi="微软雅黑" w:eastAsia="微软雅黑" w:cs="微软雅黑"/>
                <w:sz w:val="18"/>
              </w:rPr>
              <w:t>约 50th percentile 的成人乘员</w:t>
            </w:r>
          </w:p>
        </w:tc>
        <w:tc>
          <w:tcPr>
            <w:tcW w:w="2900" w:type="dxa"/>
            <w:tcMar>
              <w:top w:w="100" w:type="dxa"/>
              <w:left w:w="120" w:type="dxa"/>
              <w:bottom w:w="100" w:type="dxa"/>
              <w:right w:w="120" w:type="dxa"/>
            </w:tcMar>
            <w:vAlign w:val="center"/>
          </w:tcPr>
          <w:p w14:paraId="7B3396F5">
            <w:pPr>
              <w:rPr>
                <w:rFonts w:hint="eastAsia" w:ascii="微软雅黑" w:hAnsi="微软雅黑" w:eastAsia="微软雅黑" w:cs="微软雅黑"/>
              </w:rPr>
            </w:pPr>
            <w:r>
              <w:rPr>
                <w:rFonts w:hint="eastAsia" w:ascii="微软雅黑" w:hAnsi="微软雅黑" w:eastAsia="微软雅黑" w:cs="微软雅黑"/>
                <w:sz w:val="18"/>
              </w:rPr>
              <w:t>约束系统自适应</w:t>
            </w:r>
          </w:p>
        </w:tc>
      </w:tr>
      <w:tr w14:paraId="2A866B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shd w:val="clear" w:color="auto" w:fill="F2F6FA"/>
            <w:tcMar>
              <w:top w:w="100" w:type="dxa"/>
              <w:left w:w="120" w:type="dxa"/>
              <w:bottom w:w="100" w:type="dxa"/>
              <w:right w:w="120" w:type="dxa"/>
            </w:tcMar>
            <w:vAlign w:val="center"/>
          </w:tcPr>
          <w:p w14:paraId="4FB1156D">
            <w:pPr>
              <w:rPr>
                <w:rFonts w:hint="eastAsia" w:ascii="微软雅黑" w:hAnsi="微软雅黑" w:eastAsia="微软雅黑" w:cs="微软雅黑"/>
              </w:rPr>
            </w:pPr>
            <w:r>
              <w:rPr>
                <w:rFonts w:hint="eastAsia" w:ascii="微软雅黑" w:hAnsi="微软雅黑" w:eastAsia="微软雅黑" w:cs="微软雅黑"/>
                <w:sz w:val="18"/>
              </w:rPr>
              <w:t>7</w:t>
            </w:r>
          </w:p>
        </w:tc>
        <w:tc>
          <w:tcPr>
            <w:tcW w:w="1800" w:type="dxa"/>
            <w:shd w:val="clear" w:color="auto" w:fill="F2F6FA"/>
            <w:tcMar>
              <w:top w:w="100" w:type="dxa"/>
              <w:left w:w="120" w:type="dxa"/>
              <w:bottom w:w="100" w:type="dxa"/>
              <w:right w:w="120" w:type="dxa"/>
            </w:tcMar>
            <w:vAlign w:val="center"/>
          </w:tcPr>
          <w:p w14:paraId="3A4A59B0">
            <w:pPr>
              <w:rPr>
                <w:rFonts w:hint="eastAsia" w:ascii="微软雅黑" w:hAnsi="微软雅黑" w:eastAsia="微软雅黑" w:cs="微软雅黑"/>
              </w:rPr>
            </w:pPr>
            <w:r>
              <w:rPr>
                <w:rFonts w:hint="eastAsia" w:ascii="微软雅黑" w:hAnsi="微软雅黑" w:eastAsia="微软雅黑" w:cs="微软雅黑"/>
                <w:sz w:val="18"/>
              </w:rPr>
              <w:t>95th 成人</w:t>
            </w:r>
          </w:p>
        </w:tc>
        <w:tc>
          <w:tcPr>
            <w:tcW w:w="5100" w:type="dxa"/>
            <w:shd w:val="clear" w:color="auto" w:fill="F2F6FA"/>
            <w:tcMar>
              <w:top w:w="100" w:type="dxa"/>
              <w:left w:w="120" w:type="dxa"/>
              <w:bottom w:w="100" w:type="dxa"/>
              <w:right w:w="120" w:type="dxa"/>
            </w:tcMar>
            <w:vAlign w:val="center"/>
          </w:tcPr>
          <w:p w14:paraId="7606294E">
            <w:pPr>
              <w:rPr>
                <w:rFonts w:hint="eastAsia" w:ascii="微软雅黑" w:hAnsi="微软雅黑" w:eastAsia="微软雅黑" w:cs="微软雅黑"/>
              </w:rPr>
            </w:pPr>
            <w:r>
              <w:rPr>
                <w:rFonts w:hint="eastAsia" w:ascii="微软雅黑" w:hAnsi="微软雅黑" w:eastAsia="微软雅黑" w:cs="微软雅黑"/>
                <w:sz w:val="18"/>
              </w:rPr>
              <w:t>约 95th percentile 的成人乘员</w:t>
            </w:r>
          </w:p>
        </w:tc>
        <w:tc>
          <w:tcPr>
            <w:tcW w:w="2900" w:type="dxa"/>
            <w:shd w:val="clear" w:color="auto" w:fill="F2F6FA"/>
            <w:tcMar>
              <w:top w:w="100" w:type="dxa"/>
              <w:left w:w="120" w:type="dxa"/>
              <w:bottom w:w="100" w:type="dxa"/>
              <w:right w:w="120" w:type="dxa"/>
            </w:tcMar>
            <w:vAlign w:val="center"/>
          </w:tcPr>
          <w:p w14:paraId="4FDA10F3">
            <w:pPr>
              <w:rPr>
                <w:rFonts w:hint="eastAsia" w:ascii="微软雅黑" w:hAnsi="微软雅黑" w:eastAsia="微软雅黑" w:cs="微软雅黑"/>
              </w:rPr>
            </w:pPr>
            <w:r>
              <w:rPr>
                <w:rFonts w:hint="eastAsia" w:ascii="微软雅黑" w:hAnsi="微软雅黑" w:eastAsia="微软雅黑" w:cs="微软雅黑"/>
                <w:sz w:val="18"/>
              </w:rPr>
              <w:t>大体型约束策略</w:t>
            </w:r>
          </w:p>
        </w:tc>
      </w:tr>
    </w:tbl>
    <w:p w14:paraId="2AFA69B8">
      <w:pPr>
        <w:rPr>
          <w:rFonts w:hint="eastAsia" w:ascii="微软雅黑" w:hAnsi="微软雅黑" w:eastAsia="微软雅黑" w:cs="微软雅黑"/>
        </w:rPr>
      </w:pPr>
    </w:p>
    <w:p w14:paraId="2F599F67">
      <w:pPr>
        <w:rPr>
          <w:rFonts w:hint="eastAsia" w:ascii="微软雅黑" w:hAnsi="微软雅黑" w:eastAsia="微软雅黑" w:cs="微软雅黑"/>
        </w:rPr>
      </w:pPr>
      <w:r>
        <w:rPr>
          <w:rFonts w:hint="eastAsia" w:ascii="微软雅黑" w:hAnsi="微软雅黑" w:eastAsia="微软雅黑" w:cs="微软雅黑"/>
        </w:rPr>
        <w:t>上述类别由单个分类模型统一输出。对于 CRS 前、CRS 后、儿童增高垫和儿童增高座椅，分类依据是儿童约束系统形态、安装方向和座椅结构；对于四类成人，分类依据是可见人体比例、坐姿尺寸、头肩髋关键点关系以及座椅位置条件下的体型表现。分类标签不允许同时出现，例如同一 ROI 不得同时标注为 CRS 前和儿童增高座椅。</w:t>
      </w:r>
    </w:p>
    <w:p w14:paraId="33BCDA9E">
      <w:pPr>
        <w:pStyle w:val="4"/>
        <w:rPr>
          <w:rFonts w:hint="eastAsia" w:ascii="微软雅黑" w:hAnsi="微软雅黑" w:eastAsia="微软雅黑" w:cs="微软雅黑"/>
        </w:rPr>
      </w:pPr>
      <w:r>
        <w:rPr>
          <w:rFonts w:hint="eastAsia" w:ascii="微软雅黑" w:hAnsi="微软雅黑" w:eastAsia="微软雅黑" w:cs="微软雅黑"/>
          <w:color w:val="000000"/>
        </w:rPr>
        <w:t>3.2 目标检测裁剪 ROI</w:t>
      </w:r>
    </w:p>
    <w:p w14:paraId="22A8BF92">
      <w:pPr>
        <w:rPr>
          <w:rFonts w:hint="eastAsia" w:ascii="微软雅黑" w:hAnsi="微软雅黑" w:eastAsia="微软雅黑" w:cs="微软雅黑"/>
        </w:rPr>
      </w:pPr>
      <w:r>
        <w:rPr>
          <w:rFonts w:hint="eastAsia" w:ascii="微软雅黑" w:hAnsi="微软雅黑" w:eastAsia="微软雅黑" w:cs="微软雅黑"/>
        </w:rPr>
        <w:t>目标检测模型负责从整幅座舱图像中定位可分类目标。检测类别建议包括 adult_or_child_occupant、crs、booster_cushion、booster_seat、head 和 feet_on_dashboard_candidate。对乘员分类而言，检测框应覆盖人体上半身、儿童座椅和必要的安装结构；对脚部 OoP 而言，检测框应覆盖脚和仪表台接触区域。</w:t>
      </w:r>
    </w:p>
    <w:p w14:paraId="672912A3">
      <w:pPr>
        <w:pStyle w:val="14"/>
        <w:rPr>
          <w:rFonts w:hint="eastAsia" w:ascii="微软雅黑" w:hAnsi="微软雅黑" w:eastAsia="微软雅黑" w:cs="微软雅黑"/>
        </w:rPr>
      </w:pPr>
      <w:r>
        <w:rPr>
          <w:rFonts w:hint="eastAsia" w:ascii="微软雅黑" w:hAnsi="微软雅黑" w:eastAsia="微软雅黑" w:cs="微软雅黑"/>
        </w:rPr>
        <w:t>对检测框进行边界扩展，保留头部、肩部、儿童座椅边缘和安全带等有助于分类的上下文信息。</w:t>
      </w:r>
    </w:p>
    <w:p w14:paraId="4FC95AD1">
      <w:pPr>
        <w:pStyle w:val="14"/>
        <w:rPr>
          <w:rFonts w:hint="eastAsia" w:ascii="微软雅黑" w:hAnsi="微软雅黑" w:eastAsia="微软雅黑" w:cs="微软雅黑"/>
        </w:rPr>
      </w:pPr>
      <w:r>
        <w:rPr>
          <w:rFonts w:hint="eastAsia" w:ascii="微软雅黑" w:hAnsi="微软雅黑" w:eastAsia="微软雅黑" w:cs="微软雅黑"/>
        </w:rPr>
        <w:t>将扩展后的框裁剪为 ROI，使用固定输入尺寸和与训练一致的颜色、归一化及填充策略。</w:t>
      </w:r>
    </w:p>
    <w:p w14:paraId="68ACD4FA">
      <w:pPr>
        <w:pStyle w:val="14"/>
        <w:rPr>
          <w:rFonts w:hint="eastAsia" w:ascii="微软雅黑" w:hAnsi="微软雅黑" w:eastAsia="微软雅黑" w:cs="微软雅黑"/>
        </w:rPr>
      </w:pPr>
      <w:r>
        <w:rPr>
          <w:rFonts w:hint="eastAsia" w:ascii="微软雅黑" w:hAnsi="微软雅黑" w:eastAsia="微软雅黑" w:cs="微软雅黑"/>
        </w:rPr>
        <w:t>记录原图坐标、ROI 缩放比例、检测置信度和裁剪有效区域，便于回溯分类错误。</w:t>
      </w:r>
    </w:p>
    <w:p w14:paraId="0621DF61">
      <w:pPr>
        <w:pStyle w:val="14"/>
        <w:rPr>
          <w:rFonts w:hint="eastAsia" w:ascii="微软雅黑" w:hAnsi="微软雅黑" w:eastAsia="微软雅黑" w:cs="微软雅黑"/>
        </w:rPr>
      </w:pPr>
      <w:r>
        <w:rPr>
          <w:rFonts w:hint="eastAsia" w:ascii="微软雅黑" w:hAnsi="微软雅黑" w:eastAsia="微软雅黑" w:cs="微软雅黑"/>
        </w:rPr>
        <w:t>仅当检测置信度和 ROI 质量满足阈值时送入分类模型，低质量样本输出 UNKNOWN 或等待后续帧确认。</w:t>
      </w:r>
    </w:p>
    <w:p w14:paraId="5A263364">
      <w:pPr>
        <w:pStyle w:val="4"/>
        <w:rPr>
          <w:rFonts w:hint="eastAsia" w:ascii="微软雅黑" w:hAnsi="微软雅黑" w:eastAsia="微软雅黑" w:cs="微软雅黑"/>
        </w:rPr>
      </w:pPr>
      <w:r>
        <w:rPr>
          <w:rFonts w:hint="eastAsia" w:ascii="微软雅黑" w:hAnsi="微软雅黑" w:eastAsia="微软雅黑" w:cs="微软雅黑"/>
          <w:color w:val="000000"/>
        </w:rPr>
        <w:t>3.3 分类模型设计</w:t>
      </w:r>
    </w:p>
    <w:p w14:paraId="05A93CF4">
      <w:pPr>
        <w:rPr>
          <w:rFonts w:hint="eastAsia" w:ascii="微软雅黑" w:hAnsi="微软雅黑" w:eastAsia="微软雅黑" w:cs="微软雅黑"/>
        </w:rPr>
      </w:pPr>
      <w:r>
        <w:rPr>
          <w:rFonts w:hint="eastAsia" w:ascii="微软雅黑" w:hAnsi="微软雅黑" w:eastAsia="微软雅黑" w:cs="微软雅黑"/>
        </w:rPr>
        <w:t>分类模型可以采用轻量级 CNN 或轻量级 Transformer</w:t>
      </w:r>
      <w:r>
        <w:rPr>
          <w:rFonts w:hint="eastAsia" w:cs="微软雅黑"/>
          <w:lang w:eastAsia="zh-CN"/>
        </w:rPr>
        <w:t>？</w:t>
      </w:r>
      <w:r>
        <w:rPr>
          <w:rFonts w:hint="eastAsia" w:ascii="微软雅黑" w:hAnsi="微软雅黑" w:eastAsia="微软雅黑" w:cs="微软雅黑"/>
        </w:rPr>
        <w:t>优先选择适合车端 NPU/CPU 的结构。模型输入为目标检测裁剪后的单目标 ROI，输出 8 类 softmax 概率。模型只做类别判定，不承担目标定位、不承担告警计时，也不直接控制气囊。</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52"/>
        <w:gridCol w:w="4841"/>
        <w:gridCol w:w="3483"/>
      </w:tblGrid>
      <w:tr w14:paraId="78D7B8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1F4E79"/>
            <w:tcMar>
              <w:top w:w="100" w:type="dxa"/>
              <w:left w:w="120" w:type="dxa"/>
              <w:bottom w:w="100" w:type="dxa"/>
              <w:right w:w="120" w:type="dxa"/>
            </w:tcMar>
            <w:vAlign w:val="center"/>
          </w:tcPr>
          <w:p w14:paraId="6CEFBFEA">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模块</w:t>
            </w:r>
          </w:p>
        </w:tc>
        <w:tc>
          <w:tcPr>
            <w:tcW w:w="5200" w:type="dxa"/>
            <w:shd w:val="clear" w:color="auto" w:fill="1F4E79"/>
            <w:tcMar>
              <w:top w:w="100" w:type="dxa"/>
              <w:left w:w="120" w:type="dxa"/>
              <w:bottom w:w="100" w:type="dxa"/>
              <w:right w:w="120" w:type="dxa"/>
            </w:tcMar>
            <w:vAlign w:val="center"/>
          </w:tcPr>
          <w:p w14:paraId="546929E2">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建议实现</w:t>
            </w:r>
          </w:p>
        </w:tc>
        <w:tc>
          <w:tcPr>
            <w:tcW w:w="3700" w:type="dxa"/>
            <w:shd w:val="clear" w:color="auto" w:fill="1F4E79"/>
            <w:tcMar>
              <w:top w:w="100" w:type="dxa"/>
              <w:left w:w="120" w:type="dxa"/>
              <w:bottom w:w="100" w:type="dxa"/>
              <w:right w:w="120" w:type="dxa"/>
            </w:tcMar>
            <w:vAlign w:val="center"/>
          </w:tcPr>
          <w:p w14:paraId="7C991EE6">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输出</w:t>
            </w:r>
          </w:p>
        </w:tc>
      </w:tr>
      <w:tr w14:paraId="741773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3A1F58E9">
            <w:pPr>
              <w:rPr>
                <w:rFonts w:hint="eastAsia" w:ascii="微软雅黑" w:hAnsi="微软雅黑" w:eastAsia="微软雅黑" w:cs="微软雅黑"/>
              </w:rPr>
            </w:pPr>
            <w:r>
              <w:rPr>
                <w:rFonts w:hint="eastAsia" w:ascii="微软雅黑" w:hAnsi="微软雅黑" w:eastAsia="微软雅黑" w:cs="微软雅黑"/>
                <w:sz w:val="18"/>
              </w:rPr>
              <w:t>输入预处理</w:t>
            </w:r>
          </w:p>
        </w:tc>
        <w:tc>
          <w:tcPr>
            <w:tcW w:w="5200" w:type="dxa"/>
            <w:tcMar>
              <w:top w:w="100" w:type="dxa"/>
              <w:left w:w="120" w:type="dxa"/>
              <w:bottom w:w="100" w:type="dxa"/>
              <w:right w:w="120" w:type="dxa"/>
            </w:tcMar>
            <w:vAlign w:val="center"/>
          </w:tcPr>
          <w:p w14:paraId="45321649">
            <w:pPr>
              <w:rPr>
                <w:rFonts w:hint="eastAsia" w:ascii="微软雅黑" w:hAnsi="微软雅黑" w:eastAsia="微软雅黑" w:cs="微软雅黑"/>
              </w:rPr>
            </w:pPr>
            <w:r>
              <w:rPr>
                <w:rFonts w:hint="eastAsia" w:ascii="微软雅黑" w:hAnsi="微软雅黑" w:eastAsia="微软雅黑" w:cs="微软雅黑"/>
                <w:sz w:val="18"/>
              </w:rPr>
              <w:t>固定尺寸缩放、保持长宽比填充、RGB/NIR 统一规范</w:t>
            </w:r>
          </w:p>
        </w:tc>
        <w:tc>
          <w:tcPr>
            <w:tcW w:w="3700" w:type="dxa"/>
            <w:tcMar>
              <w:top w:w="100" w:type="dxa"/>
              <w:left w:w="120" w:type="dxa"/>
              <w:bottom w:w="100" w:type="dxa"/>
              <w:right w:w="120" w:type="dxa"/>
            </w:tcMar>
            <w:vAlign w:val="center"/>
          </w:tcPr>
          <w:p w14:paraId="3186533A">
            <w:pPr>
              <w:rPr>
                <w:rFonts w:hint="eastAsia" w:ascii="微软雅黑" w:hAnsi="微软雅黑" w:eastAsia="微软雅黑" w:cs="微软雅黑"/>
              </w:rPr>
            </w:pPr>
            <w:r>
              <w:rPr>
                <w:rFonts w:hint="eastAsia" w:ascii="微软雅黑" w:hAnsi="微软雅黑" w:eastAsia="微软雅黑" w:cs="微软雅黑"/>
                <w:sz w:val="18"/>
              </w:rPr>
              <w:t>分类输入张量</w:t>
            </w:r>
          </w:p>
        </w:tc>
      </w:tr>
      <w:tr w14:paraId="19B04D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F2F6FA"/>
            <w:tcMar>
              <w:top w:w="100" w:type="dxa"/>
              <w:left w:w="120" w:type="dxa"/>
              <w:bottom w:w="100" w:type="dxa"/>
              <w:right w:w="120" w:type="dxa"/>
            </w:tcMar>
            <w:vAlign w:val="center"/>
          </w:tcPr>
          <w:p w14:paraId="2D974E07">
            <w:pPr>
              <w:rPr>
                <w:rFonts w:hint="eastAsia" w:ascii="微软雅黑" w:hAnsi="微软雅黑" w:eastAsia="微软雅黑" w:cs="微软雅黑"/>
              </w:rPr>
            </w:pPr>
            <w:r>
              <w:rPr>
                <w:rFonts w:hint="eastAsia" w:ascii="微软雅黑" w:hAnsi="微软雅黑" w:eastAsia="微软雅黑" w:cs="微软雅黑"/>
                <w:sz w:val="18"/>
              </w:rPr>
              <w:t>骨干网络</w:t>
            </w:r>
          </w:p>
        </w:tc>
        <w:tc>
          <w:tcPr>
            <w:tcW w:w="5200" w:type="dxa"/>
            <w:shd w:val="clear" w:color="auto" w:fill="F2F6FA"/>
            <w:tcMar>
              <w:top w:w="100" w:type="dxa"/>
              <w:left w:w="120" w:type="dxa"/>
              <w:bottom w:w="100" w:type="dxa"/>
              <w:right w:w="120" w:type="dxa"/>
            </w:tcMar>
            <w:vAlign w:val="center"/>
          </w:tcPr>
          <w:p w14:paraId="09D21E2B">
            <w:pPr>
              <w:rPr>
                <w:rFonts w:hint="eastAsia" w:ascii="微软雅黑" w:hAnsi="微软雅黑" w:eastAsia="微软雅黑" w:cs="微软雅黑"/>
              </w:rPr>
            </w:pPr>
            <w:r>
              <w:rPr>
                <w:rFonts w:hint="eastAsia" w:ascii="微软雅黑" w:hAnsi="微软雅黑" w:eastAsia="微软雅黑" w:cs="微软雅黑"/>
                <w:sz w:val="18"/>
              </w:rPr>
              <w:t>MobileNet、EfficientNet-Lite 或轻量级 ConvNeXt</w:t>
            </w:r>
          </w:p>
        </w:tc>
        <w:tc>
          <w:tcPr>
            <w:tcW w:w="3700" w:type="dxa"/>
            <w:shd w:val="clear" w:color="auto" w:fill="F2F6FA"/>
            <w:tcMar>
              <w:top w:w="100" w:type="dxa"/>
              <w:left w:w="120" w:type="dxa"/>
              <w:bottom w:w="100" w:type="dxa"/>
              <w:right w:w="120" w:type="dxa"/>
            </w:tcMar>
            <w:vAlign w:val="center"/>
          </w:tcPr>
          <w:p w14:paraId="03DAECE3">
            <w:pPr>
              <w:rPr>
                <w:rFonts w:hint="eastAsia" w:ascii="微软雅黑" w:hAnsi="微软雅黑" w:eastAsia="微软雅黑" w:cs="微软雅黑"/>
              </w:rPr>
            </w:pPr>
            <w:r>
              <w:rPr>
                <w:rFonts w:hint="eastAsia" w:ascii="微软雅黑" w:hAnsi="微软雅黑" w:eastAsia="微软雅黑" w:cs="微软雅黑"/>
                <w:sz w:val="18"/>
              </w:rPr>
              <w:t>ROI 特征</w:t>
            </w:r>
          </w:p>
        </w:tc>
      </w:tr>
      <w:tr w14:paraId="585C9D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36C0C9D8">
            <w:pPr>
              <w:rPr>
                <w:rFonts w:hint="eastAsia" w:ascii="微软雅黑" w:hAnsi="微软雅黑" w:eastAsia="微软雅黑" w:cs="微软雅黑"/>
              </w:rPr>
            </w:pPr>
            <w:r>
              <w:rPr>
                <w:rFonts w:hint="eastAsia" w:ascii="微软雅黑" w:hAnsi="微软雅黑" w:eastAsia="微软雅黑" w:cs="微软雅黑"/>
                <w:sz w:val="18"/>
              </w:rPr>
              <w:t>分类头</w:t>
            </w:r>
          </w:p>
        </w:tc>
        <w:tc>
          <w:tcPr>
            <w:tcW w:w="5200" w:type="dxa"/>
            <w:tcMar>
              <w:top w:w="100" w:type="dxa"/>
              <w:left w:w="120" w:type="dxa"/>
              <w:bottom w:w="100" w:type="dxa"/>
              <w:right w:w="120" w:type="dxa"/>
            </w:tcMar>
            <w:vAlign w:val="center"/>
          </w:tcPr>
          <w:p w14:paraId="506378BC">
            <w:pPr>
              <w:rPr>
                <w:rFonts w:hint="eastAsia" w:ascii="微软雅黑" w:hAnsi="微软雅黑" w:eastAsia="微软雅黑" w:cs="微软雅黑"/>
              </w:rPr>
            </w:pPr>
            <w:r>
              <w:rPr>
                <w:rFonts w:hint="eastAsia" w:ascii="微软雅黑" w:hAnsi="微软雅黑" w:eastAsia="微软雅黑" w:cs="微软雅黑"/>
                <w:sz w:val="18"/>
              </w:rPr>
              <w:t>全连接层 + Softmax</w:t>
            </w:r>
          </w:p>
        </w:tc>
        <w:tc>
          <w:tcPr>
            <w:tcW w:w="3700" w:type="dxa"/>
            <w:tcMar>
              <w:top w:w="100" w:type="dxa"/>
              <w:left w:w="120" w:type="dxa"/>
              <w:bottom w:w="100" w:type="dxa"/>
              <w:right w:w="120" w:type="dxa"/>
            </w:tcMar>
            <w:vAlign w:val="center"/>
          </w:tcPr>
          <w:p w14:paraId="557A5C7F">
            <w:pPr>
              <w:rPr>
                <w:rFonts w:hint="eastAsia" w:ascii="微软雅黑" w:hAnsi="微软雅黑" w:eastAsia="微软雅黑" w:cs="微软雅黑"/>
              </w:rPr>
            </w:pPr>
            <w:r>
              <w:rPr>
                <w:rFonts w:hint="eastAsia" w:ascii="微软雅黑" w:hAnsi="微软雅黑" w:eastAsia="微软雅黑" w:cs="微软雅黑"/>
                <w:sz w:val="18"/>
              </w:rPr>
              <w:t>8 类概率</w:t>
            </w:r>
          </w:p>
        </w:tc>
      </w:tr>
      <w:tr w14:paraId="7719B9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shd w:val="clear" w:color="auto" w:fill="F2F6FA"/>
            <w:tcMar>
              <w:top w:w="100" w:type="dxa"/>
              <w:left w:w="120" w:type="dxa"/>
              <w:bottom w:w="100" w:type="dxa"/>
              <w:right w:w="120" w:type="dxa"/>
            </w:tcMar>
            <w:vAlign w:val="center"/>
          </w:tcPr>
          <w:p w14:paraId="5E5DBB6E">
            <w:pPr>
              <w:rPr>
                <w:rFonts w:hint="eastAsia" w:ascii="微软雅黑" w:hAnsi="微软雅黑" w:eastAsia="微软雅黑" w:cs="微软雅黑"/>
              </w:rPr>
            </w:pPr>
            <w:r>
              <w:rPr>
                <w:rFonts w:hint="eastAsia" w:ascii="微软雅黑" w:hAnsi="微软雅黑" w:eastAsia="微软雅黑" w:cs="微软雅黑"/>
                <w:sz w:val="18"/>
              </w:rPr>
              <w:t>质量控制</w:t>
            </w:r>
          </w:p>
        </w:tc>
        <w:tc>
          <w:tcPr>
            <w:tcW w:w="5200" w:type="dxa"/>
            <w:shd w:val="clear" w:color="auto" w:fill="F2F6FA"/>
            <w:tcMar>
              <w:top w:w="100" w:type="dxa"/>
              <w:left w:w="120" w:type="dxa"/>
              <w:bottom w:w="100" w:type="dxa"/>
              <w:right w:w="120" w:type="dxa"/>
            </w:tcMar>
            <w:vAlign w:val="center"/>
          </w:tcPr>
          <w:p w14:paraId="626326FE">
            <w:pPr>
              <w:rPr>
                <w:rFonts w:hint="default" w:ascii="微软雅黑" w:hAnsi="微软雅黑" w:eastAsia="微软雅黑" w:cs="微软雅黑"/>
                <w:lang w:val="en-US" w:eastAsia="zh-CN"/>
              </w:rPr>
            </w:pPr>
            <w:r>
              <w:rPr>
                <w:rFonts w:hint="eastAsia" w:ascii="微软雅黑" w:hAnsi="微软雅黑" w:eastAsia="微软雅黑" w:cs="微软雅黑"/>
                <w:sz w:val="18"/>
              </w:rPr>
              <w:t>检测置信度、分类置信度、遮挡和过曝质量分数</w:t>
            </w:r>
            <w:r>
              <w:rPr>
                <w:rFonts w:hint="eastAsia" w:cs="微软雅黑"/>
                <w:sz w:val="18"/>
                <w:lang w:eastAsia="zh-CN"/>
              </w:rPr>
              <w:t>，</w:t>
            </w:r>
            <w:r>
              <w:rPr>
                <w:rFonts w:hint="eastAsia" w:cs="微软雅黑"/>
                <w:sz w:val="18"/>
                <w:lang w:val="en-US" w:eastAsia="zh-CN"/>
              </w:rPr>
              <w:t>给出混淆矩阵</w:t>
            </w:r>
            <w:bookmarkStart w:id="0" w:name="_GoBack"/>
            <w:bookmarkEnd w:id="0"/>
          </w:p>
        </w:tc>
        <w:tc>
          <w:tcPr>
            <w:tcW w:w="3700" w:type="dxa"/>
            <w:shd w:val="clear" w:color="auto" w:fill="F2F6FA"/>
            <w:tcMar>
              <w:top w:w="100" w:type="dxa"/>
              <w:left w:w="120" w:type="dxa"/>
              <w:bottom w:w="100" w:type="dxa"/>
              <w:right w:w="120" w:type="dxa"/>
            </w:tcMar>
            <w:vAlign w:val="center"/>
          </w:tcPr>
          <w:p w14:paraId="5C9B4AA7">
            <w:pPr>
              <w:rPr>
                <w:rFonts w:hint="eastAsia" w:ascii="微软雅黑" w:hAnsi="微软雅黑" w:eastAsia="微软雅黑" w:cs="微软雅黑"/>
              </w:rPr>
            </w:pPr>
            <w:r>
              <w:rPr>
                <w:rFonts w:hint="eastAsia" w:ascii="微软雅黑" w:hAnsi="微软雅黑" w:eastAsia="微软雅黑" w:cs="微软雅黑"/>
                <w:sz w:val="18"/>
              </w:rPr>
              <w:t>validity 和 quality_score</w:t>
            </w:r>
          </w:p>
        </w:tc>
      </w:tr>
      <w:tr w14:paraId="225F2A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Mar>
              <w:top w:w="100" w:type="dxa"/>
              <w:left w:w="120" w:type="dxa"/>
              <w:bottom w:w="100" w:type="dxa"/>
              <w:right w:w="120" w:type="dxa"/>
            </w:tcMar>
            <w:vAlign w:val="center"/>
          </w:tcPr>
          <w:p w14:paraId="1E5A9B5C">
            <w:pPr>
              <w:rPr>
                <w:rFonts w:hint="eastAsia" w:ascii="微软雅黑" w:hAnsi="微软雅黑" w:eastAsia="微软雅黑" w:cs="微软雅黑"/>
              </w:rPr>
            </w:pPr>
            <w:r>
              <w:rPr>
                <w:rFonts w:hint="eastAsia" w:ascii="微软雅黑" w:hAnsi="微软雅黑" w:eastAsia="微软雅黑" w:cs="微软雅黑"/>
                <w:sz w:val="18"/>
              </w:rPr>
              <w:t>时序稳定</w:t>
            </w:r>
          </w:p>
        </w:tc>
        <w:tc>
          <w:tcPr>
            <w:tcW w:w="5200" w:type="dxa"/>
            <w:tcMar>
              <w:top w:w="100" w:type="dxa"/>
              <w:left w:w="120" w:type="dxa"/>
              <w:bottom w:w="100" w:type="dxa"/>
              <w:right w:w="120" w:type="dxa"/>
            </w:tcMar>
            <w:vAlign w:val="center"/>
          </w:tcPr>
          <w:p w14:paraId="50080DA4">
            <w:pPr>
              <w:rPr>
                <w:rFonts w:hint="eastAsia" w:ascii="微软雅黑" w:hAnsi="微软雅黑" w:eastAsia="微软雅黑" w:cs="微软雅黑"/>
              </w:rPr>
            </w:pPr>
            <w:r>
              <w:rPr>
                <w:rFonts w:hint="eastAsia" w:ascii="微软雅黑" w:hAnsi="微软雅黑" w:eastAsia="微软雅黑" w:cs="微软雅黑"/>
                <w:sz w:val="18"/>
              </w:rPr>
              <w:t>滑动窗口多数投票或指数平滑</w:t>
            </w:r>
          </w:p>
        </w:tc>
        <w:tc>
          <w:tcPr>
            <w:tcW w:w="3700" w:type="dxa"/>
            <w:tcMar>
              <w:top w:w="100" w:type="dxa"/>
              <w:left w:w="120" w:type="dxa"/>
              <w:bottom w:w="100" w:type="dxa"/>
              <w:right w:w="120" w:type="dxa"/>
            </w:tcMar>
            <w:vAlign w:val="center"/>
          </w:tcPr>
          <w:p w14:paraId="06DA1C50">
            <w:pPr>
              <w:rPr>
                <w:rFonts w:hint="eastAsia" w:ascii="微软雅黑" w:hAnsi="微软雅黑" w:eastAsia="微软雅黑" w:cs="微软雅黑"/>
              </w:rPr>
            </w:pPr>
            <w:r>
              <w:rPr>
                <w:rFonts w:hint="eastAsia" w:ascii="微软雅黑" w:hAnsi="微软雅黑" w:eastAsia="微软雅黑" w:cs="微软雅黑"/>
                <w:sz w:val="18"/>
              </w:rPr>
              <w:t>稳定类别和切换时间</w:t>
            </w:r>
          </w:p>
        </w:tc>
      </w:tr>
    </w:tbl>
    <w:p w14:paraId="274E5CA6">
      <w:pPr>
        <w:rPr>
          <w:rFonts w:hint="eastAsia" w:ascii="微软雅黑" w:hAnsi="微软雅黑" w:eastAsia="微软雅黑" w:cs="微软雅黑"/>
        </w:rPr>
      </w:pPr>
    </w:p>
    <w:p w14:paraId="205F7A2F">
      <w:pPr>
        <w:pStyle w:val="3"/>
        <w:rPr>
          <w:rFonts w:hint="eastAsia" w:ascii="微软雅黑" w:hAnsi="微软雅黑" w:eastAsia="微软雅黑" w:cs="微软雅黑"/>
        </w:rPr>
      </w:pPr>
      <w:r>
        <w:rPr>
          <w:rFonts w:hint="eastAsia" w:ascii="微软雅黑" w:hAnsi="微软雅黑" w:eastAsia="微软雅黑" w:cs="微软雅黑"/>
          <w:color w:val="000000"/>
        </w:rPr>
        <w:t>四 OoP 感知方案</w:t>
      </w:r>
    </w:p>
    <w:p w14:paraId="44DF06A0">
      <w:pPr>
        <w:pStyle w:val="4"/>
        <w:rPr>
          <w:rFonts w:hint="eastAsia" w:ascii="微软雅黑" w:hAnsi="微软雅黑" w:eastAsia="微软雅黑" w:cs="微软雅黑"/>
        </w:rPr>
      </w:pPr>
      <w:r>
        <w:rPr>
          <w:rFonts w:hint="eastAsia" w:ascii="微软雅黑" w:hAnsi="微软雅黑" w:eastAsia="微软雅黑" w:cs="微软雅黑"/>
          <w:color w:val="000000"/>
        </w:rPr>
        <w:t>4.1 脚放仪表台直接目标检测</w:t>
      </w:r>
    </w:p>
    <w:p w14:paraId="4D81530B">
      <w:pPr>
        <w:rPr>
          <w:rFonts w:hint="eastAsia" w:ascii="微软雅黑" w:hAnsi="微软雅黑" w:eastAsia="微软雅黑" w:cs="微软雅黑"/>
        </w:rPr>
      </w:pPr>
      <w:r>
        <w:rPr>
          <w:rFonts w:hint="eastAsia" w:ascii="微软雅黑" w:hAnsi="微软雅黑" w:eastAsia="微软雅黑" w:cs="微软雅黑"/>
        </w:rPr>
        <w:t>脚放仪表台场景直接采用目标检测模型。模型在前排乘客区域检测脚部和仪表台危险区域中的脚部目标，当脚部目标与仪表台区域发生满足阈值的空间重叠，且检测置信度连续多帧达到阈值时，输出 feet_on_dashboard=true。法规要求检测靠内、座椅中心线和靠外三个脚部位置，因此训练数据必须覆盖三种位置；系统不需要区分三种位置，只需要全部检测并告警。</w:t>
      </w:r>
    </w:p>
    <w:p w14:paraId="623565D8">
      <w:pPr>
        <w:rPr>
          <w:rFonts w:hint="eastAsia" w:ascii="微软雅黑" w:hAnsi="微软雅黑" w:eastAsia="微软雅黑" w:cs="微软雅黑"/>
        </w:rPr>
      </w:pPr>
      <w:r>
        <w:rPr>
          <w:rFonts w:hint="eastAsia" w:ascii="微软雅黑" w:hAnsi="微软雅黑" w:eastAsia="微软雅黑" w:cs="微软雅黑"/>
        </w:rPr>
        <w:t>工程实现上可以将三种脚部位置标注为同一个 feet_on_dashboard 类别，使用脚部检测框与仪表台危险区域的 IoU、中心点包含关系或深度顺序作为辅助判断。检测模型直接输出报警候选，时序模块负责去除单帧误检并将结果交给 OoP 告警状态机。</w:t>
      </w:r>
    </w:p>
    <w:p w14:paraId="1FF20279">
      <w:pPr>
        <w:pStyle w:val="4"/>
        <w:rPr>
          <w:rFonts w:hint="eastAsia" w:ascii="微软雅黑" w:hAnsi="微软雅黑" w:eastAsia="微软雅黑" w:cs="微软雅黑"/>
        </w:rPr>
      </w:pPr>
      <w:r>
        <w:rPr>
          <w:rFonts w:hint="eastAsia" w:ascii="微软雅黑" w:hAnsi="微软雅黑" w:eastAsia="微软雅黑" w:cs="微软雅黑"/>
          <w:color w:val="000000"/>
        </w:rPr>
        <w:t>4.2 头部靠近仪表台深度估计</w:t>
      </w:r>
    </w:p>
    <w:p w14:paraId="6FD3A1B9">
      <w:pPr>
        <w:rPr>
          <w:rFonts w:hint="eastAsia" w:ascii="微软雅黑" w:hAnsi="微软雅黑" w:eastAsia="微软雅黑" w:cs="微软雅黑"/>
        </w:rPr>
      </w:pPr>
      <w:r>
        <w:rPr>
          <w:rFonts w:hint="eastAsia" w:ascii="微软雅黑" w:hAnsi="微软雅黑" w:eastAsia="微软雅黑" w:cs="微软雅黑"/>
        </w:rPr>
        <w:t>头部靠近仪表台的判断使用深度估计。首先由目标检测模型定位头部，再由单目深度估计模型得到头部区域和仪表台参考面的深度。通过相机内参、座舱标定参数和座椅位置补偿，将深度结果转换到车体坐标系，计算头部前端点到仪表台参考面的距离。距离小于 20 cm 时输出 close_to_facia=true，并保留距离值、深度有效性和置信度。</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57"/>
        <w:gridCol w:w="4041"/>
        <w:gridCol w:w="3378"/>
      </w:tblGrid>
      <w:tr w14:paraId="714056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shd w:val="clear" w:color="auto" w:fill="1F4E79"/>
            <w:tcMar>
              <w:top w:w="100" w:type="dxa"/>
              <w:left w:w="120" w:type="dxa"/>
              <w:bottom w:w="100" w:type="dxa"/>
              <w:right w:w="120" w:type="dxa"/>
            </w:tcMar>
            <w:vAlign w:val="center"/>
          </w:tcPr>
          <w:p w14:paraId="2225BE3B">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处理步骤</w:t>
            </w:r>
          </w:p>
        </w:tc>
        <w:tc>
          <w:tcPr>
            <w:tcW w:w="4400" w:type="dxa"/>
            <w:shd w:val="clear" w:color="auto" w:fill="1F4E79"/>
            <w:tcMar>
              <w:top w:w="100" w:type="dxa"/>
              <w:left w:w="120" w:type="dxa"/>
              <w:bottom w:w="100" w:type="dxa"/>
              <w:right w:w="120" w:type="dxa"/>
            </w:tcMar>
            <w:vAlign w:val="center"/>
          </w:tcPr>
          <w:p w14:paraId="3561A107">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输入</w:t>
            </w:r>
          </w:p>
        </w:tc>
        <w:tc>
          <w:tcPr>
            <w:tcW w:w="3500" w:type="dxa"/>
            <w:shd w:val="clear" w:color="auto" w:fill="1F4E79"/>
            <w:tcMar>
              <w:top w:w="100" w:type="dxa"/>
              <w:left w:w="120" w:type="dxa"/>
              <w:bottom w:w="100" w:type="dxa"/>
              <w:right w:w="120" w:type="dxa"/>
            </w:tcMar>
            <w:vAlign w:val="center"/>
          </w:tcPr>
          <w:p w14:paraId="02DEC789">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输出</w:t>
            </w:r>
          </w:p>
        </w:tc>
      </w:tr>
      <w:tr w14:paraId="459630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Mar>
              <w:top w:w="100" w:type="dxa"/>
              <w:left w:w="120" w:type="dxa"/>
              <w:bottom w:w="100" w:type="dxa"/>
              <w:right w:w="120" w:type="dxa"/>
            </w:tcMar>
            <w:vAlign w:val="center"/>
          </w:tcPr>
          <w:p w14:paraId="116F174F">
            <w:pPr>
              <w:rPr>
                <w:rFonts w:hint="eastAsia" w:ascii="微软雅黑" w:hAnsi="微软雅黑" w:eastAsia="微软雅黑" w:cs="微软雅黑"/>
              </w:rPr>
            </w:pPr>
            <w:r>
              <w:rPr>
                <w:rFonts w:hint="eastAsia" w:ascii="微软雅黑" w:hAnsi="微软雅黑" w:eastAsia="微软雅黑" w:cs="微软雅黑"/>
                <w:sz w:val="18"/>
              </w:rPr>
              <w:t>头部检测</w:t>
            </w:r>
          </w:p>
        </w:tc>
        <w:tc>
          <w:tcPr>
            <w:tcW w:w="4400" w:type="dxa"/>
            <w:tcMar>
              <w:top w:w="100" w:type="dxa"/>
              <w:left w:w="120" w:type="dxa"/>
              <w:bottom w:w="100" w:type="dxa"/>
              <w:right w:w="120" w:type="dxa"/>
            </w:tcMar>
            <w:vAlign w:val="center"/>
          </w:tcPr>
          <w:p w14:paraId="328BE710">
            <w:pPr>
              <w:rPr>
                <w:rFonts w:hint="eastAsia" w:ascii="微软雅黑" w:hAnsi="微软雅黑" w:eastAsia="微软雅黑" w:cs="微软雅黑"/>
              </w:rPr>
            </w:pPr>
            <w:r>
              <w:rPr>
                <w:rFonts w:hint="eastAsia" w:ascii="微软雅黑" w:hAnsi="微软雅黑" w:eastAsia="微软雅黑" w:cs="微软雅黑"/>
                <w:sz w:val="18"/>
              </w:rPr>
              <w:t>前排乘客图像</w:t>
            </w:r>
          </w:p>
        </w:tc>
        <w:tc>
          <w:tcPr>
            <w:tcW w:w="3500" w:type="dxa"/>
            <w:tcMar>
              <w:top w:w="100" w:type="dxa"/>
              <w:left w:w="120" w:type="dxa"/>
              <w:bottom w:w="100" w:type="dxa"/>
              <w:right w:w="120" w:type="dxa"/>
            </w:tcMar>
            <w:vAlign w:val="center"/>
          </w:tcPr>
          <w:p w14:paraId="42CD78BC">
            <w:pPr>
              <w:rPr>
                <w:rFonts w:hint="eastAsia" w:ascii="微软雅黑" w:hAnsi="微软雅黑" w:eastAsia="微软雅黑" w:cs="微软雅黑"/>
              </w:rPr>
            </w:pPr>
            <w:r>
              <w:rPr>
                <w:rFonts w:hint="eastAsia" w:ascii="微软雅黑" w:hAnsi="微软雅黑" w:eastAsia="微软雅黑" w:cs="微软雅黑"/>
                <w:sz w:val="18"/>
              </w:rPr>
              <w:t>head_bbox</w:t>
            </w:r>
          </w:p>
        </w:tc>
      </w:tr>
      <w:tr w14:paraId="73DC00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shd w:val="clear" w:color="auto" w:fill="F2F6FA"/>
            <w:tcMar>
              <w:top w:w="100" w:type="dxa"/>
              <w:left w:w="120" w:type="dxa"/>
              <w:bottom w:w="100" w:type="dxa"/>
              <w:right w:w="120" w:type="dxa"/>
            </w:tcMar>
            <w:vAlign w:val="center"/>
          </w:tcPr>
          <w:p w14:paraId="7FD6364F">
            <w:pPr>
              <w:rPr>
                <w:rFonts w:hint="eastAsia" w:ascii="微软雅黑" w:hAnsi="微软雅黑" w:eastAsia="微软雅黑" w:cs="微软雅黑"/>
              </w:rPr>
            </w:pPr>
            <w:r>
              <w:rPr>
                <w:rFonts w:hint="eastAsia" w:ascii="微软雅黑" w:hAnsi="微软雅黑" w:eastAsia="微软雅黑" w:cs="微软雅黑"/>
                <w:sz w:val="18"/>
              </w:rPr>
              <w:t>深度推理</w:t>
            </w:r>
          </w:p>
        </w:tc>
        <w:tc>
          <w:tcPr>
            <w:tcW w:w="4400" w:type="dxa"/>
            <w:shd w:val="clear" w:color="auto" w:fill="F2F6FA"/>
            <w:tcMar>
              <w:top w:w="100" w:type="dxa"/>
              <w:left w:w="120" w:type="dxa"/>
              <w:bottom w:w="100" w:type="dxa"/>
              <w:right w:w="120" w:type="dxa"/>
            </w:tcMar>
            <w:vAlign w:val="center"/>
          </w:tcPr>
          <w:p w14:paraId="6A526D1B">
            <w:pPr>
              <w:rPr>
                <w:rFonts w:hint="eastAsia" w:ascii="微软雅黑" w:hAnsi="微软雅黑" w:eastAsia="微软雅黑" w:cs="微软雅黑"/>
              </w:rPr>
            </w:pPr>
            <w:r>
              <w:rPr>
                <w:rFonts w:hint="eastAsia" w:ascii="微软雅黑" w:hAnsi="微软雅黑" w:eastAsia="微软雅黑" w:cs="微软雅黑"/>
                <w:sz w:val="18"/>
              </w:rPr>
              <w:t>原图或前排 ROI</w:t>
            </w:r>
          </w:p>
        </w:tc>
        <w:tc>
          <w:tcPr>
            <w:tcW w:w="3500" w:type="dxa"/>
            <w:shd w:val="clear" w:color="auto" w:fill="F2F6FA"/>
            <w:tcMar>
              <w:top w:w="100" w:type="dxa"/>
              <w:left w:w="120" w:type="dxa"/>
              <w:bottom w:w="100" w:type="dxa"/>
              <w:right w:w="120" w:type="dxa"/>
            </w:tcMar>
            <w:vAlign w:val="center"/>
          </w:tcPr>
          <w:p w14:paraId="67C2B297">
            <w:pPr>
              <w:rPr>
                <w:rFonts w:hint="eastAsia" w:ascii="微软雅黑" w:hAnsi="微软雅黑" w:eastAsia="微软雅黑" w:cs="微软雅黑"/>
              </w:rPr>
            </w:pPr>
            <w:r>
              <w:rPr>
                <w:rFonts w:hint="eastAsia" w:ascii="微软雅黑" w:hAnsi="微软雅黑" w:eastAsia="微软雅黑" w:cs="微软雅黑"/>
                <w:sz w:val="18"/>
              </w:rPr>
              <w:t>depth_map</w:t>
            </w:r>
          </w:p>
        </w:tc>
      </w:tr>
      <w:tr w14:paraId="29239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Mar>
              <w:top w:w="100" w:type="dxa"/>
              <w:left w:w="120" w:type="dxa"/>
              <w:bottom w:w="100" w:type="dxa"/>
              <w:right w:w="120" w:type="dxa"/>
            </w:tcMar>
            <w:vAlign w:val="center"/>
          </w:tcPr>
          <w:p w14:paraId="608921E7">
            <w:pPr>
              <w:rPr>
                <w:rFonts w:hint="eastAsia" w:ascii="微软雅黑" w:hAnsi="微软雅黑" w:eastAsia="微软雅黑" w:cs="微软雅黑"/>
              </w:rPr>
            </w:pPr>
            <w:r>
              <w:rPr>
                <w:rFonts w:hint="eastAsia" w:ascii="微软雅黑" w:hAnsi="微软雅黑" w:eastAsia="微软雅黑" w:cs="微软雅黑"/>
                <w:sz w:val="18"/>
              </w:rPr>
              <w:t>仪表台建模</w:t>
            </w:r>
          </w:p>
        </w:tc>
        <w:tc>
          <w:tcPr>
            <w:tcW w:w="4400" w:type="dxa"/>
            <w:tcMar>
              <w:top w:w="100" w:type="dxa"/>
              <w:left w:w="120" w:type="dxa"/>
              <w:bottom w:w="100" w:type="dxa"/>
              <w:right w:w="120" w:type="dxa"/>
            </w:tcMar>
            <w:vAlign w:val="center"/>
          </w:tcPr>
          <w:p w14:paraId="1D61BF02">
            <w:pPr>
              <w:rPr>
                <w:rFonts w:hint="eastAsia" w:ascii="微软雅黑" w:hAnsi="微软雅黑" w:eastAsia="微软雅黑" w:cs="微软雅黑"/>
              </w:rPr>
            </w:pPr>
            <w:r>
              <w:rPr>
                <w:rFonts w:hint="eastAsia" w:ascii="微软雅黑" w:hAnsi="微软雅黑" w:eastAsia="微软雅黑" w:cs="微软雅黑"/>
                <w:sz w:val="18"/>
              </w:rPr>
              <w:t>车辆标定、相机内参、座椅位置</w:t>
            </w:r>
          </w:p>
        </w:tc>
        <w:tc>
          <w:tcPr>
            <w:tcW w:w="3500" w:type="dxa"/>
            <w:tcMar>
              <w:top w:w="100" w:type="dxa"/>
              <w:left w:w="120" w:type="dxa"/>
              <w:bottom w:w="100" w:type="dxa"/>
              <w:right w:w="120" w:type="dxa"/>
            </w:tcMar>
            <w:vAlign w:val="center"/>
          </w:tcPr>
          <w:p w14:paraId="77BFADC5">
            <w:pPr>
              <w:rPr>
                <w:rFonts w:hint="eastAsia" w:ascii="微软雅黑" w:hAnsi="微软雅黑" w:eastAsia="微软雅黑" w:cs="微软雅黑"/>
              </w:rPr>
            </w:pPr>
            <w:r>
              <w:rPr>
                <w:rFonts w:hint="eastAsia" w:ascii="微软雅黑" w:hAnsi="微软雅黑" w:eastAsia="微软雅黑" w:cs="微软雅黑"/>
                <w:sz w:val="18"/>
              </w:rPr>
              <w:t>facia_reference_plane</w:t>
            </w:r>
          </w:p>
        </w:tc>
      </w:tr>
      <w:tr w14:paraId="148CDA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shd w:val="clear" w:color="auto" w:fill="F2F6FA"/>
            <w:tcMar>
              <w:top w:w="100" w:type="dxa"/>
              <w:left w:w="120" w:type="dxa"/>
              <w:bottom w:w="100" w:type="dxa"/>
              <w:right w:w="120" w:type="dxa"/>
            </w:tcMar>
            <w:vAlign w:val="center"/>
          </w:tcPr>
          <w:p w14:paraId="3BFA0497">
            <w:pPr>
              <w:rPr>
                <w:rFonts w:hint="eastAsia" w:ascii="微软雅黑" w:hAnsi="微软雅黑" w:eastAsia="微软雅黑" w:cs="微软雅黑"/>
              </w:rPr>
            </w:pPr>
            <w:r>
              <w:rPr>
                <w:rFonts w:hint="eastAsia" w:ascii="微软雅黑" w:hAnsi="微软雅黑" w:eastAsia="微软雅黑" w:cs="微软雅黑"/>
                <w:sz w:val="18"/>
              </w:rPr>
              <w:t>距离计算</w:t>
            </w:r>
          </w:p>
        </w:tc>
        <w:tc>
          <w:tcPr>
            <w:tcW w:w="4400" w:type="dxa"/>
            <w:shd w:val="clear" w:color="auto" w:fill="F2F6FA"/>
            <w:tcMar>
              <w:top w:w="100" w:type="dxa"/>
              <w:left w:w="120" w:type="dxa"/>
              <w:bottom w:w="100" w:type="dxa"/>
              <w:right w:w="120" w:type="dxa"/>
            </w:tcMar>
            <w:vAlign w:val="center"/>
          </w:tcPr>
          <w:p w14:paraId="476F6229">
            <w:pPr>
              <w:rPr>
                <w:rFonts w:hint="eastAsia" w:ascii="微软雅黑" w:hAnsi="微软雅黑" w:eastAsia="微软雅黑" w:cs="微软雅黑"/>
              </w:rPr>
            </w:pPr>
            <w:r>
              <w:rPr>
                <w:rFonts w:hint="eastAsia" w:ascii="微软雅黑" w:hAnsi="微软雅黑" w:eastAsia="微软雅黑" w:cs="微软雅黑"/>
                <w:sz w:val="18"/>
              </w:rPr>
              <w:t>头部深度、仪表台深度</w:t>
            </w:r>
          </w:p>
        </w:tc>
        <w:tc>
          <w:tcPr>
            <w:tcW w:w="3500" w:type="dxa"/>
            <w:shd w:val="clear" w:color="auto" w:fill="F2F6FA"/>
            <w:tcMar>
              <w:top w:w="100" w:type="dxa"/>
              <w:left w:w="120" w:type="dxa"/>
              <w:bottom w:w="100" w:type="dxa"/>
              <w:right w:w="120" w:type="dxa"/>
            </w:tcMar>
            <w:vAlign w:val="center"/>
          </w:tcPr>
          <w:p w14:paraId="6925724D">
            <w:pPr>
              <w:rPr>
                <w:rFonts w:hint="eastAsia" w:ascii="微软雅黑" w:hAnsi="微软雅黑" w:eastAsia="微软雅黑" w:cs="微软雅黑"/>
              </w:rPr>
            </w:pPr>
            <w:r>
              <w:rPr>
                <w:rFonts w:hint="eastAsia" w:ascii="微软雅黑" w:hAnsi="微软雅黑" w:eastAsia="微软雅黑" w:cs="微软雅黑"/>
                <w:sz w:val="18"/>
              </w:rPr>
              <w:t>head_to_facia_distance</w:t>
            </w:r>
          </w:p>
        </w:tc>
      </w:tr>
      <w:tr w14:paraId="4A0B84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Mar>
              <w:top w:w="100" w:type="dxa"/>
              <w:left w:w="120" w:type="dxa"/>
              <w:bottom w:w="100" w:type="dxa"/>
              <w:right w:w="120" w:type="dxa"/>
            </w:tcMar>
            <w:vAlign w:val="center"/>
          </w:tcPr>
          <w:p w14:paraId="7D5ECE0E">
            <w:pPr>
              <w:rPr>
                <w:rFonts w:hint="eastAsia" w:ascii="微软雅黑" w:hAnsi="微软雅黑" w:eastAsia="微软雅黑" w:cs="微软雅黑"/>
              </w:rPr>
            </w:pPr>
            <w:r>
              <w:rPr>
                <w:rFonts w:hint="eastAsia" w:ascii="微软雅黑" w:hAnsi="微软雅黑" w:eastAsia="微软雅黑" w:cs="微软雅黑"/>
                <w:sz w:val="18"/>
              </w:rPr>
              <w:t>阈值判断</w:t>
            </w:r>
          </w:p>
        </w:tc>
        <w:tc>
          <w:tcPr>
            <w:tcW w:w="4400" w:type="dxa"/>
            <w:tcMar>
              <w:top w:w="100" w:type="dxa"/>
              <w:left w:w="120" w:type="dxa"/>
              <w:bottom w:w="100" w:type="dxa"/>
              <w:right w:w="120" w:type="dxa"/>
            </w:tcMar>
            <w:vAlign w:val="center"/>
          </w:tcPr>
          <w:p w14:paraId="03833393">
            <w:pPr>
              <w:rPr>
                <w:rFonts w:hint="eastAsia" w:ascii="微软雅黑" w:hAnsi="微软雅黑" w:eastAsia="微软雅黑" w:cs="微软雅黑"/>
              </w:rPr>
            </w:pPr>
            <w:r>
              <w:rPr>
                <w:rFonts w:hint="eastAsia" w:ascii="微软雅黑" w:hAnsi="微软雅黑" w:eastAsia="微软雅黑" w:cs="微软雅黑"/>
                <w:sz w:val="18"/>
              </w:rPr>
              <w:t>距离、有效性、连续帧结果</w:t>
            </w:r>
          </w:p>
        </w:tc>
        <w:tc>
          <w:tcPr>
            <w:tcW w:w="3500" w:type="dxa"/>
            <w:tcMar>
              <w:top w:w="100" w:type="dxa"/>
              <w:left w:w="120" w:type="dxa"/>
              <w:bottom w:w="100" w:type="dxa"/>
              <w:right w:w="120" w:type="dxa"/>
            </w:tcMar>
            <w:vAlign w:val="center"/>
          </w:tcPr>
          <w:p w14:paraId="0885C999">
            <w:pPr>
              <w:rPr>
                <w:rFonts w:hint="eastAsia" w:ascii="微软雅黑" w:hAnsi="微软雅黑" w:eastAsia="微软雅黑" w:cs="微软雅黑"/>
              </w:rPr>
            </w:pPr>
            <w:r>
              <w:rPr>
                <w:rFonts w:hint="eastAsia" w:ascii="微软雅黑" w:hAnsi="微软雅黑" w:eastAsia="微软雅黑" w:cs="微软雅黑"/>
                <w:sz w:val="18"/>
              </w:rPr>
              <w:t>OoP 头部风险状态</w:t>
            </w:r>
          </w:p>
        </w:tc>
      </w:tr>
    </w:tbl>
    <w:p w14:paraId="167ABB7F">
      <w:pPr>
        <w:rPr>
          <w:rFonts w:hint="eastAsia" w:ascii="微软雅黑" w:hAnsi="微软雅黑" w:eastAsia="微软雅黑" w:cs="微软雅黑"/>
        </w:rPr>
      </w:pPr>
    </w:p>
    <w:p w14:paraId="0701BD57">
      <w:pPr>
        <w:rPr>
          <w:rFonts w:hint="eastAsia" w:ascii="微软雅黑" w:hAnsi="微软雅黑" w:eastAsia="微软雅黑" w:cs="微软雅黑"/>
        </w:rPr>
      </w:pPr>
      <w:r>
        <w:rPr>
          <w:rFonts w:hint="eastAsia" w:ascii="微软雅黑" w:hAnsi="微软雅黑" w:eastAsia="微软雅黑" w:cs="微软雅黑"/>
        </w:rPr>
        <w:t>深度估计模型的训练和验证必须覆盖不同座椅前后位置、靠背角度、乘员体型、光照和遮挡。深度值无效时不得直接判定安全，应输出 invalid 状态，由状态机根据连续帧和传感器可用性决定是否需要重新评估或进入降级策略。</w:t>
      </w:r>
    </w:p>
    <w:p w14:paraId="3F25A10C">
      <w:pPr>
        <w:pStyle w:val="3"/>
        <w:rPr>
          <w:rFonts w:hint="eastAsia" w:ascii="微软雅黑" w:hAnsi="微软雅黑" w:eastAsia="微软雅黑" w:cs="微软雅黑"/>
        </w:rPr>
      </w:pPr>
      <w:r>
        <w:rPr>
          <w:rFonts w:hint="eastAsia" w:ascii="微软雅黑" w:hAnsi="微软雅黑" w:eastAsia="微软雅黑" w:cs="微软雅黑"/>
          <w:color w:val="000000"/>
        </w:rPr>
        <w:t>五 数据采集与标注要求</w:t>
      </w:r>
    </w:p>
    <w:p w14:paraId="3DFE974A">
      <w:pPr>
        <w:pStyle w:val="4"/>
        <w:rPr>
          <w:rFonts w:hint="eastAsia" w:ascii="微软雅黑" w:hAnsi="微软雅黑" w:eastAsia="微软雅黑" w:cs="微软雅黑"/>
        </w:rPr>
      </w:pPr>
      <w:r>
        <w:rPr>
          <w:rFonts w:hint="eastAsia" w:ascii="微软雅黑" w:hAnsi="微软雅黑" w:eastAsia="微软雅黑" w:cs="微软雅黑"/>
          <w:color w:val="000000"/>
        </w:rPr>
        <w:t>5.1 乘员分类数据</w:t>
      </w:r>
    </w:p>
    <w:p w14:paraId="5E702419">
      <w:pPr>
        <w:pStyle w:val="16"/>
        <w:rPr>
          <w:rFonts w:hint="eastAsia" w:ascii="微软雅黑" w:hAnsi="微软雅黑" w:eastAsia="微软雅黑" w:cs="微软雅黑"/>
        </w:rPr>
      </w:pPr>
      <w:r>
        <w:rPr>
          <w:rFonts w:hint="eastAsia" w:ascii="微软雅黑" w:hAnsi="微软雅黑" w:eastAsia="微软雅黑" w:cs="微软雅黑"/>
        </w:rPr>
        <w:t>CRS 前、CRS 后、儿童增高垫、儿童增高座椅四类应分别采集真实安装状态，覆盖不同品牌、尺寸、颜色、材质和安装角度。</w:t>
      </w:r>
    </w:p>
    <w:p w14:paraId="573D65B1">
      <w:pPr>
        <w:pStyle w:val="16"/>
        <w:rPr>
          <w:rFonts w:hint="eastAsia" w:ascii="微软雅黑" w:hAnsi="微软雅黑" w:eastAsia="微软雅黑" w:cs="微软雅黑"/>
        </w:rPr>
      </w:pPr>
      <w:r>
        <w:rPr>
          <w:rFonts w:hint="eastAsia" w:ascii="微软雅黑" w:hAnsi="微软雅黑" w:eastAsia="微软雅黑" w:cs="微软雅黑"/>
        </w:rPr>
        <w:t>四类成人应覆盖小体型、典型体型和大体型乘员，并采集不同身高、体重、坐姿、座椅前后位置和靠背角度。</w:t>
      </w:r>
    </w:p>
    <w:p w14:paraId="21A5E58B">
      <w:pPr>
        <w:pStyle w:val="16"/>
        <w:rPr>
          <w:rFonts w:hint="eastAsia" w:ascii="微软雅黑" w:hAnsi="微软雅黑" w:eastAsia="微软雅黑" w:cs="微软雅黑"/>
        </w:rPr>
      </w:pPr>
      <w:r>
        <w:rPr>
          <w:rFonts w:hint="eastAsia" w:ascii="微软雅黑" w:hAnsi="微软雅黑" w:eastAsia="微软雅黑" w:cs="微软雅黑"/>
        </w:rPr>
        <w:t>覆盖正常服装、厚外套、帽子、围巾、遮挡、抱物和部分人体出框情况。</w:t>
      </w:r>
    </w:p>
    <w:p w14:paraId="62749EAD">
      <w:pPr>
        <w:pStyle w:val="16"/>
        <w:rPr>
          <w:rFonts w:hint="eastAsia" w:ascii="微软雅黑" w:hAnsi="微软雅黑" w:eastAsia="微软雅黑" w:cs="微软雅黑"/>
        </w:rPr>
      </w:pPr>
      <w:r>
        <w:rPr>
          <w:rFonts w:hint="eastAsia" w:ascii="微软雅黑" w:hAnsi="微软雅黑" w:eastAsia="微软雅黑" w:cs="微软雅黑"/>
        </w:rPr>
        <w:t>覆盖白天、夜间、逆光、低照度、红外补光、过曝和玻璃反射等车内视觉条件。</w:t>
      </w:r>
    </w:p>
    <w:p w14:paraId="6D539D58">
      <w:pPr>
        <w:pStyle w:val="16"/>
        <w:rPr>
          <w:rFonts w:hint="eastAsia" w:ascii="微软雅黑" w:hAnsi="微软雅黑" w:eastAsia="微软雅黑" w:cs="微软雅黑"/>
        </w:rPr>
      </w:pPr>
      <w:r>
        <w:rPr>
          <w:rFonts w:hint="eastAsia" w:ascii="微软雅黑" w:hAnsi="微软雅黑" w:eastAsia="微软雅黑" w:cs="微软雅黑"/>
        </w:rPr>
        <w:t>每个 ROI 同时保留原图坐标、检测框、分类标签、座位 ID、摄像头 ID 和样本质量标签。</w:t>
      </w:r>
    </w:p>
    <w:p w14:paraId="47768999">
      <w:pPr>
        <w:pStyle w:val="4"/>
        <w:rPr>
          <w:rFonts w:hint="eastAsia" w:ascii="微软雅黑" w:hAnsi="微软雅黑" w:eastAsia="微软雅黑" w:cs="微软雅黑"/>
        </w:rPr>
      </w:pPr>
      <w:r>
        <w:rPr>
          <w:rFonts w:hint="eastAsia" w:ascii="微软雅黑" w:hAnsi="微软雅黑" w:eastAsia="微软雅黑" w:cs="微软雅黑"/>
          <w:color w:val="000000"/>
        </w:rPr>
        <w:t>5.2 OoP 数据</w:t>
      </w:r>
    </w:p>
    <w:p w14:paraId="5F2C94DA">
      <w:pPr>
        <w:pStyle w:val="16"/>
        <w:rPr>
          <w:rFonts w:hint="eastAsia" w:ascii="微软雅黑" w:hAnsi="微软雅黑" w:eastAsia="微软雅黑" w:cs="微软雅黑"/>
        </w:rPr>
      </w:pPr>
      <w:r>
        <w:rPr>
          <w:rFonts w:hint="eastAsia" w:ascii="微软雅黑" w:hAnsi="微软雅黑" w:eastAsia="微软雅黑" w:cs="微软雅黑"/>
        </w:rPr>
        <w:t>脚放仪表台：靠内、座椅中心线、靠外三种位置，左右脚分别采集，包含不同鞋型和裤装。</w:t>
      </w:r>
    </w:p>
    <w:p w14:paraId="6CC8EA84">
      <w:pPr>
        <w:pStyle w:val="16"/>
        <w:rPr>
          <w:rFonts w:hint="eastAsia" w:ascii="微软雅黑" w:hAnsi="微软雅黑" w:eastAsia="微软雅黑" w:cs="微软雅黑"/>
        </w:rPr>
      </w:pPr>
      <w:r>
        <w:rPr>
          <w:rFonts w:hint="eastAsia" w:ascii="微软雅黑" w:hAnsi="微软雅黑" w:eastAsia="微软雅黑" w:cs="微软雅黑"/>
        </w:rPr>
        <w:t>头部靠近仪表台：采集头部距离逐渐减小的连续视频，并记录真实距离或标定后的参考距离。</w:t>
      </w:r>
    </w:p>
    <w:p w14:paraId="2BC22E2D">
      <w:pPr>
        <w:pStyle w:val="16"/>
        <w:rPr>
          <w:rFonts w:hint="eastAsia" w:ascii="微软雅黑" w:hAnsi="微软雅黑" w:eastAsia="微软雅黑" w:cs="微软雅黑"/>
        </w:rPr>
      </w:pPr>
      <w:r>
        <w:rPr>
          <w:rFonts w:hint="eastAsia" w:ascii="微软雅黑" w:hAnsi="微软雅黑" w:eastAsia="微软雅黑" w:cs="微软雅黑"/>
        </w:rPr>
        <w:t>采集正常坐姿、短时前倾、持续前倾、弯腰取物和真实危险姿态，避免将普通动作全部标成危险。</w:t>
      </w:r>
    </w:p>
    <w:p w14:paraId="13A2AD5D">
      <w:pPr>
        <w:pStyle w:val="16"/>
        <w:rPr>
          <w:rFonts w:hint="eastAsia" w:ascii="微软雅黑" w:hAnsi="微软雅黑" w:eastAsia="微软雅黑" w:cs="微软雅黑"/>
        </w:rPr>
      </w:pPr>
      <w:r>
        <w:rPr>
          <w:rFonts w:hint="eastAsia" w:ascii="微软雅黑" w:hAnsi="微软雅黑" w:eastAsia="微软雅黑" w:cs="微软雅黑"/>
        </w:rPr>
        <w:t>覆盖座椅前后位置和靠背角度变化，验证距离计算是否随座椅变化保持正确。</w:t>
      </w:r>
    </w:p>
    <w:p w14:paraId="7C731E37">
      <w:pPr>
        <w:pStyle w:val="4"/>
        <w:rPr>
          <w:rFonts w:hint="eastAsia" w:ascii="微软雅黑" w:hAnsi="微软雅黑" w:eastAsia="微软雅黑" w:cs="微软雅黑"/>
        </w:rPr>
      </w:pPr>
      <w:r>
        <w:rPr>
          <w:rFonts w:hint="eastAsia" w:ascii="微软雅黑" w:hAnsi="微软雅黑" w:eastAsia="微软雅黑" w:cs="微软雅黑"/>
          <w:color w:val="000000"/>
        </w:rPr>
        <w:t>5.3 标注字段</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072"/>
        <w:gridCol w:w="5035"/>
        <w:gridCol w:w="3069"/>
      </w:tblGrid>
      <w:tr w14:paraId="1DE8AB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shd w:val="clear" w:color="auto" w:fill="1F4E79"/>
            <w:tcMar>
              <w:top w:w="100" w:type="dxa"/>
              <w:left w:w="120" w:type="dxa"/>
              <w:bottom w:w="100" w:type="dxa"/>
              <w:right w:w="120" w:type="dxa"/>
            </w:tcMar>
            <w:vAlign w:val="center"/>
          </w:tcPr>
          <w:p w14:paraId="36DD1ADE">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标注对象</w:t>
            </w:r>
          </w:p>
        </w:tc>
        <w:tc>
          <w:tcPr>
            <w:tcW w:w="5400" w:type="dxa"/>
            <w:shd w:val="clear" w:color="auto" w:fill="1F4E79"/>
            <w:tcMar>
              <w:top w:w="100" w:type="dxa"/>
              <w:left w:w="120" w:type="dxa"/>
              <w:bottom w:w="100" w:type="dxa"/>
              <w:right w:w="120" w:type="dxa"/>
            </w:tcMar>
            <w:vAlign w:val="center"/>
          </w:tcPr>
          <w:p w14:paraId="0AA7AFF4">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必须字段</w:t>
            </w:r>
          </w:p>
        </w:tc>
        <w:tc>
          <w:tcPr>
            <w:tcW w:w="3300" w:type="dxa"/>
            <w:shd w:val="clear" w:color="auto" w:fill="1F4E79"/>
            <w:tcMar>
              <w:top w:w="100" w:type="dxa"/>
              <w:left w:w="120" w:type="dxa"/>
              <w:bottom w:w="100" w:type="dxa"/>
              <w:right w:w="120" w:type="dxa"/>
            </w:tcMar>
            <w:vAlign w:val="center"/>
          </w:tcPr>
          <w:p w14:paraId="036AA59E">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用途</w:t>
            </w:r>
          </w:p>
        </w:tc>
      </w:tr>
      <w:tr w14:paraId="6245ED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Mar>
              <w:top w:w="100" w:type="dxa"/>
              <w:left w:w="120" w:type="dxa"/>
              <w:bottom w:w="100" w:type="dxa"/>
              <w:right w:w="120" w:type="dxa"/>
            </w:tcMar>
            <w:vAlign w:val="center"/>
          </w:tcPr>
          <w:p w14:paraId="3489C448">
            <w:pPr>
              <w:rPr>
                <w:rFonts w:hint="eastAsia" w:ascii="微软雅黑" w:hAnsi="微软雅黑" w:eastAsia="微软雅黑" w:cs="微软雅黑"/>
              </w:rPr>
            </w:pPr>
            <w:r>
              <w:rPr>
                <w:rFonts w:hint="eastAsia" w:ascii="微软雅黑" w:hAnsi="微软雅黑" w:eastAsia="微软雅黑" w:cs="微软雅黑"/>
                <w:sz w:val="18"/>
              </w:rPr>
              <w:t>目标检测</w:t>
            </w:r>
          </w:p>
        </w:tc>
        <w:tc>
          <w:tcPr>
            <w:tcW w:w="5400" w:type="dxa"/>
            <w:tcMar>
              <w:top w:w="100" w:type="dxa"/>
              <w:left w:w="120" w:type="dxa"/>
              <w:bottom w:w="100" w:type="dxa"/>
              <w:right w:w="120" w:type="dxa"/>
            </w:tcMar>
            <w:vAlign w:val="center"/>
          </w:tcPr>
          <w:p w14:paraId="34C3E360">
            <w:pPr>
              <w:rPr>
                <w:rFonts w:hint="eastAsia" w:ascii="微软雅黑" w:hAnsi="微软雅黑" w:eastAsia="微软雅黑" w:cs="微软雅黑"/>
              </w:rPr>
            </w:pPr>
            <w:r>
              <w:rPr>
                <w:rFonts w:hint="eastAsia" w:ascii="微软雅黑" w:hAnsi="微软雅黑" w:eastAsia="微软雅黑" w:cs="微软雅黑"/>
                <w:sz w:val="18"/>
              </w:rPr>
              <w:t>类别、bbox、遮挡率、截断率、座位 ID</w:t>
            </w:r>
          </w:p>
        </w:tc>
        <w:tc>
          <w:tcPr>
            <w:tcW w:w="3300" w:type="dxa"/>
            <w:tcMar>
              <w:top w:w="100" w:type="dxa"/>
              <w:left w:w="120" w:type="dxa"/>
              <w:bottom w:w="100" w:type="dxa"/>
              <w:right w:w="120" w:type="dxa"/>
            </w:tcMar>
            <w:vAlign w:val="center"/>
          </w:tcPr>
          <w:p w14:paraId="556480BD">
            <w:pPr>
              <w:rPr>
                <w:rFonts w:hint="eastAsia" w:ascii="微软雅黑" w:hAnsi="微软雅黑" w:eastAsia="微软雅黑" w:cs="微软雅黑"/>
              </w:rPr>
            </w:pPr>
            <w:r>
              <w:rPr>
                <w:rFonts w:hint="eastAsia" w:ascii="微软雅黑" w:hAnsi="微软雅黑" w:eastAsia="微软雅黑" w:cs="微软雅黑"/>
                <w:sz w:val="18"/>
              </w:rPr>
              <w:t>训练检测模型和分析漏检</w:t>
            </w:r>
          </w:p>
        </w:tc>
      </w:tr>
      <w:tr w14:paraId="7F6544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shd w:val="clear" w:color="auto" w:fill="F2F6FA"/>
            <w:tcMar>
              <w:top w:w="100" w:type="dxa"/>
              <w:left w:w="120" w:type="dxa"/>
              <w:bottom w:w="100" w:type="dxa"/>
              <w:right w:w="120" w:type="dxa"/>
            </w:tcMar>
            <w:vAlign w:val="center"/>
          </w:tcPr>
          <w:p w14:paraId="5BE31364">
            <w:pPr>
              <w:rPr>
                <w:rFonts w:hint="eastAsia" w:ascii="微软雅黑" w:hAnsi="微软雅黑" w:eastAsia="微软雅黑" w:cs="微软雅黑"/>
              </w:rPr>
            </w:pPr>
            <w:r>
              <w:rPr>
                <w:rFonts w:hint="eastAsia" w:ascii="微软雅黑" w:hAnsi="微软雅黑" w:eastAsia="微软雅黑" w:cs="微软雅黑"/>
                <w:sz w:val="18"/>
              </w:rPr>
              <w:t>分类 ROI</w:t>
            </w:r>
          </w:p>
        </w:tc>
        <w:tc>
          <w:tcPr>
            <w:tcW w:w="5400" w:type="dxa"/>
            <w:shd w:val="clear" w:color="auto" w:fill="F2F6FA"/>
            <w:tcMar>
              <w:top w:w="100" w:type="dxa"/>
              <w:left w:w="120" w:type="dxa"/>
              <w:bottom w:w="100" w:type="dxa"/>
              <w:right w:w="120" w:type="dxa"/>
            </w:tcMar>
            <w:vAlign w:val="center"/>
          </w:tcPr>
          <w:p w14:paraId="05B74D60">
            <w:pPr>
              <w:rPr>
                <w:rFonts w:hint="eastAsia" w:ascii="微软雅黑" w:hAnsi="微软雅黑" w:eastAsia="微软雅黑" w:cs="微软雅黑"/>
              </w:rPr>
            </w:pPr>
            <w:r>
              <w:rPr>
                <w:rFonts w:hint="eastAsia" w:ascii="微软雅黑" w:hAnsi="微软雅黑" w:eastAsia="微软雅黑" w:cs="微软雅黑"/>
                <w:sz w:val="18"/>
              </w:rPr>
              <w:t>8 类互斥标签、难例标签、质量标签</w:t>
            </w:r>
          </w:p>
        </w:tc>
        <w:tc>
          <w:tcPr>
            <w:tcW w:w="3300" w:type="dxa"/>
            <w:shd w:val="clear" w:color="auto" w:fill="F2F6FA"/>
            <w:tcMar>
              <w:top w:w="100" w:type="dxa"/>
              <w:left w:w="120" w:type="dxa"/>
              <w:bottom w:w="100" w:type="dxa"/>
              <w:right w:w="120" w:type="dxa"/>
            </w:tcMar>
            <w:vAlign w:val="center"/>
          </w:tcPr>
          <w:p w14:paraId="29A23011">
            <w:pPr>
              <w:rPr>
                <w:rFonts w:hint="eastAsia" w:ascii="微软雅黑" w:hAnsi="微软雅黑" w:eastAsia="微软雅黑" w:cs="微软雅黑"/>
              </w:rPr>
            </w:pPr>
            <w:r>
              <w:rPr>
                <w:rFonts w:hint="eastAsia" w:ascii="微软雅黑" w:hAnsi="微软雅黑" w:eastAsia="微软雅黑" w:cs="微软雅黑"/>
                <w:sz w:val="18"/>
              </w:rPr>
              <w:t>训练分类模型</w:t>
            </w:r>
          </w:p>
        </w:tc>
      </w:tr>
      <w:tr w14:paraId="58F19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Mar>
              <w:top w:w="100" w:type="dxa"/>
              <w:left w:w="120" w:type="dxa"/>
              <w:bottom w:w="100" w:type="dxa"/>
              <w:right w:w="120" w:type="dxa"/>
            </w:tcMar>
            <w:vAlign w:val="center"/>
          </w:tcPr>
          <w:p w14:paraId="294D02CB">
            <w:pPr>
              <w:rPr>
                <w:rFonts w:hint="eastAsia" w:ascii="微软雅黑" w:hAnsi="微软雅黑" w:eastAsia="微软雅黑" w:cs="微软雅黑"/>
              </w:rPr>
            </w:pPr>
            <w:r>
              <w:rPr>
                <w:rFonts w:hint="eastAsia" w:ascii="微软雅黑" w:hAnsi="微软雅黑" w:eastAsia="微软雅黑" w:cs="微软雅黑"/>
                <w:sz w:val="18"/>
              </w:rPr>
              <w:t>脚部 OoP</w:t>
            </w:r>
          </w:p>
        </w:tc>
        <w:tc>
          <w:tcPr>
            <w:tcW w:w="5400" w:type="dxa"/>
            <w:tcMar>
              <w:top w:w="100" w:type="dxa"/>
              <w:left w:w="120" w:type="dxa"/>
              <w:bottom w:w="100" w:type="dxa"/>
              <w:right w:w="120" w:type="dxa"/>
            </w:tcMar>
            <w:vAlign w:val="center"/>
          </w:tcPr>
          <w:p w14:paraId="2CC57DE4">
            <w:pPr>
              <w:rPr>
                <w:rFonts w:hint="eastAsia" w:ascii="微软雅黑" w:hAnsi="微软雅黑" w:eastAsia="微软雅黑" w:cs="微软雅黑"/>
              </w:rPr>
            </w:pPr>
            <w:r>
              <w:rPr>
                <w:rFonts w:hint="eastAsia" w:ascii="微软雅黑" w:hAnsi="微软雅黑" w:eastAsia="微软雅黑" w:cs="微软雅黑"/>
                <w:sz w:val="18"/>
              </w:rPr>
              <w:t>脚部 bbox、危险区域关系、事件起止帧</w:t>
            </w:r>
          </w:p>
        </w:tc>
        <w:tc>
          <w:tcPr>
            <w:tcW w:w="3300" w:type="dxa"/>
            <w:tcMar>
              <w:top w:w="100" w:type="dxa"/>
              <w:left w:w="120" w:type="dxa"/>
              <w:bottom w:w="100" w:type="dxa"/>
              <w:right w:w="120" w:type="dxa"/>
            </w:tcMar>
            <w:vAlign w:val="center"/>
          </w:tcPr>
          <w:p w14:paraId="2622D0AB">
            <w:pPr>
              <w:rPr>
                <w:rFonts w:hint="eastAsia" w:ascii="微软雅黑" w:hAnsi="微软雅黑" w:eastAsia="微软雅黑" w:cs="微软雅黑"/>
              </w:rPr>
            </w:pPr>
            <w:r>
              <w:rPr>
                <w:rFonts w:hint="eastAsia" w:ascii="微软雅黑" w:hAnsi="微软雅黑" w:eastAsia="微软雅黑" w:cs="微软雅黑"/>
                <w:sz w:val="18"/>
              </w:rPr>
              <w:t>训练检测和验证报警延迟</w:t>
            </w:r>
          </w:p>
        </w:tc>
      </w:tr>
      <w:tr w14:paraId="5D37AC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shd w:val="clear" w:color="auto" w:fill="F2F6FA"/>
            <w:tcMar>
              <w:top w:w="100" w:type="dxa"/>
              <w:left w:w="120" w:type="dxa"/>
              <w:bottom w:w="100" w:type="dxa"/>
              <w:right w:w="120" w:type="dxa"/>
            </w:tcMar>
            <w:vAlign w:val="center"/>
          </w:tcPr>
          <w:p w14:paraId="7053D36B">
            <w:pPr>
              <w:rPr>
                <w:rFonts w:hint="eastAsia" w:ascii="微软雅黑" w:hAnsi="微软雅黑" w:eastAsia="微软雅黑" w:cs="微软雅黑"/>
              </w:rPr>
            </w:pPr>
            <w:r>
              <w:rPr>
                <w:rFonts w:hint="eastAsia" w:ascii="微软雅黑" w:hAnsi="微软雅黑" w:eastAsia="微软雅黑" w:cs="微软雅黑"/>
                <w:sz w:val="18"/>
              </w:rPr>
              <w:t>头部深度</w:t>
            </w:r>
          </w:p>
        </w:tc>
        <w:tc>
          <w:tcPr>
            <w:tcW w:w="5400" w:type="dxa"/>
            <w:shd w:val="clear" w:color="auto" w:fill="F2F6FA"/>
            <w:tcMar>
              <w:top w:w="100" w:type="dxa"/>
              <w:left w:w="120" w:type="dxa"/>
              <w:bottom w:w="100" w:type="dxa"/>
              <w:right w:w="120" w:type="dxa"/>
            </w:tcMar>
            <w:vAlign w:val="center"/>
          </w:tcPr>
          <w:p w14:paraId="54E2BAD7">
            <w:pPr>
              <w:rPr>
                <w:rFonts w:hint="eastAsia" w:ascii="微软雅黑" w:hAnsi="微软雅黑" w:eastAsia="微软雅黑" w:cs="微软雅黑"/>
              </w:rPr>
            </w:pPr>
            <w:r>
              <w:rPr>
                <w:rFonts w:hint="eastAsia" w:ascii="微软雅黑" w:hAnsi="微软雅黑" w:eastAsia="微软雅黑" w:cs="微软雅黑"/>
                <w:sz w:val="18"/>
              </w:rPr>
              <w:t>头部区域、仪表台参考点、真实距离</w:t>
            </w:r>
          </w:p>
        </w:tc>
        <w:tc>
          <w:tcPr>
            <w:tcW w:w="3300" w:type="dxa"/>
            <w:shd w:val="clear" w:color="auto" w:fill="F2F6FA"/>
            <w:tcMar>
              <w:top w:w="100" w:type="dxa"/>
              <w:left w:w="120" w:type="dxa"/>
              <w:bottom w:w="100" w:type="dxa"/>
              <w:right w:w="120" w:type="dxa"/>
            </w:tcMar>
            <w:vAlign w:val="center"/>
          </w:tcPr>
          <w:p w14:paraId="6BDAB26B">
            <w:pPr>
              <w:rPr>
                <w:rFonts w:hint="eastAsia" w:ascii="微软雅黑" w:hAnsi="微软雅黑" w:eastAsia="微软雅黑" w:cs="微软雅黑"/>
              </w:rPr>
            </w:pPr>
            <w:r>
              <w:rPr>
                <w:rFonts w:hint="eastAsia" w:ascii="微软雅黑" w:hAnsi="微软雅黑" w:eastAsia="微软雅黑" w:cs="微软雅黑"/>
                <w:sz w:val="18"/>
              </w:rPr>
              <w:t>训练和验证深度估计</w:t>
            </w:r>
          </w:p>
        </w:tc>
      </w:tr>
      <w:tr w14:paraId="7441CD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Mar>
              <w:top w:w="100" w:type="dxa"/>
              <w:left w:w="120" w:type="dxa"/>
              <w:bottom w:w="100" w:type="dxa"/>
              <w:right w:w="120" w:type="dxa"/>
            </w:tcMar>
            <w:vAlign w:val="center"/>
          </w:tcPr>
          <w:p w14:paraId="20CFE700">
            <w:pPr>
              <w:rPr>
                <w:rFonts w:hint="eastAsia" w:ascii="微软雅黑" w:hAnsi="微软雅黑" w:eastAsia="微软雅黑" w:cs="微软雅黑"/>
              </w:rPr>
            </w:pPr>
            <w:r>
              <w:rPr>
                <w:rFonts w:hint="eastAsia" w:ascii="微软雅黑" w:hAnsi="微软雅黑" w:eastAsia="微软雅黑" w:cs="微软雅黑"/>
                <w:sz w:val="18"/>
              </w:rPr>
              <w:t>车辆状态</w:t>
            </w:r>
          </w:p>
        </w:tc>
        <w:tc>
          <w:tcPr>
            <w:tcW w:w="5400" w:type="dxa"/>
            <w:tcMar>
              <w:top w:w="100" w:type="dxa"/>
              <w:left w:w="120" w:type="dxa"/>
              <w:bottom w:w="100" w:type="dxa"/>
              <w:right w:w="120" w:type="dxa"/>
            </w:tcMar>
            <w:vAlign w:val="center"/>
          </w:tcPr>
          <w:p w14:paraId="6683D623">
            <w:pPr>
              <w:rPr>
                <w:rFonts w:hint="eastAsia" w:ascii="微软雅黑" w:hAnsi="微软雅黑" w:eastAsia="微软雅黑" w:cs="微软雅黑"/>
              </w:rPr>
            </w:pPr>
            <w:r>
              <w:rPr>
                <w:rFonts w:hint="eastAsia" w:ascii="微软雅黑" w:hAnsi="微软雅黑" w:eastAsia="微软雅黑" w:cs="微软雅黑"/>
                <w:sz w:val="18"/>
              </w:rPr>
              <w:t>点火、行程、车门、锁止、座椅位置</w:t>
            </w:r>
          </w:p>
        </w:tc>
        <w:tc>
          <w:tcPr>
            <w:tcW w:w="3300" w:type="dxa"/>
            <w:tcMar>
              <w:top w:w="100" w:type="dxa"/>
              <w:left w:w="120" w:type="dxa"/>
              <w:bottom w:w="100" w:type="dxa"/>
              <w:right w:w="120" w:type="dxa"/>
            </w:tcMar>
            <w:vAlign w:val="center"/>
          </w:tcPr>
          <w:p w14:paraId="784E0AE2">
            <w:pPr>
              <w:rPr>
                <w:rFonts w:hint="eastAsia" w:ascii="微软雅黑" w:hAnsi="微软雅黑" w:eastAsia="微软雅黑" w:cs="微软雅黑"/>
              </w:rPr>
            </w:pPr>
            <w:r>
              <w:rPr>
                <w:rFonts w:hint="eastAsia" w:ascii="微软雅黑" w:hAnsi="微软雅黑" w:eastAsia="微软雅黑" w:cs="微软雅黑"/>
                <w:sz w:val="18"/>
              </w:rPr>
              <w:t>回放法规时序</w:t>
            </w:r>
          </w:p>
        </w:tc>
      </w:tr>
    </w:tbl>
    <w:p w14:paraId="5B2CAE86">
      <w:pPr>
        <w:rPr>
          <w:rFonts w:hint="eastAsia" w:ascii="微软雅黑" w:hAnsi="微软雅黑" w:eastAsia="微软雅黑" w:cs="微软雅黑"/>
        </w:rPr>
      </w:pPr>
    </w:p>
    <w:p w14:paraId="4842C26D">
      <w:pPr>
        <w:pStyle w:val="3"/>
        <w:rPr>
          <w:rFonts w:hint="eastAsia" w:ascii="微软雅黑" w:hAnsi="微软雅黑" w:eastAsia="微软雅黑" w:cs="微软雅黑"/>
        </w:rPr>
      </w:pPr>
      <w:r>
        <w:rPr>
          <w:rFonts w:hint="eastAsia" w:ascii="微软雅黑" w:hAnsi="微软雅黑" w:eastAsia="微软雅黑" w:cs="微软雅黑"/>
          <w:color w:val="000000"/>
        </w:rPr>
        <w:t>六 模型验证与车端接口</w:t>
      </w:r>
    </w:p>
    <w:p w14:paraId="033926B8">
      <w:pPr>
        <w:rPr>
          <w:rFonts w:hint="eastAsia" w:ascii="微软雅黑" w:hAnsi="微软雅黑" w:eastAsia="微软雅黑" w:cs="微软雅黑"/>
        </w:rPr>
      </w:pPr>
      <w:r>
        <w:rPr>
          <w:rFonts w:hint="eastAsia" w:ascii="微软雅黑" w:hAnsi="微软雅黑" w:eastAsia="微软雅黑" w:cs="微软雅黑"/>
        </w:rPr>
        <w:t>模型验证按检测、分类、深度和事件四个层级进行。检测模型统计各座位和各场景的 Recall、Precision、mAP 和漏检类型；分类模型统计 8 类混淆矩阵、Macro-F1、各类别召回率和低质量样本拒识率；深度估计统计头部到仪表台距离误差以及 20 cm 阈值附近的误报和漏报；事件层统计从姿态发生到稳定输出的延迟。</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3468"/>
        <w:gridCol w:w="1851"/>
        <w:gridCol w:w="4857"/>
      </w:tblGrid>
      <w:tr w14:paraId="1212CE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shd w:val="clear" w:color="auto" w:fill="1F4E79"/>
            <w:tcMar>
              <w:top w:w="100" w:type="dxa"/>
              <w:left w:w="120" w:type="dxa"/>
              <w:bottom w:w="100" w:type="dxa"/>
              <w:right w:w="120" w:type="dxa"/>
            </w:tcMar>
            <w:vAlign w:val="center"/>
          </w:tcPr>
          <w:p w14:paraId="0C1A207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输出字段</w:t>
            </w:r>
          </w:p>
        </w:tc>
        <w:tc>
          <w:tcPr>
            <w:tcW w:w="2000" w:type="dxa"/>
            <w:shd w:val="clear" w:color="auto" w:fill="1F4E79"/>
            <w:tcMar>
              <w:top w:w="100" w:type="dxa"/>
              <w:left w:w="120" w:type="dxa"/>
              <w:bottom w:w="100" w:type="dxa"/>
              <w:right w:w="120" w:type="dxa"/>
            </w:tcMar>
            <w:vAlign w:val="center"/>
          </w:tcPr>
          <w:p w14:paraId="12CE0B5A">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类型</w:t>
            </w:r>
          </w:p>
        </w:tc>
        <w:tc>
          <w:tcPr>
            <w:tcW w:w="5300" w:type="dxa"/>
            <w:shd w:val="clear" w:color="auto" w:fill="1F4E79"/>
            <w:tcMar>
              <w:top w:w="100" w:type="dxa"/>
              <w:left w:w="120" w:type="dxa"/>
              <w:bottom w:w="100" w:type="dxa"/>
              <w:right w:w="120" w:type="dxa"/>
            </w:tcMar>
            <w:vAlign w:val="center"/>
          </w:tcPr>
          <w:p w14:paraId="410432F1">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说明</w:t>
            </w:r>
          </w:p>
        </w:tc>
      </w:tr>
      <w:tr w14:paraId="30FDF8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Mar>
              <w:top w:w="100" w:type="dxa"/>
              <w:left w:w="120" w:type="dxa"/>
              <w:bottom w:w="100" w:type="dxa"/>
              <w:right w:w="120" w:type="dxa"/>
            </w:tcMar>
            <w:vAlign w:val="center"/>
          </w:tcPr>
          <w:p w14:paraId="5B57362A">
            <w:pPr>
              <w:rPr>
                <w:rFonts w:hint="eastAsia" w:ascii="微软雅黑" w:hAnsi="微软雅黑" w:eastAsia="微软雅黑" w:cs="微软雅黑"/>
              </w:rPr>
            </w:pPr>
            <w:r>
              <w:rPr>
                <w:rFonts w:hint="eastAsia" w:ascii="微软雅黑" w:hAnsi="微软雅黑" w:eastAsia="微软雅黑" w:cs="微软雅黑"/>
                <w:sz w:val="18"/>
              </w:rPr>
              <w:t>seat_id</w:t>
            </w:r>
          </w:p>
        </w:tc>
        <w:tc>
          <w:tcPr>
            <w:tcW w:w="2000" w:type="dxa"/>
            <w:tcMar>
              <w:top w:w="100" w:type="dxa"/>
              <w:left w:w="120" w:type="dxa"/>
              <w:bottom w:w="100" w:type="dxa"/>
              <w:right w:w="120" w:type="dxa"/>
            </w:tcMar>
            <w:vAlign w:val="center"/>
          </w:tcPr>
          <w:p w14:paraId="348F8022">
            <w:pPr>
              <w:rPr>
                <w:rFonts w:hint="eastAsia" w:ascii="微软雅黑" w:hAnsi="微软雅黑" w:eastAsia="微软雅黑" w:cs="微软雅黑"/>
              </w:rPr>
            </w:pPr>
            <w:r>
              <w:rPr>
                <w:rFonts w:hint="eastAsia" w:ascii="微软雅黑" w:hAnsi="微软雅黑" w:eastAsia="微软雅黑" w:cs="微软雅黑"/>
                <w:sz w:val="18"/>
              </w:rPr>
              <w:t>整数</w:t>
            </w:r>
          </w:p>
        </w:tc>
        <w:tc>
          <w:tcPr>
            <w:tcW w:w="5300" w:type="dxa"/>
            <w:tcMar>
              <w:top w:w="100" w:type="dxa"/>
              <w:left w:w="120" w:type="dxa"/>
              <w:bottom w:w="100" w:type="dxa"/>
              <w:right w:w="120" w:type="dxa"/>
            </w:tcMar>
            <w:vAlign w:val="center"/>
          </w:tcPr>
          <w:p w14:paraId="2682E418">
            <w:pPr>
              <w:rPr>
                <w:rFonts w:hint="eastAsia" w:ascii="微软雅黑" w:hAnsi="微软雅黑" w:eastAsia="微软雅黑" w:cs="微软雅黑"/>
              </w:rPr>
            </w:pPr>
            <w:r>
              <w:rPr>
                <w:rFonts w:hint="eastAsia" w:ascii="微软雅黑" w:hAnsi="微软雅黑" w:eastAsia="微软雅黑" w:cs="微软雅黑"/>
                <w:sz w:val="18"/>
              </w:rPr>
              <w:t>车辆座位编号</w:t>
            </w:r>
          </w:p>
        </w:tc>
      </w:tr>
      <w:tr w14:paraId="078222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shd w:val="clear" w:color="auto" w:fill="F2F6FA"/>
            <w:tcMar>
              <w:top w:w="100" w:type="dxa"/>
              <w:left w:w="120" w:type="dxa"/>
              <w:bottom w:w="100" w:type="dxa"/>
              <w:right w:w="120" w:type="dxa"/>
            </w:tcMar>
            <w:vAlign w:val="center"/>
          </w:tcPr>
          <w:p w14:paraId="3DF0A448">
            <w:pPr>
              <w:rPr>
                <w:rFonts w:hint="eastAsia" w:ascii="微软雅黑" w:hAnsi="微软雅黑" w:eastAsia="微软雅黑" w:cs="微软雅黑"/>
              </w:rPr>
            </w:pPr>
            <w:r>
              <w:rPr>
                <w:rFonts w:hint="eastAsia" w:ascii="微软雅黑" w:hAnsi="微软雅黑" w:eastAsia="微软雅黑" w:cs="微软雅黑"/>
                <w:sz w:val="18"/>
              </w:rPr>
              <w:t>occupant_class</w:t>
            </w:r>
          </w:p>
        </w:tc>
        <w:tc>
          <w:tcPr>
            <w:tcW w:w="2000" w:type="dxa"/>
            <w:shd w:val="clear" w:color="auto" w:fill="F2F6FA"/>
            <w:tcMar>
              <w:top w:w="100" w:type="dxa"/>
              <w:left w:w="120" w:type="dxa"/>
              <w:bottom w:w="100" w:type="dxa"/>
              <w:right w:w="120" w:type="dxa"/>
            </w:tcMar>
            <w:vAlign w:val="center"/>
          </w:tcPr>
          <w:p w14:paraId="00804928">
            <w:pPr>
              <w:rPr>
                <w:rFonts w:hint="eastAsia" w:ascii="微软雅黑" w:hAnsi="微软雅黑" w:eastAsia="微软雅黑" w:cs="微软雅黑"/>
              </w:rPr>
            </w:pPr>
            <w:r>
              <w:rPr>
                <w:rFonts w:hint="eastAsia" w:ascii="微软雅黑" w:hAnsi="微软雅黑" w:eastAsia="微软雅黑" w:cs="微软雅黑"/>
                <w:sz w:val="18"/>
              </w:rPr>
              <w:t>枚举</w:t>
            </w:r>
          </w:p>
        </w:tc>
        <w:tc>
          <w:tcPr>
            <w:tcW w:w="5300" w:type="dxa"/>
            <w:shd w:val="clear" w:color="auto" w:fill="F2F6FA"/>
            <w:tcMar>
              <w:top w:w="100" w:type="dxa"/>
              <w:left w:w="120" w:type="dxa"/>
              <w:bottom w:w="100" w:type="dxa"/>
              <w:right w:w="120" w:type="dxa"/>
            </w:tcMar>
            <w:vAlign w:val="center"/>
          </w:tcPr>
          <w:p w14:paraId="1A6ECAD9">
            <w:pPr>
              <w:rPr>
                <w:rFonts w:hint="eastAsia" w:ascii="微软雅黑" w:hAnsi="微软雅黑" w:eastAsia="微软雅黑" w:cs="微软雅黑"/>
              </w:rPr>
            </w:pPr>
            <w:r>
              <w:rPr>
                <w:rFonts w:hint="eastAsia" w:ascii="微软雅黑" w:hAnsi="微软雅黑" w:eastAsia="微软雅黑" w:cs="微软雅黑"/>
                <w:sz w:val="18"/>
              </w:rPr>
              <w:t>8 类互斥分类结果</w:t>
            </w:r>
          </w:p>
        </w:tc>
      </w:tr>
      <w:tr w14:paraId="4F70B5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Mar>
              <w:top w:w="100" w:type="dxa"/>
              <w:left w:w="120" w:type="dxa"/>
              <w:bottom w:w="100" w:type="dxa"/>
              <w:right w:w="120" w:type="dxa"/>
            </w:tcMar>
            <w:vAlign w:val="center"/>
          </w:tcPr>
          <w:p w14:paraId="34C8E7A7">
            <w:pPr>
              <w:rPr>
                <w:rFonts w:hint="eastAsia" w:ascii="微软雅黑" w:hAnsi="微软雅黑" w:eastAsia="微软雅黑" w:cs="微软雅黑"/>
              </w:rPr>
            </w:pPr>
            <w:r>
              <w:rPr>
                <w:rFonts w:hint="eastAsia" w:ascii="微软雅黑" w:hAnsi="微软雅黑" w:eastAsia="微软雅黑" w:cs="微软雅黑"/>
                <w:sz w:val="18"/>
              </w:rPr>
              <w:t>class_confidence</w:t>
            </w:r>
          </w:p>
        </w:tc>
        <w:tc>
          <w:tcPr>
            <w:tcW w:w="2000" w:type="dxa"/>
            <w:tcMar>
              <w:top w:w="100" w:type="dxa"/>
              <w:left w:w="120" w:type="dxa"/>
              <w:bottom w:w="100" w:type="dxa"/>
              <w:right w:w="120" w:type="dxa"/>
            </w:tcMar>
            <w:vAlign w:val="center"/>
          </w:tcPr>
          <w:p w14:paraId="09B6AAB0">
            <w:pPr>
              <w:rPr>
                <w:rFonts w:hint="eastAsia" w:ascii="微软雅黑" w:hAnsi="微软雅黑" w:eastAsia="微软雅黑" w:cs="微软雅黑"/>
              </w:rPr>
            </w:pPr>
            <w:r>
              <w:rPr>
                <w:rFonts w:hint="eastAsia" w:ascii="微软雅黑" w:hAnsi="微软雅黑" w:eastAsia="微软雅黑" w:cs="微软雅黑"/>
                <w:sz w:val="18"/>
              </w:rPr>
              <w:t>浮点数</w:t>
            </w:r>
          </w:p>
        </w:tc>
        <w:tc>
          <w:tcPr>
            <w:tcW w:w="5300" w:type="dxa"/>
            <w:tcMar>
              <w:top w:w="100" w:type="dxa"/>
              <w:left w:w="120" w:type="dxa"/>
              <w:bottom w:w="100" w:type="dxa"/>
              <w:right w:w="120" w:type="dxa"/>
            </w:tcMar>
            <w:vAlign w:val="center"/>
          </w:tcPr>
          <w:p w14:paraId="44B07472">
            <w:pPr>
              <w:rPr>
                <w:rFonts w:hint="eastAsia" w:ascii="微软雅黑" w:hAnsi="微软雅黑" w:eastAsia="微软雅黑" w:cs="微软雅黑"/>
              </w:rPr>
            </w:pPr>
            <w:r>
              <w:rPr>
                <w:rFonts w:hint="eastAsia" w:ascii="微软雅黑" w:hAnsi="微软雅黑" w:eastAsia="微软雅黑" w:cs="微软雅黑"/>
                <w:sz w:val="18"/>
              </w:rPr>
              <w:t>分类置信度</w:t>
            </w:r>
          </w:p>
        </w:tc>
      </w:tr>
      <w:tr w14:paraId="27D954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shd w:val="clear" w:color="auto" w:fill="F2F6FA"/>
            <w:tcMar>
              <w:top w:w="100" w:type="dxa"/>
              <w:left w:w="120" w:type="dxa"/>
              <w:bottom w:w="100" w:type="dxa"/>
              <w:right w:w="120" w:type="dxa"/>
            </w:tcMar>
            <w:vAlign w:val="center"/>
          </w:tcPr>
          <w:p w14:paraId="3AC341EF">
            <w:pPr>
              <w:rPr>
                <w:rFonts w:hint="eastAsia" w:ascii="微软雅黑" w:hAnsi="微软雅黑" w:eastAsia="微软雅黑" w:cs="微软雅黑"/>
              </w:rPr>
            </w:pPr>
            <w:r>
              <w:rPr>
                <w:rFonts w:hint="eastAsia" w:ascii="微软雅黑" w:hAnsi="微软雅黑" w:eastAsia="微软雅黑" w:cs="微软雅黑"/>
                <w:sz w:val="18"/>
              </w:rPr>
              <w:t>feet_on_dashboard</w:t>
            </w:r>
          </w:p>
        </w:tc>
        <w:tc>
          <w:tcPr>
            <w:tcW w:w="2000" w:type="dxa"/>
            <w:shd w:val="clear" w:color="auto" w:fill="F2F6FA"/>
            <w:tcMar>
              <w:top w:w="100" w:type="dxa"/>
              <w:left w:w="120" w:type="dxa"/>
              <w:bottom w:w="100" w:type="dxa"/>
              <w:right w:w="120" w:type="dxa"/>
            </w:tcMar>
            <w:vAlign w:val="center"/>
          </w:tcPr>
          <w:p w14:paraId="5CB52C3F">
            <w:pPr>
              <w:rPr>
                <w:rFonts w:hint="eastAsia" w:ascii="微软雅黑" w:hAnsi="微软雅黑" w:eastAsia="微软雅黑" w:cs="微软雅黑"/>
              </w:rPr>
            </w:pPr>
            <w:r>
              <w:rPr>
                <w:rFonts w:hint="eastAsia" w:ascii="微软雅黑" w:hAnsi="微软雅黑" w:eastAsia="微软雅黑" w:cs="微软雅黑"/>
                <w:sz w:val="18"/>
              </w:rPr>
              <w:t>布尔值</w:t>
            </w:r>
          </w:p>
        </w:tc>
        <w:tc>
          <w:tcPr>
            <w:tcW w:w="5300" w:type="dxa"/>
            <w:shd w:val="clear" w:color="auto" w:fill="F2F6FA"/>
            <w:tcMar>
              <w:top w:w="100" w:type="dxa"/>
              <w:left w:w="120" w:type="dxa"/>
              <w:bottom w:w="100" w:type="dxa"/>
              <w:right w:w="120" w:type="dxa"/>
            </w:tcMar>
            <w:vAlign w:val="center"/>
          </w:tcPr>
          <w:p w14:paraId="5DC3DA96">
            <w:pPr>
              <w:rPr>
                <w:rFonts w:hint="eastAsia" w:ascii="微软雅黑" w:hAnsi="微软雅黑" w:eastAsia="微软雅黑" w:cs="微软雅黑"/>
              </w:rPr>
            </w:pPr>
            <w:r>
              <w:rPr>
                <w:rFonts w:hint="eastAsia" w:ascii="微软雅黑" w:hAnsi="微软雅黑" w:eastAsia="微软雅黑" w:cs="微软雅黑"/>
                <w:sz w:val="18"/>
              </w:rPr>
              <w:t>脚部 OoP 检测结果</w:t>
            </w:r>
          </w:p>
        </w:tc>
      </w:tr>
      <w:tr w14:paraId="4AD366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Mar>
              <w:top w:w="100" w:type="dxa"/>
              <w:left w:w="120" w:type="dxa"/>
              <w:bottom w:w="100" w:type="dxa"/>
              <w:right w:w="120" w:type="dxa"/>
            </w:tcMar>
            <w:vAlign w:val="center"/>
          </w:tcPr>
          <w:p w14:paraId="4476F56E">
            <w:pPr>
              <w:rPr>
                <w:rFonts w:hint="eastAsia" w:ascii="微软雅黑" w:hAnsi="微软雅黑" w:eastAsia="微软雅黑" w:cs="微软雅黑"/>
              </w:rPr>
            </w:pPr>
            <w:r>
              <w:rPr>
                <w:rFonts w:hint="eastAsia" w:ascii="微软雅黑" w:hAnsi="微软雅黑" w:eastAsia="微软雅黑" w:cs="微软雅黑"/>
                <w:sz w:val="18"/>
              </w:rPr>
              <w:t>head_to_facia_distance</w:t>
            </w:r>
          </w:p>
        </w:tc>
        <w:tc>
          <w:tcPr>
            <w:tcW w:w="2000" w:type="dxa"/>
            <w:tcMar>
              <w:top w:w="100" w:type="dxa"/>
              <w:left w:w="120" w:type="dxa"/>
              <w:bottom w:w="100" w:type="dxa"/>
              <w:right w:w="120" w:type="dxa"/>
            </w:tcMar>
            <w:vAlign w:val="center"/>
          </w:tcPr>
          <w:p w14:paraId="5DC75B7A">
            <w:pPr>
              <w:rPr>
                <w:rFonts w:hint="eastAsia" w:ascii="微软雅黑" w:hAnsi="微软雅黑" w:eastAsia="微软雅黑" w:cs="微软雅黑"/>
              </w:rPr>
            </w:pPr>
            <w:r>
              <w:rPr>
                <w:rFonts w:hint="eastAsia" w:ascii="微软雅黑" w:hAnsi="微软雅黑" w:eastAsia="微软雅黑" w:cs="微软雅黑"/>
                <w:sz w:val="18"/>
              </w:rPr>
              <w:t>浮点数</w:t>
            </w:r>
          </w:p>
        </w:tc>
        <w:tc>
          <w:tcPr>
            <w:tcW w:w="5300" w:type="dxa"/>
            <w:tcMar>
              <w:top w:w="100" w:type="dxa"/>
              <w:left w:w="120" w:type="dxa"/>
              <w:bottom w:w="100" w:type="dxa"/>
              <w:right w:w="120" w:type="dxa"/>
            </w:tcMar>
            <w:vAlign w:val="center"/>
          </w:tcPr>
          <w:p w14:paraId="49F6055A">
            <w:pPr>
              <w:rPr>
                <w:rFonts w:hint="eastAsia" w:ascii="微软雅黑" w:hAnsi="微软雅黑" w:eastAsia="微软雅黑" w:cs="微软雅黑"/>
              </w:rPr>
            </w:pPr>
            <w:r>
              <w:rPr>
                <w:rFonts w:hint="eastAsia" w:ascii="微软雅黑" w:hAnsi="微软雅黑" w:eastAsia="微软雅黑" w:cs="微软雅黑"/>
                <w:sz w:val="18"/>
              </w:rPr>
              <w:t>头部到仪表台距离，单位 m</w:t>
            </w:r>
          </w:p>
        </w:tc>
      </w:tr>
      <w:tr w14:paraId="676BD3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shd w:val="clear" w:color="auto" w:fill="F2F6FA"/>
            <w:tcMar>
              <w:top w:w="100" w:type="dxa"/>
              <w:left w:w="120" w:type="dxa"/>
              <w:bottom w:w="100" w:type="dxa"/>
              <w:right w:w="120" w:type="dxa"/>
            </w:tcMar>
            <w:vAlign w:val="center"/>
          </w:tcPr>
          <w:p w14:paraId="7664C51B">
            <w:pPr>
              <w:rPr>
                <w:rFonts w:hint="eastAsia" w:ascii="微软雅黑" w:hAnsi="微软雅黑" w:eastAsia="微软雅黑" w:cs="微软雅黑"/>
              </w:rPr>
            </w:pPr>
            <w:r>
              <w:rPr>
                <w:rFonts w:hint="eastAsia" w:ascii="微软雅黑" w:hAnsi="微软雅黑" w:eastAsia="微软雅黑" w:cs="微软雅黑"/>
                <w:sz w:val="18"/>
              </w:rPr>
              <w:t>oop_head_risk</w:t>
            </w:r>
          </w:p>
        </w:tc>
        <w:tc>
          <w:tcPr>
            <w:tcW w:w="2000" w:type="dxa"/>
            <w:shd w:val="clear" w:color="auto" w:fill="F2F6FA"/>
            <w:tcMar>
              <w:top w:w="100" w:type="dxa"/>
              <w:left w:w="120" w:type="dxa"/>
              <w:bottom w:w="100" w:type="dxa"/>
              <w:right w:w="120" w:type="dxa"/>
            </w:tcMar>
            <w:vAlign w:val="center"/>
          </w:tcPr>
          <w:p w14:paraId="1B68DCB9">
            <w:pPr>
              <w:rPr>
                <w:rFonts w:hint="eastAsia" w:ascii="微软雅黑" w:hAnsi="微软雅黑" w:eastAsia="微软雅黑" w:cs="微软雅黑"/>
              </w:rPr>
            </w:pPr>
            <w:r>
              <w:rPr>
                <w:rFonts w:hint="eastAsia" w:ascii="微软雅黑" w:hAnsi="微软雅黑" w:eastAsia="微软雅黑" w:cs="微软雅黑"/>
                <w:sz w:val="18"/>
              </w:rPr>
              <w:t>布尔值</w:t>
            </w:r>
          </w:p>
        </w:tc>
        <w:tc>
          <w:tcPr>
            <w:tcW w:w="5300" w:type="dxa"/>
            <w:shd w:val="clear" w:color="auto" w:fill="F2F6FA"/>
            <w:tcMar>
              <w:top w:w="100" w:type="dxa"/>
              <w:left w:w="120" w:type="dxa"/>
              <w:bottom w:w="100" w:type="dxa"/>
              <w:right w:w="120" w:type="dxa"/>
            </w:tcMar>
            <w:vAlign w:val="center"/>
          </w:tcPr>
          <w:p w14:paraId="0C554995">
            <w:pPr>
              <w:rPr>
                <w:rFonts w:hint="eastAsia" w:ascii="微软雅黑" w:hAnsi="微软雅黑" w:eastAsia="微软雅黑" w:cs="微软雅黑"/>
              </w:rPr>
            </w:pPr>
            <w:r>
              <w:rPr>
                <w:rFonts w:hint="eastAsia" w:ascii="微软雅黑" w:hAnsi="微软雅黑" w:eastAsia="微软雅黑" w:cs="微软雅黑"/>
                <w:sz w:val="18"/>
              </w:rPr>
              <w:t>距离阈值判断结果</w:t>
            </w:r>
          </w:p>
        </w:tc>
      </w:tr>
      <w:tr w14:paraId="30EA97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Mar>
              <w:top w:w="100" w:type="dxa"/>
              <w:left w:w="120" w:type="dxa"/>
              <w:bottom w:w="100" w:type="dxa"/>
              <w:right w:w="120" w:type="dxa"/>
            </w:tcMar>
            <w:vAlign w:val="center"/>
          </w:tcPr>
          <w:p w14:paraId="1E1D4D9D">
            <w:pPr>
              <w:rPr>
                <w:rFonts w:hint="eastAsia" w:ascii="微软雅黑" w:hAnsi="微软雅黑" w:eastAsia="微软雅黑" w:cs="微软雅黑"/>
              </w:rPr>
            </w:pPr>
            <w:r>
              <w:rPr>
                <w:rFonts w:hint="eastAsia" w:ascii="微软雅黑" w:hAnsi="微软雅黑" w:eastAsia="微软雅黑" w:cs="微软雅黑"/>
                <w:sz w:val="18"/>
              </w:rPr>
              <w:t>validity / quality_score</w:t>
            </w:r>
          </w:p>
        </w:tc>
        <w:tc>
          <w:tcPr>
            <w:tcW w:w="2000" w:type="dxa"/>
            <w:tcMar>
              <w:top w:w="100" w:type="dxa"/>
              <w:left w:w="120" w:type="dxa"/>
              <w:bottom w:w="100" w:type="dxa"/>
              <w:right w:w="120" w:type="dxa"/>
            </w:tcMar>
            <w:vAlign w:val="center"/>
          </w:tcPr>
          <w:p w14:paraId="6FADBB7F">
            <w:pPr>
              <w:rPr>
                <w:rFonts w:hint="eastAsia" w:ascii="微软雅黑" w:hAnsi="微软雅黑" w:eastAsia="微软雅黑" w:cs="微软雅黑"/>
              </w:rPr>
            </w:pPr>
            <w:r>
              <w:rPr>
                <w:rFonts w:hint="eastAsia" w:ascii="微软雅黑" w:hAnsi="微软雅黑" w:eastAsia="微软雅黑" w:cs="微软雅黑"/>
                <w:sz w:val="18"/>
              </w:rPr>
              <w:t>枚举/浮点数</w:t>
            </w:r>
          </w:p>
        </w:tc>
        <w:tc>
          <w:tcPr>
            <w:tcW w:w="5300" w:type="dxa"/>
            <w:tcMar>
              <w:top w:w="100" w:type="dxa"/>
              <w:left w:w="120" w:type="dxa"/>
              <w:bottom w:w="100" w:type="dxa"/>
              <w:right w:w="120" w:type="dxa"/>
            </w:tcMar>
            <w:vAlign w:val="center"/>
          </w:tcPr>
          <w:p w14:paraId="23C44AAD">
            <w:pPr>
              <w:rPr>
                <w:rFonts w:hint="eastAsia" w:ascii="微软雅黑" w:hAnsi="微软雅黑" w:eastAsia="微软雅黑" w:cs="微软雅黑"/>
              </w:rPr>
            </w:pPr>
            <w:r>
              <w:rPr>
                <w:rFonts w:hint="eastAsia" w:ascii="微软雅黑" w:hAnsi="微软雅黑" w:eastAsia="微软雅黑" w:cs="微软雅黑"/>
                <w:sz w:val="18"/>
              </w:rPr>
              <w:t>结果是否有效及质量分数</w:t>
            </w:r>
          </w:p>
        </w:tc>
      </w:tr>
      <w:tr w14:paraId="1B5EA9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shd w:val="clear" w:color="auto" w:fill="F2F6FA"/>
            <w:tcMar>
              <w:top w:w="100" w:type="dxa"/>
              <w:left w:w="120" w:type="dxa"/>
              <w:bottom w:w="100" w:type="dxa"/>
              <w:right w:w="120" w:type="dxa"/>
            </w:tcMar>
            <w:vAlign w:val="center"/>
          </w:tcPr>
          <w:p w14:paraId="049FBA29">
            <w:pPr>
              <w:rPr>
                <w:rFonts w:hint="eastAsia" w:ascii="微软雅黑" w:hAnsi="微软雅黑" w:eastAsia="微软雅黑" w:cs="微软雅黑"/>
              </w:rPr>
            </w:pPr>
            <w:r>
              <w:rPr>
                <w:rFonts w:hint="eastAsia" w:ascii="微软雅黑" w:hAnsi="微软雅黑" w:eastAsia="微软雅黑" w:cs="微软雅黑"/>
                <w:sz w:val="18"/>
              </w:rPr>
              <w:t>timestamp</w:t>
            </w:r>
          </w:p>
        </w:tc>
        <w:tc>
          <w:tcPr>
            <w:tcW w:w="2000" w:type="dxa"/>
            <w:shd w:val="clear" w:color="auto" w:fill="F2F6FA"/>
            <w:tcMar>
              <w:top w:w="100" w:type="dxa"/>
              <w:left w:w="120" w:type="dxa"/>
              <w:bottom w:w="100" w:type="dxa"/>
              <w:right w:w="120" w:type="dxa"/>
            </w:tcMar>
            <w:vAlign w:val="center"/>
          </w:tcPr>
          <w:p w14:paraId="7F24C8A4">
            <w:pPr>
              <w:rPr>
                <w:rFonts w:hint="eastAsia" w:ascii="微软雅黑" w:hAnsi="微软雅黑" w:eastAsia="微软雅黑" w:cs="微软雅黑"/>
              </w:rPr>
            </w:pPr>
            <w:r>
              <w:rPr>
                <w:rFonts w:hint="eastAsia" w:ascii="微软雅黑" w:hAnsi="微软雅黑" w:eastAsia="微软雅黑" w:cs="微软雅黑"/>
                <w:sz w:val="18"/>
              </w:rPr>
              <w:t>整数</w:t>
            </w:r>
          </w:p>
        </w:tc>
        <w:tc>
          <w:tcPr>
            <w:tcW w:w="5300" w:type="dxa"/>
            <w:shd w:val="clear" w:color="auto" w:fill="F2F6FA"/>
            <w:tcMar>
              <w:top w:w="100" w:type="dxa"/>
              <w:left w:w="120" w:type="dxa"/>
              <w:bottom w:w="100" w:type="dxa"/>
              <w:right w:w="120" w:type="dxa"/>
            </w:tcMar>
            <w:vAlign w:val="center"/>
          </w:tcPr>
          <w:p w14:paraId="7429FA7D">
            <w:pPr>
              <w:rPr>
                <w:rFonts w:hint="eastAsia" w:ascii="微软雅黑" w:hAnsi="微软雅黑" w:eastAsia="微软雅黑" w:cs="微软雅黑"/>
              </w:rPr>
            </w:pPr>
            <w:r>
              <w:rPr>
                <w:rFonts w:hint="eastAsia" w:ascii="微软雅黑" w:hAnsi="微软雅黑" w:eastAsia="微软雅黑" w:cs="微软雅黑"/>
                <w:sz w:val="18"/>
              </w:rPr>
              <w:t>车端时间戳</w:t>
            </w:r>
          </w:p>
        </w:tc>
      </w:tr>
    </w:tbl>
    <w:p w14:paraId="6BCDF175">
      <w:pPr>
        <w:rPr>
          <w:rFonts w:hint="eastAsia" w:ascii="微软雅黑" w:hAnsi="微软雅黑" w:eastAsia="微软雅黑" w:cs="微软雅黑"/>
        </w:rPr>
      </w:pPr>
    </w:p>
    <w:p w14:paraId="37F3639A">
      <w:pPr>
        <w:rPr>
          <w:rFonts w:hint="eastAsia" w:ascii="微软雅黑" w:hAnsi="微软雅黑" w:eastAsia="微软雅黑" w:cs="微软雅黑"/>
        </w:rPr>
      </w:pPr>
      <w:r>
        <w:rPr>
          <w:rFonts w:hint="eastAsia" w:ascii="微软雅黑" w:hAnsi="微软雅黑" w:eastAsia="微软雅黑" w:cs="微软雅黑"/>
        </w:rPr>
        <w:t>嵌入式接口应保留原始检测框、分类结果、距离值、置信度、有效性和时间戳，便于问题回放。目标检测和分类模型可以分别量化和部署，模型输入输出尺寸固定，便于 NPU/CPU 调度。对于低置信度或深度无效结果，接口应明确输出 UNKNOWN 或 INVALID，不能静默丢弃。</w:t>
      </w:r>
    </w:p>
    <w:p w14:paraId="2668F705">
      <w:pPr>
        <w:pStyle w:val="3"/>
        <w:rPr>
          <w:rFonts w:hint="eastAsia" w:ascii="微软雅黑" w:hAnsi="微软雅黑" w:eastAsia="微软雅黑" w:cs="微软雅黑"/>
        </w:rPr>
      </w:pPr>
      <w:r>
        <w:rPr>
          <w:rFonts w:hint="eastAsia" w:ascii="微软雅黑" w:hAnsi="微软雅黑" w:eastAsia="微软雅黑" w:cs="微软雅黑"/>
          <w:color w:val="000000"/>
        </w:rPr>
        <w:t>七 实施流程</w:t>
      </w:r>
    </w:p>
    <w:p w14:paraId="0E0987D3">
      <w:pPr>
        <w:pStyle w:val="14"/>
        <w:rPr>
          <w:rFonts w:hint="eastAsia" w:ascii="微软雅黑" w:hAnsi="微软雅黑" w:eastAsia="微软雅黑" w:cs="微软雅黑"/>
        </w:rPr>
      </w:pPr>
      <w:r>
        <w:rPr>
          <w:rFonts w:hint="eastAsia" w:ascii="微软雅黑" w:hAnsi="微软雅黑" w:eastAsia="微软雅黑" w:cs="微软雅黑"/>
        </w:rPr>
        <w:t>完成摄像头安装位置、视场范围、相机内参和仪表台参考面的标定。</w:t>
      </w:r>
    </w:p>
    <w:p w14:paraId="31C4514E">
      <w:pPr>
        <w:pStyle w:val="14"/>
        <w:rPr>
          <w:rFonts w:hint="eastAsia" w:ascii="微软雅黑" w:hAnsi="微软雅黑" w:eastAsia="微软雅黑" w:cs="微软雅黑"/>
        </w:rPr>
      </w:pPr>
      <w:r>
        <w:rPr>
          <w:rFonts w:hint="eastAsia" w:ascii="微软雅黑" w:hAnsi="微软雅黑" w:eastAsia="微软雅黑" w:cs="微软雅黑"/>
        </w:rPr>
        <w:t>按座位和场景采集 8 类互斥分类数据、脚部 OoP 数据和头部深度数据。</w:t>
      </w:r>
    </w:p>
    <w:p w14:paraId="33B624F4">
      <w:pPr>
        <w:pStyle w:val="14"/>
        <w:rPr>
          <w:rFonts w:hint="eastAsia" w:ascii="微软雅黑" w:hAnsi="微软雅黑" w:eastAsia="微软雅黑" w:cs="微软雅黑"/>
        </w:rPr>
      </w:pPr>
      <w:r>
        <w:rPr>
          <w:rFonts w:hint="eastAsia" w:ascii="微软雅黑" w:hAnsi="微软雅黑" w:eastAsia="微软雅黑" w:cs="微软雅黑"/>
        </w:rPr>
        <w:t>训练目标检测模型，确认前排乘员、CRS、头部和脚部的检测覆盖率。</w:t>
      </w:r>
    </w:p>
    <w:p w14:paraId="1E9719A8">
      <w:pPr>
        <w:pStyle w:val="14"/>
        <w:rPr>
          <w:rFonts w:hint="eastAsia" w:ascii="微软雅黑" w:hAnsi="微软雅黑" w:eastAsia="微软雅黑" w:cs="微软雅黑"/>
        </w:rPr>
      </w:pPr>
      <w:r>
        <w:rPr>
          <w:rFonts w:hint="eastAsia" w:ascii="微软雅黑" w:hAnsi="微软雅黑" w:eastAsia="微软雅黑" w:cs="微软雅黑"/>
        </w:rPr>
        <w:t>根据检测框裁剪 ROI，训练 8 类互斥分类模型，并建立混淆矩阵和难例集。</w:t>
      </w:r>
    </w:p>
    <w:p w14:paraId="1C60651A">
      <w:pPr>
        <w:pStyle w:val="14"/>
        <w:rPr>
          <w:rFonts w:hint="eastAsia" w:ascii="微软雅黑" w:hAnsi="微软雅黑" w:eastAsia="微软雅黑" w:cs="微软雅黑"/>
        </w:rPr>
      </w:pPr>
      <w:r>
        <w:rPr>
          <w:rFonts w:hint="eastAsia" w:ascii="微软雅黑" w:hAnsi="微软雅黑" w:eastAsia="微软雅黑" w:cs="微软雅黑"/>
        </w:rPr>
        <w:t>训练和验证单目深度估计模型，完成座椅位置变化下的头部到仪表台距离测试。</w:t>
      </w:r>
    </w:p>
    <w:p w14:paraId="26840154">
      <w:pPr>
        <w:pStyle w:val="14"/>
        <w:rPr>
          <w:rFonts w:hint="eastAsia" w:ascii="微软雅黑" w:hAnsi="微软雅黑" w:eastAsia="微软雅黑" w:cs="微软雅黑"/>
        </w:rPr>
      </w:pPr>
      <w:r>
        <w:rPr>
          <w:rFonts w:hint="eastAsia" w:ascii="微软雅黑" w:hAnsi="微软雅黑" w:eastAsia="微软雅黑" w:cs="微软雅黑"/>
        </w:rPr>
        <w:t>将模型输出接入时序滤波、法规状态机和告警接口，验证 10 秒气囊状态更新和 30 秒 OoP 警告窗口。</w:t>
      </w:r>
    </w:p>
    <w:p w14:paraId="349D6381">
      <w:pPr>
        <w:pStyle w:val="14"/>
        <w:rPr>
          <w:rFonts w:hint="eastAsia" w:ascii="微软雅黑" w:hAnsi="微软雅黑" w:eastAsia="微软雅黑" w:cs="微软雅黑"/>
        </w:rPr>
      </w:pPr>
      <w:r>
        <w:rPr>
          <w:rFonts w:hint="eastAsia" w:ascii="微软雅黑" w:hAnsi="微软雅黑" w:eastAsia="微软雅黑" w:cs="微软雅黑"/>
        </w:rPr>
        <w:t>完成量化、车端性能测试、日志回放、实车场景测试和 OEM 技术资料整理。</w:t>
      </w:r>
    </w:p>
    <w:p w14:paraId="18708580">
      <w:pPr>
        <w:pStyle w:val="3"/>
        <w:rPr>
          <w:rFonts w:hint="eastAsia" w:ascii="微软雅黑" w:hAnsi="微软雅黑" w:eastAsia="微软雅黑" w:cs="微软雅黑"/>
        </w:rPr>
      </w:pPr>
      <w:r>
        <w:rPr>
          <w:rFonts w:hint="eastAsia" w:ascii="微软雅黑" w:hAnsi="微软雅黑" w:eastAsia="微软雅黑" w:cs="微软雅黑"/>
          <w:color w:val="000000"/>
        </w:rPr>
        <w:t>八 最终方案结论</w:t>
      </w:r>
    </w:p>
    <w:p w14:paraId="008E9F0D">
      <w:pPr>
        <w:rPr>
          <w:rFonts w:hint="eastAsia" w:ascii="微软雅黑" w:hAnsi="微软雅黑" w:eastAsia="微软雅黑" w:cs="微软雅黑"/>
        </w:rPr>
      </w:pPr>
      <w:r>
        <w:rPr>
          <w:rFonts w:hint="eastAsia" w:ascii="微软雅黑" w:hAnsi="微软雅黑" w:eastAsia="微软雅黑" w:cs="微软雅黑"/>
        </w:rPr>
        <w:t>本方案采用“目标检测定位 + ROI 分类”的乘员分类主线，将 CRS 前、CRS 后、儿童增高垫、儿童增高座椅、&lt;5th、5th、50th 和 95th 成人设计为互斥类别，分类结果直接服务于乘客气囊和约束系统策略。OoP 脚部场景采用目标检测直接告警，覆盖法规要求的三个脚部位置；头部靠近仪表台场景采用深度估计计算空间距离，并以 20 cm 作为法规对应的风险阈值。</w:t>
      </w:r>
    </w:p>
    <w:p w14:paraId="3A9D675F">
      <w:pPr>
        <w:rPr>
          <w:rFonts w:hint="eastAsia" w:ascii="微软雅黑" w:hAnsi="微软雅黑" w:eastAsia="微软雅黑" w:cs="微软雅黑"/>
        </w:rPr>
      </w:pPr>
      <w:r>
        <w:rPr>
          <w:rFonts w:hint="eastAsia" w:ascii="微软雅黑" w:hAnsi="微软雅黑" w:eastAsia="微软雅黑" w:cs="微软雅黑"/>
        </w:rPr>
        <w:t>该技术路线的实现边界清晰，模型任务可以独立训练和验证，ROI 分类便于扩展车型和儿童座椅类别，目标检测适合脚部危险目标的实时识别，深度估计适合处理头部与仪表台之间的空间关系。最终车端系统还需要由法规状态机完成连续帧确认、告警时序、气囊策略接口和故障降级。</w:t>
      </w:r>
    </w:p>
    <w:sectPr>
      <w:footerReference r:id="rId5" w:type="default"/>
      <w:pgSz w:w="12240" w:h="15840"/>
      <w:pgMar w:top="1008" w:right="1152" w:bottom="1008" w:left="1152"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117B7">
    <w:pPr>
      <w:pStyle w:val="24"/>
      <w:jc w:val="center"/>
    </w:pPr>
    <w:r>
      <w:rPr>
        <w:sz w:val="16"/>
      </w:rPr>
      <w:t>ENCAP 安全带纯视觉感知方案 | 2026 年 9 月 24 日</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D12B86"/>
    <w:rsid w:val="074C79E4"/>
    <w:rsid w:val="07FD28B5"/>
    <w:rsid w:val="0D1D28A2"/>
    <w:rsid w:val="0D415281"/>
    <w:rsid w:val="12171ABD"/>
    <w:rsid w:val="16873D30"/>
    <w:rsid w:val="18CA0663"/>
    <w:rsid w:val="1E11752C"/>
    <w:rsid w:val="23D46000"/>
    <w:rsid w:val="24450BC8"/>
    <w:rsid w:val="25930CBF"/>
    <w:rsid w:val="2CC60333"/>
    <w:rsid w:val="2DF47EB6"/>
    <w:rsid w:val="307E174C"/>
    <w:rsid w:val="321A00E1"/>
    <w:rsid w:val="345955FD"/>
    <w:rsid w:val="3A481A81"/>
    <w:rsid w:val="3B77232F"/>
    <w:rsid w:val="3D071A1E"/>
    <w:rsid w:val="3DCF5CC9"/>
    <w:rsid w:val="42784CF1"/>
    <w:rsid w:val="48926A36"/>
    <w:rsid w:val="4B0C3FD0"/>
    <w:rsid w:val="4C7812B7"/>
    <w:rsid w:val="4CF237DA"/>
    <w:rsid w:val="4FE851F9"/>
    <w:rsid w:val="575F46C8"/>
    <w:rsid w:val="585E2998"/>
    <w:rsid w:val="5AE850CA"/>
    <w:rsid w:val="61EF3877"/>
    <w:rsid w:val="62110288"/>
    <w:rsid w:val="635D7E5D"/>
    <w:rsid w:val="6D174A95"/>
    <w:rsid w:val="6D8E2EFE"/>
    <w:rsid w:val="6E3772D2"/>
    <w:rsid w:val="6F656148"/>
    <w:rsid w:val="70FC2B63"/>
    <w:rsid w:val="71717760"/>
    <w:rsid w:val="71D74828"/>
    <w:rsid w:val="75442F5C"/>
    <w:rsid w:val="75D656A7"/>
    <w:rsid w:val="763F2D49"/>
    <w:rsid w:val="76995C6B"/>
    <w:rsid w:val="7B024B7C"/>
    <w:rsid w:val="7BF47C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4444"/>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4067</Words>
  <Characters>4865</Characters>
  <Lines>0</Lines>
  <Paragraphs>0</Paragraphs>
  <TotalTime>99</TotalTime>
  <ScaleCrop>false</ScaleCrop>
  <LinksUpToDate>false</LinksUpToDate>
  <CharactersWithSpaces>5089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印记</dc:creator>
  <dc:description>generated by python-docx</dc:description>
  <cp:lastModifiedBy>印记</cp:lastModifiedBy>
  <dcterms:modified xsi:type="dcterms:W3CDTF">2026-09-28T08:46:53Z</dcterms:modified>
  <dc:subject>基于目标检测、ROI 分类与深度估计的第二大类技术路线</dc:subject>
  <dc:title>Euro NCAP 乘员分类与危险姿态纯视觉感知方案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eyJoZGlkIjoiODdkYzFmZjI2ZTEzY2E2MDQ1MTAwMDZjNDk3ZmVhYWYiLCJ1c2VySWQiOiI0ODEzODEwMDMifQ==</vt:lpwstr>
  </property>
  <property fmtid="{D5CDD505-2E9C-101B-9397-08002B2CF9AE}" pid="3" name="KSOProductBuildVer">
    <vt:lpwstr>2052-12.1.0.28505</vt:lpwstr>
  </property>
  <property fmtid="{D5CDD505-2E9C-101B-9397-08002B2CF9AE}" pid="4" name="ICV">
    <vt:lpwstr>91C8ECB3CC2E477CB0D9548C463CC596_12</vt:lpwstr>
  </property>
</Properties>
</file>