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17E0AC">
      <w:pPr>
        <w:pStyle w:val="31"/>
        <w:pBdr>
          <w:top w:val="none" w:color="000000" w:themeColor="text1" w:sz="0" w:space="1"/>
          <w:left w:val="none" w:color="000000" w:themeColor="text1" w:sz="0" w:space="4"/>
          <w:bottom w:val="single" w:color="000000" w:themeColor="text1" w:sz="8" w:space="4"/>
          <w:right w:val="none" w:color="000000" w:themeColor="text1" w:sz="0" w:space="4"/>
          <w:between w:val="none" w:color="auto" w:sz="0" w:space="0"/>
        </w:pBdr>
        <w:spacing w:after="300" w:line="240" w:lineRule="auto"/>
        <w:contextualSpacing/>
        <w:jc w:val="center"/>
        <w:rPr>
          <w:rFonts w:hint="eastAsia" w:ascii="微软雅黑" w:hAnsi="微软雅黑" w:eastAsia="微软雅黑" w:cs="微软雅黑"/>
          <w:color w:val="000000" w:themeColor="text1"/>
          <w:u w:val="none"/>
          <w14:textFill>
            <w14:solidFill>
              <w14:schemeClr w14:val="tx1"/>
            </w14:solidFill>
          </w14:textFill>
        </w:rPr>
      </w:pPr>
      <w:r>
        <w:rPr>
          <w:rFonts w:hint="eastAsia" w:ascii="微软雅黑" w:hAnsi="微软雅黑" w:eastAsia="微软雅黑" w:cs="微软雅黑"/>
          <w:color w:val="000000" w:themeColor="text1"/>
          <w:u w:val="none"/>
          <w14:textFill>
            <w14:solidFill>
              <w14:schemeClr w14:val="tx1"/>
            </w14:solidFill>
          </w14:textFill>
        </w:rPr>
        <w:t>Euro NCAP 第三大类 CPD 与碰撞乘员信息上报感知算法方案</w:t>
      </w:r>
    </w:p>
    <w:p w14:paraId="572C9077">
      <w:pPr>
        <w:jc w:val="center"/>
        <w:rPr>
          <w:rFonts w:hint="eastAsia" w:ascii="微软雅黑" w:hAnsi="微软雅黑" w:eastAsia="微软雅黑" w:cs="微软雅黑"/>
        </w:rPr>
      </w:pPr>
      <w:r>
        <w:rPr>
          <w:rFonts w:hint="eastAsia" w:ascii="微软雅黑" w:hAnsi="微软雅黑" w:eastAsia="微软雅黑" w:cs="微软雅黑"/>
          <w:i/>
          <w:sz w:val="20"/>
        </w:rPr>
        <w:t>基于车内目标检测、直接感知和软件状态机的实现路线</w:t>
      </w:r>
    </w:p>
    <w:p w14:paraId="7D027D98">
      <w:pPr>
        <w:rPr>
          <w:rFonts w:hint="eastAsia" w:ascii="微软雅黑" w:hAnsi="微软雅黑" w:eastAsia="微软雅黑" w:cs="微软雅黑"/>
        </w:rPr>
      </w:pPr>
      <w:r>
        <w:rPr>
          <w:rFonts w:hint="eastAsia" w:ascii="微软雅黑" w:hAnsi="微软雅黑" w:eastAsia="微软雅黑" w:cs="微软雅黑"/>
        </w:rPr>
        <w:t>文档目的：依据 Euro NCAP Safe Driving Occupant Monitoring Protocol v1.2 和 Technical Bulletin SD-102 v2.0定义第三大类 Occupant Presence 中 Child Presence Detection（CPD）和 Crash Occupancy Information 的感知算法边界、目标检测模型、雷达辅助接口、目标计数方法、软件状态机输入以及数据采集和验证要求。</w:t>
      </w:r>
    </w:p>
    <w:p w14:paraId="0FFC7428">
      <w:pPr>
        <w:rPr>
          <w:rFonts w:hint="eastAsia" w:ascii="微软雅黑" w:hAnsi="微软雅黑" w:eastAsia="微软雅黑" w:cs="微软雅黑"/>
        </w:rPr>
      </w:pPr>
      <w:r>
        <w:rPr>
          <w:rFonts w:hint="eastAsia" w:ascii="微软雅黑" w:hAnsi="微软雅黑" w:eastAsia="微软雅黑" w:cs="微软雅黑"/>
        </w:rPr>
        <w:t>方案结论：感知算法侧以车内目标检测为主，检测成人、不同年龄段儿童、CRS、脚部空间儿童和可见乘员目标，输出目标类别、bbox、置信度、遮挡和有效性。对于睡眠、毯子覆盖、后向 CRS 遮阳罩和大面积遮挡等视觉证据不足的场景，接收雷达等直接感知模块输出的呼吸、微动和车内生命存在结果。软件侧结合车门、锁止、点火和行程事件完成 CPD 状态机、报警和干预；碰撞信息侧持续保存目标数量、儿童 CRS 数量和安全带使用信息。</w:t>
      </w:r>
    </w:p>
    <w:p w14:paraId="78BCC646">
      <w:pPr>
        <w:pStyle w:val="3"/>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一 法规要求与感知边界</w:t>
      </w:r>
    </w:p>
    <w:p w14:paraId="6461B15F">
      <w:pPr>
        <w:rPr>
          <w:rFonts w:hint="eastAsia" w:ascii="微软雅黑" w:hAnsi="微软雅黑" w:eastAsia="微软雅黑" w:cs="微软雅黑"/>
        </w:rPr>
      </w:pPr>
      <w:r>
        <w:rPr>
          <w:rFonts w:hint="eastAsia" w:ascii="微软雅黑" w:hAnsi="微软雅黑" w:eastAsia="微软雅黑" w:cs="微软雅黑"/>
        </w:rPr>
        <w:t>Safe Driving Protocol v1.2 第 3.1.1 节要求 CPD 使用 direct sensing、每次行程开始时默认开启，并覆盖不超过 6 岁的儿童。直接感知的定义包括心跳、呼吸、运动或其他生命迹象。SD-102 v2.0 要求 OEM dossier 说明传感器原理、安装位置、检测输出、触发阈值、灰区、干扰、覆盖区域、机器学习样本和告警时序。法规规定的是检测能力和验证证据，没有指定必须使用某一类摄像头、雷达或模型结构。</w:t>
      </w:r>
    </w:p>
    <w:p w14:paraId="0B52D3F2">
      <w:pPr>
        <w:rPr>
          <w:rFonts w:hint="eastAsia" w:ascii="微软雅黑" w:hAnsi="微软雅黑" w:eastAsia="微软雅黑" w:cs="微软雅黑"/>
        </w:rPr>
      </w:pPr>
      <w:r>
        <w:rPr>
          <w:rFonts w:hint="eastAsia" w:ascii="微软雅黑" w:hAnsi="微软雅黑" w:eastAsia="微软雅黑" w:cs="微软雅黑"/>
        </w:rPr>
        <w:t>本方案将目标检测、直接生命感知、感知融合和法规状态机分开定义。目标检测模型不直接负责报警时序；雷达信号处理和生命存在判断属于感知接口的一部分；软件状态机负责将视觉、雷达和车辆信号组合为儿童遗留、儿童进入未锁车辆、升级报警和干预状态。</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900"/>
        <w:gridCol w:w="4100"/>
        <w:gridCol w:w="3900"/>
      </w:tblGrid>
      <w:tr w14:paraId="399FC3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jc w:val="center"/>
        </w:trPr>
        <w:tc>
          <w:tcPr>
            <w:tcW w:w="1900" w:type="dxa"/>
            <w:shd w:val="clear" w:color="auto" w:fill="4F81BD"/>
            <w:tcMar>
              <w:top w:w="100" w:type="dxa"/>
              <w:left w:w="120" w:type="dxa"/>
              <w:bottom w:w="100" w:type="dxa"/>
              <w:right w:w="120" w:type="dxa"/>
            </w:tcMar>
            <w:vAlign w:val="center"/>
          </w:tcPr>
          <w:p w14:paraId="48D9AFD9">
            <w:pPr>
              <w:jc w:val="center"/>
              <w:rPr>
                <w:rFonts w:hint="eastAsia" w:ascii="微软雅黑" w:hAnsi="微软雅黑" w:eastAsia="微软雅黑" w:cs="微软雅黑"/>
              </w:rPr>
            </w:pPr>
            <w:r>
              <w:rPr>
                <w:rFonts w:hint="eastAsia" w:ascii="微软雅黑" w:hAnsi="微软雅黑" w:eastAsia="微软雅黑" w:cs="微软雅黑"/>
                <w:b/>
                <w:color w:val="FFFFFF"/>
                <w:sz w:val="18"/>
              </w:rPr>
              <w:t>功能</w:t>
            </w:r>
          </w:p>
        </w:tc>
        <w:tc>
          <w:tcPr>
            <w:tcW w:w="4100" w:type="dxa"/>
            <w:shd w:val="clear" w:color="auto" w:fill="4F81BD"/>
            <w:tcMar>
              <w:top w:w="100" w:type="dxa"/>
              <w:left w:w="120" w:type="dxa"/>
              <w:bottom w:w="100" w:type="dxa"/>
              <w:right w:w="120" w:type="dxa"/>
            </w:tcMar>
            <w:vAlign w:val="center"/>
          </w:tcPr>
          <w:p w14:paraId="7FB6B1B2">
            <w:pPr>
              <w:jc w:val="center"/>
              <w:rPr>
                <w:rFonts w:hint="eastAsia" w:ascii="微软雅黑" w:hAnsi="微软雅黑" w:eastAsia="微软雅黑" w:cs="微软雅黑"/>
              </w:rPr>
            </w:pPr>
            <w:r>
              <w:rPr>
                <w:rFonts w:hint="eastAsia" w:ascii="微软雅黑" w:hAnsi="微软雅黑" w:eastAsia="微软雅黑" w:cs="微软雅黑"/>
                <w:b/>
                <w:color w:val="FFFFFF"/>
                <w:sz w:val="18"/>
              </w:rPr>
              <w:t>感知侧输出</w:t>
            </w:r>
          </w:p>
        </w:tc>
        <w:tc>
          <w:tcPr>
            <w:tcW w:w="3900" w:type="dxa"/>
            <w:shd w:val="clear" w:color="auto" w:fill="4F81BD"/>
            <w:tcMar>
              <w:top w:w="100" w:type="dxa"/>
              <w:left w:w="120" w:type="dxa"/>
              <w:bottom w:w="100" w:type="dxa"/>
              <w:right w:w="120" w:type="dxa"/>
            </w:tcMar>
            <w:vAlign w:val="center"/>
          </w:tcPr>
          <w:p w14:paraId="3321C726">
            <w:pPr>
              <w:jc w:val="center"/>
              <w:rPr>
                <w:rFonts w:hint="eastAsia" w:ascii="微软雅黑" w:hAnsi="微软雅黑" w:eastAsia="微软雅黑" w:cs="微软雅黑"/>
              </w:rPr>
            </w:pPr>
            <w:r>
              <w:rPr>
                <w:rFonts w:hint="eastAsia" w:ascii="微软雅黑" w:hAnsi="微软雅黑" w:eastAsia="微软雅黑" w:cs="微软雅黑"/>
                <w:b/>
                <w:color w:val="FFFFFF"/>
                <w:sz w:val="18"/>
              </w:rPr>
              <w:t>软件侧职责</w:t>
            </w:r>
          </w:p>
        </w:tc>
      </w:tr>
      <w:tr w14:paraId="1CDA87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00" w:type="dxa"/>
            <w:shd w:val="clear" w:color="auto" w:fill="B8CCE4"/>
            <w:tcMar>
              <w:top w:w="100" w:type="dxa"/>
              <w:left w:w="120" w:type="dxa"/>
              <w:bottom w:w="100" w:type="dxa"/>
              <w:right w:w="120" w:type="dxa"/>
            </w:tcMar>
            <w:vAlign w:val="center"/>
          </w:tcPr>
          <w:p w14:paraId="618B6140">
            <w:pPr>
              <w:rPr>
                <w:rFonts w:hint="eastAsia" w:ascii="微软雅黑" w:hAnsi="微软雅黑" w:eastAsia="微软雅黑" w:cs="微软雅黑"/>
              </w:rPr>
            </w:pPr>
            <w:r>
              <w:rPr>
                <w:rFonts w:hint="eastAsia" w:ascii="微软雅黑" w:hAnsi="微软雅黑" w:eastAsia="微软雅黑" w:cs="微软雅黑"/>
                <w:sz w:val="18"/>
              </w:rPr>
              <w:t>儿童存在</w:t>
            </w:r>
          </w:p>
        </w:tc>
        <w:tc>
          <w:tcPr>
            <w:tcW w:w="4100" w:type="dxa"/>
            <w:shd w:val="clear" w:color="auto" w:fill="B8CCE4"/>
            <w:tcMar>
              <w:top w:w="100" w:type="dxa"/>
              <w:left w:w="120" w:type="dxa"/>
              <w:bottom w:w="100" w:type="dxa"/>
              <w:right w:w="120" w:type="dxa"/>
            </w:tcMar>
            <w:vAlign w:val="center"/>
          </w:tcPr>
          <w:p w14:paraId="13F7D7D1">
            <w:pPr>
              <w:rPr>
                <w:rFonts w:hint="eastAsia" w:ascii="微软雅黑" w:hAnsi="微软雅黑" w:eastAsia="微软雅黑" w:cs="微软雅黑"/>
              </w:rPr>
            </w:pPr>
            <w:r>
              <w:rPr>
                <w:rFonts w:hint="eastAsia" w:ascii="微软雅黑" w:hAnsi="微软雅黑" w:eastAsia="微软雅黑" w:cs="微软雅黑"/>
                <w:sz w:val="18"/>
              </w:rPr>
              <w:t>可见儿童目标、类别、bbox、置信度；雷达生命存在接口</w:t>
            </w:r>
          </w:p>
        </w:tc>
        <w:tc>
          <w:tcPr>
            <w:tcW w:w="3900" w:type="dxa"/>
            <w:shd w:val="clear" w:color="auto" w:fill="B8CCE4"/>
            <w:tcMar>
              <w:top w:w="100" w:type="dxa"/>
              <w:left w:w="120" w:type="dxa"/>
              <w:bottom w:w="100" w:type="dxa"/>
              <w:right w:w="120" w:type="dxa"/>
            </w:tcMar>
            <w:vAlign w:val="center"/>
          </w:tcPr>
          <w:p w14:paraId="3924BB92">
            <w:pPr>
              <w:rPr>
                <w:rFonts w:hint="eastAsia" w:ascii="微软雅黑" w:hAnsi="微软雅黑" w:eastAsia="微软雅黑" w:cs="微软雅黑"/>
              </w:rPr>
            </w:pPr>
            <w:r>
              <w:rPr>
                <w:rFonts w:hint="eastAsia" w:ascii="微软雅黑" w:hAnsi="微软雅黑" w:eastAsia="微软雅黑" w:cs="微软雅黑"/>
                <w:sz w:val="18"/>
              </w:rPr>
              <w:t>融合为 PRESENT / ABSENT / UNKNOWN</w:t>
            </w:r>
          </w:p>
        </w:tc>
      </w:tr>
      <w:tr w14:paraId="443A5B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00" w:type="dxa"/>
            <w:shd w:val="clear" w:color="auto" w:fill="EDF2F8"/>
            <w:tcMar>
              <w:top w:w="100" w:type="dxa"/>
              <w:left w:w="120" w:type="dxa"/>
              <w:bottom w:w="100" w:type="dxa"/>
              <w:right w:w="120" w:type="dxa"/>
            </w:tcMar>
            <w:vAlign w:val="center"/>
          </w:tcPr>
          <w:p w14:paraId="5E364D05">
            <w:pPr>
              <w:rPr>
                <w:rFonts w:hint="eastAsia" w:ascii="微软雅黑" w:hAnsi="微软雅黑" w:eastAsia="微软雅黑" w:cs="微软雅黑"/>
              </w:rPr>
            </w:pPr>
            <w:r>
              <w:rPr>
                <w:rFonts w:hint="eastAsia" w:ascii="微软雅黑" w:hAnsi="微软雅黑" w:eastAsia="微软雅黑" w:cs="微软雅黑"/>
                <w:sz w:val="18"/>
              </w:rPr>
              <w:t>无人照看</w:t>
            </w:r>
          </w:p>
        </w:tc>
        <w:tc>
          <w:tcPr>
            <w:tcW w:w="4100" w:type="dxa"/>
            <w:shd w:val="clear" w:color="auto" w:fill="EDF2F8"/>
            <w:tcMar>
              <w:top w:w="100" w:type="dxa"/>
              <w:left w:w="120" w:type="dxa"/>
              <w:bottom w:w="100" w:type="dxa"/>
              <w:right w:w="120" w:type="dxa"/>
            </w:tcMar>
            <w:vAlign w:val="center"/>
          </w:tcPr>
          <w:p w14:paraId="2523526F">
            <w:pPr>
              <w:rPr>
                <w:rFonts w:hint="eastAsia" w:ascii="微软雅黑" w:hAnsi="微软雅黑" w:eastAsia="微软雅黑" w:cs="微软雅黑"/>
              </w:rPr>
            </w:pPr>
            <w:r>
              <w:rPr>
                <w:rFonts w:hint="eastAsia" w:ascii="微软雅黑" w:hAnsi="微软雅黑" w:eastAsia="微软雅黑" w:cs="微软雅黑"/>
                <w:sz w:val="18"/>
              </w:rPr>
              <w:t>成人和儿童目标状态、目标数量</w:t>
            </w:r>
          </w:p>
        </w:tc>
        <w:tc>
          <w:tcPr>
            <w:tcW w:w="3900" w:type="dxa"/>
            <w:shd w:val="clear" w:color="auto" w:fill="EDF2F8"/>
            <w:tcMar>
              <w:top w:w="100" w:type="dxa"/>
              <w:left w:w="120" w:type="dxa"/>
              <w:bottom w:w="100" w:type="dxa"/>
              <w:right w:w="120" w:type="dxa"/>
            </w:tcMar>
            <w:vAlign w:val="center"/>
          </w:tcPr>
          <w:p w14:paraId="69E01E9D">
            <w:pPr>
              <w:rPr>
                <w:rFonts w:hint="eastAsia" w:ascii="微软雅黑" w:hAnsi="微软雅黑" w:eastAsia="微软雅黑" w:cs="微软雅黑"/>
              </w:rPr>
            </w:pPr>
            <w:r>
              <w:rPr>
                <w:rFonts w:hint="eastAsia" w:ascii="微软雅黑" w:hAnsi="微软雅黑" w:eastAsia="微软雅黑" w:cs="微软雅黑"/>
                <w:sz w:val="18"/>
              </w:rPr>
              <w:t>结合驾驶员离开、车门、锁止和行程状态</w:t>
            </w:r>
          </w:p>
        </w:tc>
      </w:tr>
      <w:tr w14:paraId="06BD4A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00" w:type="dxa"/>
            <w:shd w:val="clear" w:color="auto" w:fill="B8CCE4"/>
            <w:tcMar>
              <w:top w:w="100" w:type="dxa"/>
              <w:left w:w="120" w:type="dxa"/>
              <w:bottom w:w="100" w:type="dxa"/>
              <w:right w:w="120" w:type="dxa"/>
            </w:tcMar>
            <w:vAlign w:val="center"/>
          </w:tcPr>
          <w:p w14:paraId="01F75EF1">
            <w:pPr>
              <w:rPr>
                <w:rFonts w:hint="eastAsia" w:ascii="微软雅黑" w:hAnsi="微软雅黑" w:eastAsia="微软雅黑" w:cs="微软雅黑"/>
              </w:rPr>
            </w:pPr>
            <w:r>
              <w:rPr>
                <w:rFonts w:hint="eastAsia" w:ascii="微软雅黑" w:hAnsi="微软雅黑" w:eastAsia="微软雅黑" w:cs="微软雅黑"/>
                <w:sz w:val="18"/>
              </w:rPr>
              <w:t>CPD 告警</w:t>
            </w:r>
          </w:p>
        </w:tc>
        <w:tc>
          <w:tcPr>
            <w:tcW w:w="4100" w:type="dxa"/>
            <w:shd w:val="clear" w:color="auto" w:fill="B8CCE4"/>
            <w:tcMar>
              <w:top w:w="100" w:type="dxa"/>
              <w:left w:w="120" w:type="dxa"/>
              <w:bottom w:w="100" w:type="dxa"/>
              <w:right w:w="120" w:type="dxa"/>
            </w:tcMar>
            <w:vAlign w:val="center"/>
          </w:tcPr>
          <w:p w14:paraId="4BAB4A51">
            <w:pPr>
              <w:rPr>
                <w:rFonts w:hint="eastAsia" w:ascii="微软雅黑" w:hAnsi="微软雅黑" w:eastAsia="微软雅黑" w:cs="微软雅黑"/>
              </w:rPr>
            </w:pPr>
            <w:r>
              <w:rPr>
                <w:rFonts w:hint="eastAsia" w:ascii="微软雅黑" w:hAnsi="微软雅黑" w:eastAsia="微软雅黑" w:cs="微软雅黑"/>
                <w:sz w:val="18"/>
              </w:rPr>
              <w:t>儿童目标持续存在和目标数量</w:t>
            </w:r>
          </w:p>
        </w:tc>
        <w:tc>
          <w:tcPr>
            <w:tcW w:w="3900" w:type="dxa"/>
            <w:shd w:val="clear" w:color="auto" w:fill="B8CCE4"/>
            <w:tcMar>
              <w:top w:w="100" w:type="dxa"/>
              <w:left w:w="120" w:type="dxa"/>
              <w:bottom w:w="100" w:type="dxa"/>
              <w:right w:w="120" w:type="dxa"/>
            </w:tcMar>
            <w:vAlign w:val="center"/>
          </w:tcPr>
          <w:p w14:paraId="17620D3E">
            <w:pPr>
              <w:rPr>
                <w:rFonts w:hint="eastAsia" w:ascii="微软雅黑" w:hAnsi="微软雅黑" w:eastAsia="微软雅黑" w:cs="微软雅黑"/>
              </w:rPr>
            </w:pPr>
            <w:r>
              <w:rPr>
                <w:rFonts w:hint="eastAsia" w:ascii="微软雅黑" w:hAnsi="微软雅黑" w:eastAsia="微软雅黑" w:cs="微软雅黑"/>
                <w:sz w:val="18"/>
              </w:rPr>
              <w:t>初始告警、升级告警、取消和干预时序</w:t>
            </w:r>
          </w:p>
        </w:tc>
      </w:tr>
      <w:tr w14:paraId="67327A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00" w:type="dxa"/>
            <w:shd w:val="clear" w:color="auto" w:fill="EDF2F8"/>
            <w:tcMar>
              <w:top w:w="100" w:type="dxa"/>
              <w:left w:w="120" w:type="dxa"/>
              <w:bottom w:w="100" w:type="dxa"/>
              <w:right w:w="120" w:type="dxa"/>
            </w:tcMar>
            <w:vAlign w:val="center"/>
          </w:tcPr>
          <w:p w14:paraId="4CF1B3F6">
            <w:pPr>
              <w:rPr>
                <w:rFonts w:hint="eastAsia" w:ascii="微软雅黑" w:hAnsi="微软雅黑" w:eastAsia="微软雅黑" w:cs="微软雅黑"/>
              </w:rPr>
            </w:pPr>
            <w:r>
              <w:rPr>
                <w:rFonts w:hint="eastAsia" w:ascii="微软雅黑" w:hAnsi="微软雅黑" w:eastAsia="微软雅黑" w:cs="微软雅黑"/>
                <w:sz w:val="18"/>
              </w:rPr>
              <w:t>碰撞乘员信息</w:t>
            </w:r>
          </w:p>
        </w:tc>
        <w:tc>
          <w:tcPr>
            <w:tcW w:w="4100" w:type="dxa"/>
            <w:shd w:val="clear" w:color="auto" w:fill="EDF2F8"/>
            <w:tcMar>
              <w:top w:w="100" w:type="dxa"/>
              <w:left w:w="120" w:type="dxa"/>
              <w:bottom w:w="100" w:type="dxa"/>
              <w:right w:w="120" w:type="dxa"/>
            </w:tcMar>
            <w:vAlign w:val="center"/>
          </w:tcPr>
          <w:p w14:paraId="1390462B">
            <w:pPr>
              <w:rPr>
                <w:rFonts w:hint="eastAsia" w:ascii="微软雅黑" w:hAnsi="微软雅黑" w:eastAsia="微软雅黑" w:cs="微软雅黑"/>
              </w:rPr>
            </w:pPr>
            <w:r>
              <w:rPr>
                <w:rFonts w:hint="eastAsia" w:ascii="微软雅黑" w:hAnsi="微软雅黑" w:eastAsia="微软雅黑" w:cs="微软雅黑"/>
                <w:sz w:val="18"/>
              </w:rPr>
              <w:t>成人、儿童、CRS 目标及数量</w:t>
            </w:r>
          </w:p>
        </w:tc>
        <w:tc>
          <w:tcPr>
            <w:tcW w:w="3900" w:type="dxa"/>
            <w:shd w:val="clear" w:color="auto" w:fill="EDF2F8"/>
            <w:tcMar>
              <w:top w:w="100" w:type="dxa"/>
              <w:left w:w="120" w:type="dxa"/>
              <w:bottom w:w="100" w:type="dxa"/>
              <w:right w:w="120" w:type="dxa"/>
            </w:tcMar>
            <w:vAlign w:val="center"/>
          </w:tcPr>
          <w:p w14:paraId="0B350ABD">
            <w:pPr>
              <w:rPr>
                <w:rFonts w:hint="eastAsia" w:ascii="微软雅黑" w:hAnsi="微软雅黑" w:eastAsia="微软雅黑" w:cs="微软雅黑"/>
              </w:rPr>
            </w:pPr>
            <w:r>
              <w:rPr>
                <w:rFonts w:hint="eastAsia" w:ascii="微软雅黑" w:hAnsi="微软雅黑" w:eastAsia="微软雅黑" w:cs="微软雅黑"/>
                <w:sz w:val="18"/>
              </w:rPr>
              <w:t>持续缓存、碰撞瞬间冻结并写入 eCall MSD</w:t>
            </w:r>
          </w:p>
        </w:tc>
      </w:tr>
      <w:tr w14:paraId="0F2544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900" w:type="dxa"/>
            <w:shd w:val="clear" w:color="auto" w:fill="B8CCE4"/>
            <w:tcMar>
              <w:top w:w="100" w:type="dxa"/>
              <w:left w:w="120" w:type="dxa"/>
              <w:bottom w:w="100" w:type="dxa"/>
              <w:right w:w="120" w:type="dxa"/>
            </w:tcMar>
            <w:vAlign w:val="center"/>
          </w:tcPr>
          <w:p w14:paraId="71AB2376">
            <w:pPr>
              <w:rPr>
                <w:rFonts w:hint="eastAsia" w:ascii="微软雅黑" w:hAnsi="微软雅黑" w:eastAsia="微软雅黑" w:cs="微软雅黑"/>
              </w:rPr>
            </w:pPr>
            <w:r>
              <w:rPr>
                <w:rFonts w:hint="eastAsia" w:ascii="微软雅黑" w:hAnsi="微软雅黑" w:eastAsia="微软雅黑" w:cs="微软雅黑"/>
                <w:sz w:val="18"/>
              </w:rPr>
              <w:t>安全带使用</w:t>
            </w:r>
          </w:p>
        </w:tc>
        <w:tc>
          <w:tcPr>
            <w:tcW w:w="4100" w:type="dxa"/>
            <w:shd w:val="clear" w:color="auto" w:fill="B8CCE4"/>
            <w:tcMar>
              <w:top w:w="100" w:type="dxa"/>
              <w:left w:w="120" w:type="dxa"/>
              <w:bottom w:w="100" w:type="dxa"/>
              <w:right w:w="120" w:type="dxa"/>
            </w:tcMar>
            <w:vAlign w:val="center"/>
          </w:tcPr>
          <w:p w14:paraId="0859F182">
            <w:pPr>
              <w:rPr>
                <w:rFonts w:hint="eastAsia" w:ascii="微软雅黑" w:hAnsi="微软雅黑" w:eastAsia="微软雅黑" w:cs="微软雅黑"/>
              </w:rPr>
            </w:pPr>
            <w:r>
              <w:rPr>
                <w:rFonts w:hint="eastAsia" w:ascii="微软雅黑" w:hAnsi="微软雅黑" w:eastAsia="微软雅黑" w:cs="微软雅黑"/>
                <w:sz w:val="18"/>
              </w:rPr>
              <w:t>可复用锁扣信号接口</w:t>
            </w:r>
          </w:p>
        </w:tc>
        <w:tc>
          <w:tcPr>
            <w:tcW w:w="3900" w:type="dxa"/>
            <w:shd w:val="clear" w:color="auto" w:fill="B8CCE4"/>
            <w:tcMar>
              <w:top w:w="100" w:type="dxa"/>
              <w:left w:w="120" w:type="dxa"/>
              <w:bottom w:w="100" w:type="dxa"/>
              <w:right w:w="120" w:type="dxa"/>
            </w:tcMar>
            <w:vAlign w:val="center"/>
          </w:tcPr>
          <w:p w14:paraId="0A1BC1AB">
            <w:pPr>
              <w:rPr>
                <w:rFonts w:hint="eastAsia" w:ascii="微软雅黑" w:hAnsi="微软雅黑" w:eastAsia="微软雅黑" w:cs="微软雅黑"/>
              </w:rPr>
            </w:pPr>
            <w:r>
              <w:rPr>
                <w:rFonts w:hint="eastAsia" w:ascii="微软雅黑" w:hAnsi="微软雅黑" w:eastAsia="微软雅黑" w:cs="微软雅黑"/>
                <w:sz w:val="18"/>
              </w:rPr>
              <w:t>统计 belt in use；正确佩戴属于独立评分能力</w:t>
            </w:r>
          </w:p>
        </w:tc>
      </w:tr>
    </w:tbl>
    <w:p w14:paraId="746B9BDD">
      <w:pPr>
        <w:rPr>
          <w:rFonts w:hint="eastAsia" w:ascii="微软雅黑" w:hAnsi="微软雅黑" w:eastAsia="微软雅黑" w:cs="微软雅黑"/>
        </w:rPr>
      </w:pPr>
    </w:p>
    <w:p w14:paraId="48D90F96">
      <w:pPr>
        <w:pStyle w:val="3"/>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二 总体技术路线</w:t>
      </w:r>
    </w:p>
    <w:p w14:paraId="266D1F0B">
      <w:pPr>
        <w:rPr>
          <w:rFonts w:hint="eastAsia" w:ascii="微软雅黑" w:hAnsi="微软雅黑" w:eastAsia="微软雅黑" w:cs="微软雅黑"/>
        </w:rPr>
      </w:pPr>
      <w:r>
        <w:rPr>
          <w:rFonts w:hint="eastAsia" w:ascii="微软雅黑" w:hAnsi="微软雅黑" w:eastAsia="微软雅黑" w:cs="微软雅黑"/>
        </w:rPr>
        <w:t>车内摄像头图像进入目标检测模型，模型输出可见成人、儿童、儿童座椅、脚部空间儿童和其他辅助目标，接口字段为目标类别、bbox、置信度、遮挡和有效性。对于视觉无法确认的场景，接收雷达或其他直接感知模块输出的呼吸、微动和车内生命存在结果。软件融合模块根据目标清单、目标数量和直接感知结果形成儿童存在状态，再由 CPD 状态机根据车辆事件执行报警和干预。</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900"/>
        <w:gridCol w:w="2900"/>
        <w:gridCol w:w="6100"/>
      </w:tblGrid>
      <w:tr w14:paraId="133598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jc w:val="center"/>
        </w:trPr>
        <w:tc>
          <w:tcPr>
            <w:tcW w:w="900" w:type="dxa"/>
            <w:shd w:val="clear" w:color="auto" w:fill="4F81BD"/>
            <w:tcMar>
              <w:top w:w="100" w:type="dxa"/>
              <w:left w:w="120" w:type="dxa"/>
              <w:bottom w:w="100" w:type="dxa"/>
              <w:right w:w="120" w:type="dxa"/>
            </w:tcMar>
            <w:vAlign w:val="center"/>
          </w:tcPr>
          <w:p w14:paraId="30A989D5">
            <w:pPr>
              <w:jc w:val="center"/>
              <w:rPr>
                <w:rFonts w:hint="eastAsia" w:ascii="微软雅黑" w:hAnsi="微软雅黑" w:eastAsia="微软雅黑" w:cs="微软雅黑"/>
              </w:rPr>
            </w:pPr>
            <w:r>
              <w:rPr>
                <w:rFonts w:hint="eastAsia" w:ascii="微软雅黑" w:hAnsi="微软雅黑" w:eastAsia="微软雅黑" w:cs="微软雅黑"/>
                <w:b/>
                <w:color w:val="FFFFFF"/>
                <w:sz w:val="18"/>
              </w:rPr>
              <w:t>阶段</w:t>
            </w:r>
          </w:p>
        </w:tc>
        <w:tc>
          <w:tcPr>
            <w:tcW w:w="2900" w:type="dxa"/>
            <w:shd w:val="clear" w:color="auto" w:fill="4F81BD"/>
            <w:tcMar>
              <w:top w:w="100" w:type="dxa"/>
              <w:left w:w="120" w:type="dxa"/>
              <w:bottom w:w="100" w:type="dxa"/>
              <w:right w:w="120" w:type="dxa"/>
            </w:tcMar>
            <w:vAlign w:val="center"/>
          </w:tcPr>
          <w:p w14:paraId="6767FA20">
            <w:pPr>
              <w:jc w:val="center"/>
              <w:rPr>
                <w:rFonts w:hint="eastAsia" w:ascii="微软雅黑" w:hAnsi="微软雅黑" w:eastAsia="微软雅黑" w:cs="微软雅黑"/>
              </w:rPr>
            </w:pPr>
            <w:r>
              <w:rPr>
                <w:rFonts w:hint="eastAsia" w:ascii="微软雅黑" w:hAnsi="微软雅黑" w:eastAsia="微软雅黑" w:cs="微软雅黑"/>
                <w:b/>
                <w:color w:val="FFFFFF"/>
                <w:sz w:val="18"/>
              </w:rPr>
              <w:t>模块</w:t>
            </w:r>
          </w:p>
        </w:tc>
        <w:tc>
          <w:tcPr>
            <w:tcW w:w="6100" w:type="dxa"/>
            <w:shd w:val="clear" w:color="auto" w:fill="4F81BD"/>
            <w:tcMar>
              <w:top w:w="100" w:type="dxa"/>
              <w:left w:w="120" w:type="dxa"/>
              <w:bottom w:w="100" w:type="dxa"/>
              <w:right w:w="120" w:type="dxa"/>
            </w:tcMar>
            <w:vAlign w:val="center"/>
          </w:tcPr>
          <w:p w14:paraId="6D22E869">
            <w:pPr>
              <w:jc w:val="center"/>
              <w:rPr>
                <w:rFonts w:hint="eastAsia" w:ascii="微软雅黑" w:hAnsi="微软雅黑" w:eastAsia="微软雅黑" w:cs="微软雅黑"/>
              </w:rPr>
            </w:pPr>
            <w:r>
              <w:rPr>
                <w:rFonts w:hint="eastAsia" w:ascii="微软雅黑" w:hAnsi="微软雅黑" w:eastAsia="微软雅黑" w:cs="微软雅黑"/>
                <w:b/>
                <w:color w:val="FFFFFF"/>
                <w:sz w:val="18"/>
              </w:rPr>
              <w:t>主要输入与输出</w:t>
            </w:r>
          </w:p>
        </w:tc>
      </w:tr>
      <w:tr w14:paraId="24CB13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00" w:type="dxa"/>
            <w:shd w:val="clear" w:color="auto" w:fill="B8CCE4"/>
            <w:tcMar>
              <w:top w:w="100" w:type="dxa"/>
              <w:left w:w="120" w:type="dxa"/>
              <w:bottom w:w="100" w:type="dxa"/>
              <w:right w:w="120" w:type="dxa"/>
            </w:tcMar>
            <w:vAlign w:val="center"/>
          </w:tcPr>
          <w:p w14:paraId="3BCEFE1C">
            <w:pPr>
              <w:rPr>
                <w:rFonts w:hint="eastAsia" w:ascii="微软雅黑" w:hAnsi="微软雅黑" w:eastAsia="微软雅黑" w:cs="微软雅黑"/>
              </w:rPr>
            </w:pPr>
            <w:r>
              <w:rPr>
                <w:rFonts w:hint="eastAsia" w:ascii="微软雅黑" w:hAnsi="微软雅黑" w:eastAsia="微软雅黑" w:cs="微软雅黑"/>
                <w:sz w:val="18"/>
              </w:rPr>
              <w:t>1</w:t>
            </w:r>
          </w:p>
        </w:tc>
        <w:tc>
          <w:tcPr>
            <w:tcW w:w="2900" w:type="dxa"/>
            <w:shd w:val="clear" w:color="auto" w:fill="B8CCE4"/>
            <w:tcMar>
              <w:top w:w="100" w:type="dxa"/>
              <w:left w:w="120" w:type="dxa"/>
              <w:bottom w:w="100" w:type="dxa"/>
              <w:right w:w="120" w:type="dxa"/>
            </w:tcMar>
            <w:vAlign w:val="center"/>
          </w:tcPr>
          <w:p w14:paraId="615A7F08">
            <w:pPr>
              <w:rPr>
                <w:rFonts w:hint="eastAsia" w:ascii="微软雅黑" w:hAnsi="微软雅黑" w:eastAsia="微软雅黑" w:cs="微软雅黑"/>
              </w:rPr>
            </w:pPr>
            <w:r>
              <w:rPr>
                <w:rFonts w:hint="eastAsia" w:ascii="微软雅黑" w:hAnsi="微软雅黑" w:eastAsia="微软雅黑" w:cs="微软雅黑"/>
                <w:sz w:val="18"/>
              </w:rPr>
              <w:t>车内目标检测</w:t>
            </w:r>
          </w:p>
        </w:tc>
        <w:tc>
          <w:tcPr>
            <w:tcW w:w="6100" w:type="dxa"/>
            <w:shd w:val="clear" w:color="auto" w:fill="B8CCE4"/>
            <w:tcMar>
              <w:top w:w="100" w:type="dxa"/>
              <w:left w:w="120" w:type="dxa"/>
              <w:bottom w:w="100" w:type="dxa"/>
              <w:right w:w="120" w:type="dxa"/>
            </w:tcMar>
            <w:vAlign w:val="center"/>
          </w:tcPr>
          <w:p w14:paraId="2FCC406D">
            <w:pPr>
              <w:rPr>
                <w:rFonts w:hint="eastAsia" w:ascii="微软雅黑" w:hAnsi="微软雅黑" w:eastAsia="微软雅黑" w:cs="微软雅黑"/>
              </w:rPr>
            </w:pPr>
            <w:r>
              <w:rPr>
                <w:rFonts w:hint="eastAsia" w:ascii="微软雅黑" w:hAnsi="微软雅黑" w:eastAsia="微软雅黑" w:cs="微软雅黑"/>
                <w:sz w:val="18"/>
              </w:rPr>
              <w:t>RGB/NIR 图像 -&gt; 目标框、类别、置信度</w:t>
            </w:r>
          </w:p>
        </w:tc>
      </w:tr>
      <w:tr w14:paraId="32E076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00" w:type="dxa"/>
            <w:shd w:val="clear" w:color="auto" w:fill="EDF2F8"/>
            <w:tcMar>
              <w:top w:w="100" w:type="dxa"/>
              <w:left w:w="120" w:type="dxa"/>
              <w:bottom w:w="100" w:type="dxa"/>
              <w:right w:w="120" w:type="dxa"/>
            </w:tcMar>
            <w:vAlign w:val="center"/>
          </w:tcPr>
          <w:p w14:paraId="59A840BE">
            <w:pPr>
              <w:rPr>
                <w:rFonts w:hint="eastAsia" w:ascii="微软雅黑" w:hAnsi="微软雅黑" w:eastAsia="微软雅黑" w:cs="微软雅黑"/>
              </w:rPr>
            </w:pPr>
            <w:r>
              <w:rPr>
                <w:rFonts w:hint="eastAsia" w:ascii="微软雅黑" w:hAnsi="微软雅黑" w:eastAsia="微软雅黑" w:cs="微软雅黑"/>
                <w:sz w:val="18"/>
              </w:rPr>
              <w:t>2</w:t>
            </w:r>
          </w:p>
        </w:tc>
        <w:tc>
          <w:tcPr>
            <w:tcW w:w="2900" w:type="dxa"/>
            <w:shd w:val="clear" w:color="auto" w:fill="EDF2F8"/>
            <w:tcMar>
              <w:top w:w="100" w:type="dxa"/>
              <w:left w:w="120" w:type="dxa"/>
              <w:bottom w:w="100" w:type="dxa"/>
              <w:right w:w="120" w:type="dxa"/>
            </w:tcMar>
            <w:vAlign w:val="center"/>
          </w:tcPr>
          <w:p w14:paraId="215A2C1D">
            <w:pPr>
              <w:rPr>
                <w:rFonts w:hint="eastAsia" w:ascii="微软雅黑" w:hAnsi="微软雅黑" w:eastAsia="微软雅黑" w:cs="微软雅黑"/>
              </w:rPr>
            </w:pPr>
            <w:r>
              <w:rPr>
                <w:rFonts w:hint="eastAsia" w:ascii="微软雅黑" w:hAnsi="微软雅黑" w:eastAsia="微软雅黑" w:cs="微软雅黑"/>
                <w:sz w:val="18"/>
              </w:rPr>
              <w:t>目标后处理与计数</w:t>
            </w:r>
          </w:p>
        </w:tc>
        <w:tc>
          <w:tcPr>
            <w:tcW w:w="6100" w:type="dxa"/>
            <w:shd w:val="clear" w:color="auto" w:fill="EDF2F8"/>
            <w:tcMar>
              <w:top w:w="100" w:type="dxa"/>
              <w:left w:w="120" w:type="dxa"/>
              <w:bottom w:w="100" w:type="dxa"/>
              <w:right w:w="120" w:type="dxa"/>
            </w:tcMar>
            <w:vAlign w:val="center"/>
          </w:tcPr>
          <w:p w14:paraId="7A7D06D8">
            <w:pPr>
              <w:rPr>
                <w:rFonts w:hint="eastAsia" w:ascii="微软雅黑" w:hAnsi="微软雅黑" w:eastAsia="微软雅黑" w:cs="微软雅黑"/>
              </w:rPr>
            </w:pPr>
            <w:r>
              <w:rPr>
                <w:rFonts w:hint="eastAsia" w:ascii="微软雅黑" w:hAnsi="微软雅黑" w:eastAsia="微软雅黑" w:cs="微软雅黑"/>
                <w:sz w:val="18"/>
              </w:rPr>
              <w:t>目标框、类别、置信度 -&gt; 目标清单和目标数量</w:t>
            </w:r>
          </w:p>
        </w:tc>
      </w:tr>
      <w:tr w14:paraId="2F17F6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00" w:type="dxa"/>
            <w:shd w:val="clear" w:color="auto" w:fill="B8CCE4"/>
            <w:tcMar>
              <w:top w:w="100" w:type="dxa"/>
              <w:left w:w="120" w:type="dxa"/>
              <w:bottom w:w="100" w:type="dxa"/>
              <w:right w:w="120" w:type="dxa"/>
            </w:tcMar>
            <w:vAlign w:val="center"/>
          </w:tcPr>
          <w:p w14:paraId="0E4B93A4">
            <w:pPr>
              <w:rPr>
                <w:rFonts w:hint="eastAsia" w:ascii="微软雅黑" w:hAnsi="微软雅黑" w:eastAsia="微软雅黑" w:cs="微软雅黑"/>
              </w:rPr>
            </w:pPr>
            <w:r>
              <w:rPr>
                <w:rFonts w:hint="eastAsia" w:ascii="微软雅黑" w:hAnsi="微软雅黑" w:eastAsia="微软雅黑" w:cs="微软雅黑"/>
                <w:sz w:val="18"/>
              </w:rPr>
              <w:t>3</w:t>
            </w:r>
          </w:p>
        </w:tc>
        <w:tc>
          <w:tcPr>
            <w:tcW w:w="2900" w:type="dxa"/>
            <w:shd w:val="clear" w:color="auto" w:fill="B8CCE4"/>
            <w:tcMar>
              <w:top w:w="100" w:type="dxa"/>
              <w:left w:w="120" w:type="dxa"/>
              <w:bottom w:w="100" w:type="dxa"/>
              <w:right w:w="120" w:type="dxa"/>
            </w:tcMar>
            <w:vAlign w:val="center"/>
          </w:tcPr>
          <w:p w14:paraId="2B8E4175">
            <w:pPr>
              <w:rPr>
                <w:rFonts w:hint="eastAsia" w:ascii="微软雅黑" w:hAnsi="微软雅黑" w:eastAsia="微软雅黑" w:cs="微软雅黑"/>
              </w:rPr>
            </w:pPr>
            <w:r>
              <w:rPr>
                <w:rFonts w:hint="eastAsia" w:ascii="微软雅黑" w:hAnsi="微软雅黑" w:eastAsia="微软雅黑" w:cs="微软雅黑"/>
                <w:sz w:val="18"/>
              </w:rPr>
              <w:t>雷达直接感知接口</w:t>
            </w:r>
          </w:p>
        </w:tc>
        <w:tc>
          <w:tcPr>
            <w:tcW w:w="6100" w:type="dxa"/>
            <w:shd w:val="clear" w:color="auto" w:fill="B8CCE4"/>
            <w:tcMar>
              <w:top w:w="100" w:type="dxa"/>
              <w:left w:w="120" w:type="dxa"/>
              <w:bottom w:w="100" w:type="dxa"/>
              <w:right w:w="120" w:type="dxa"/>
            </w:tcMar>
            <w:vAlign w:val="center"/>
          </w:tcPr>
          <w:p w14:paraId="7F26EB43">
            <w:pPr>
              <w:rPr>
                <w:rFonts w:hint="eastAsia" w:ascii="微软雅黑" w:hAnsi="微软雅黑" w:eastAsia="微软雅黑" w:cs="微软雅黑"/>
              </w:rPr>
            </w:pPr>
            <w:r>
              <w:rPr>
                <w:rFonts w:hint="eastAsia" w:ascii="微软雅黑" w:hAnsi="微软雅黑" w:eastAsia="微软雅黑" w:cs="微软雅黑"/>
                <w:sz w:val="18"/>
              </w:rPr>
              <w:t>雷达处理结果 -&gt; 呼吸、微动、生命存在、信号质量</w:t>
            </w:r>
          </w:p>
        </w:tc>
      </w:tr>
      <w:tr w14:paraId="2BDEDC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00" w:type="dxa"/>
            <w:shd w:val="clear" w:color="auto" w:fill="EDF2F8"/>
            <w:tcMar>
              <w:top w:w="100" w:type="dxa"/>
              <w:left w:w="120" w:type="dxa"/>
              <w:bottom w:w="100" w:type="dxa"/>
              <w:right w:w="120" w:type="dxa"/>
            </w:tcMar>
            <w:vAlign w:val="center"/>
          </w:tcPr>
          <w:p w14:paraId="41F10152">
            <w:pPr>
              <w:rPr>
                <w:rFonts w:hint="eastAsia" w:ascii="微软雅黑" w:hAnsi="微软雅黑" w:eastAsia="微软雅黑" w:cs="微软雅黑"/>
              </w:rPr>
            </w:pPr>
            <w:r>
              <w:rPr>
                <w:rFonts w:hint="eastAsia" w:ascii="微软雅黑" w:hAnsi="微软雅黑" w:eastAsia="微软雅黑" w:cs="微软雅黑"/>
                <w:sz w:val="18"/>
              </w:rPr>
              <w:t>4</w:t>
            </w:r>
          </w:p>
        </w:tc>
        <w:tc>
          <w:tcPr>
            <w:tcW w:w="2900" w:type="dxa"/>
            <w:shd w:val="clear" w:color="auto" w:fill="EDF2F8"/>
            <w:tcMar>
              <w:top w:w="100" w:type="dxa"/>
              <w:left w:w="120" w:type="dxa"/>
              <w:bottom w:w="100" w:type="dxa"/>
              <w:right w:w="120" w:type="dxa"/>
            </w:tcMar>
            <w:vAlign w:val="center"/>
          </w:tcPr>
          <w:p w14:paraId="32B240CB">
            <w:pPr>
              <w:rPr>
                <w:rFonts w:hint="eastAsia" w:ascii="微软雅黑" w:hAnsi="微软雅黑" w:eastAsia="微软雅黑" w:cs="微软雅黑"/>
              </w:rPr>
            </w:pPr>
            <w:r>
              <w:rPr>
                <w:rFonts w:hint="eastAsia" w:ascii="微软雅黑" w:hAnsi="微软雅黑" w:eastAsia="微软雅黑" w:cs="微软雅黑"/>
                <w:sz w:val="18"/>
              </w:rPr>
              <w:t>时间稳定与融合</w:t>
            </w:r>
          </w:p>
        </w:tc>
        <w:tc>
          <w:tcPr>
            <w:tcW w:w="6100" w:type="dxa"/>
            <w:shd w:val="clear" w:color="auto" w:fill="EDF2F8"/>
            <w:tcMar>
              <w:top w:w="100" w:type="dxa"/>
              <w:left w:w="120" w:type="dxa"/>
              <w:bottom w:w="100" w:type="dxa"/>
              <w:right w:w="120" w:type="dxa"/>
            </w:tcMar>
            <w:vAlign w:val="center"/>
          </w:tcPr>
          <w:p w14:paraId="2A38C07A">
            <w:pPr>
              <w:rPr>
                <w:rFonts w:hint="eastAsia" w:ascii="微软雅黑" w:hAnsi="微软雅黑" w:eastAsia="微软雅黑" w:cs="微软雅黑"/>
              </w:rPr>
            </w:pPr>
            <w:r>
              <w:rPr>
                <w:rFonts w:hint="eastAsia" w:ascii="微软雅黑" w:hAnsi="微软雅黑" w:eastAsia="微软雅黑" w:cs="微软雅黑"/>
                <w:sz w:val="18"/>
              </w:rPr>
              <w:t>视觉和雷达结果 -&gt; PRESENT / ABSENT / UNKNOWN</w:t>
            </w:r>
          </w:p>
        </w:tc>
      </w:tr>
      <w:tr w14:paraId="3264A7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00" w:type="dxa"/>
            <w:shd w:val="clear" w:color="auto" w:fill="B8CCE4"/>
            <w:tcMar>
              <w:top w:w="100" w:type="dxa"/>
              <w:left w:w="120" w:type="dxa"/>
              <w:bottom w:w="100" w:type="dxa"/>
              <w:right w:w="120" w:type="dxa"/>
            </w:tcMar>
            <w:vAlign w:val="center"/>
          </w:tcPr>
          <w:p w14:paraId="225C03C8">
            <w:pPr>
              <w:rPr>
                <w:rFonts w:hint="eastAsia" w:ascii="微软雅黑" w:hAnsi="微软雅黑" w:eastAsia="微软雅黑" w:cs="微软雅黑"/>
              </w:rPr>
            </w:pPr>
            <w:r>
              <w:rPr>
                <w:rFonts w:hint="eastAsia" w:ascii="微软雅黑" w:hAnsi="微软雅黑" w:eastAsia="微软雅黑" w:cs="微软雅黑"/>
                <w:sz w:val="18"/>
              </w:rPr>
              <w:t>5</w:t>
            </w:r>
          </w:p>
        </w:tc>
        <w:tc>
          <w:tcPr>
            <w:tcW w:w="2900" w:type="dxa"/>
            <w:shd w:val="clear" w:color="auto" w:fill="B8CCE4"/>
            <w:tcMar>
              <w:top w:w="100" w:type="dxa"/>
              <w:left w:w="120" w:type="dxa"/>
              <w:bottom w:w="100" w:type="dxa"/>
              <w:right w:w="120" w:type="dxa"/>
            </w:tcMar>
            <w:vAlign w:val="center"/>
          </w:tcPr>
          <w:p w14:paraId="6F8BC36C">
            <w:pPr>
              <w:rPr>
                <w:rFonts w:hint="eastAsia" w:ascii="微软雅黑" w:hAnsi="微软雅黑" w:eastAsia="微软雅黑" w:cs="微软雅黑"/>
              </w:rPr>
            </w:pPr>
            <w:r>
              <w:rPr>
                <w:rFonts w:hint="eastAsia" w:ascii="微软雅黑" w:hAnsi="微软雅黑" w:eastAsia="微软雅黑" w:cs="微软雅黑"/>
                <w:sz w:val="18"/>
              </w:rPr>
              <w:t>CPD 状态机</w:t>
            </w:r>
          </w:p>
        </w:tc>
        <w:tc>
          <w:tcPr>
            <w:tcW w:w="6100" w:type="dxa"/>
            <w:shd w:val="clear" w:color="auto" w:fill="B8CCE4"/>
            <w:tcMar>
              <w:top w:w="100" w:type="dxa"/>
              <w:left w:w="120" w:type="dxa"/>
              <w:bottom w:w="100" w:type="dxa"/>
              <w:right w:w="120" w:type="dxa"/>
            </w:tcMar>
            <w:vAlign w:val="center"/>
          </w:tcPr>
          <w:p w14:paraId="5FF812FF">
            <w:pPr>
              <w:rPr>
                <w:rFonts w:hint="eastAsia" w:ascii="微软雅黑" w:hAnsi="微软雅黑" w:eastAsia="微软雅黑" w:cs="微软雅黑"/>
              </w:rPr>
            </w:pPr>
            <w:r>
              <w:rPr>
                <w:rFonts w:hint="eastAsia" w:ascii="微软雅黑" w:hAnsi="微软雅黑" w:eastAsia="微软雅黑" w:cs="微软雅黑"/>
                <w:sz w:val="18"/>
              </w:rPr>
              <w:t>儿童存在、成人状态、车门和锁止 -&gt; 警告/干预事件</w:t>
            </w:r>
          </w:p>
        </w:tc>
      </w:tr>
      <w:tr w14:paraId="5BDE7F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00" w:type="dxa"/>
            <w:shd w:val="clear" w:color="auto" w:fill="EDF2F8"/>
            <w:tcMar>
              <w:top w:w="100" w:type="dxa"/>
              <w:left w:w="120" w:type="dxa"/>
              <w:bottom w:w="100" w:type="dxa"/>
              <w:right w:w="120" w:type="dxa"/>
            </w:tcMar>
            <w:vAlign w:val="center"/>
          </w:tcPr>
          <w:p w14:paraId="6A91DC51">
            <w:pPr>
              <w:rPr>
                <w:rFonts w:hint="eastAsia" w:ascii="微软雅黑" w:hAnsi="微软雅黑" w:eastAsia="微软雅黑" w:cs="微软雅黑"/>
              </w:rPr>
            </w:pPr>
            <w:r>
              <w:rPr>
                <w:rFonts w:hint="eastAsia" w:ascii="微软雅黑" w:hAnsi="微软雅黑" w:eastAsia="微软雅黑" w:cs="微软雅黑"/>
                <w:sz w:val="18"/>
              </w:rPr>
              <w:t>6</w:t>
            </w:r>
          </w:p>
        </w:tc>
        <w:tc>
          <w:tcPr>
            <w:tcW w:w="2900" w:type="dxa"/>
            <w:shd w:val="clear" w:color="auto" w:fill="EDF2F8"/>
            <w:tcMar>
              <w:top w:w="100" w:type="dxa"/>
              <w:left w:w="120" w:type="dxa"/>
              <w:bottom w:w="100" w:type="dxa"/>
              <w:right w:w="120" w:type="dxa"/>
            </w:tcMar>
            <w:vAlign w:val="center"/>
          </w:tcPr>
          <w:p w14:paraId="43946686">
            <w:pPr>
              <w:rPr>
                <w:rFonts w:hint="eastAsia" w:ascii="微软雅黑" w:hAnsi="微软雅黑" w:eastAsia="微软雅黑" w:cs="微软雅黑"/>
              </w:rPr>
            </w:pPr>
            <w:r>
              <w:rPr>
                <w:rFonts w:hint="eastAsia" w:ascii="微软雅黑" w:hAnsi="微软雅黑" w:eastAsia="微软雅黑" w:cs="微软雅黑"/>
                <w:sz w:val="18"/>
              </w:rPr>
              <w:t>碰撞信息缓存</w:t>
            </w:r>
          </w:p>
        </w:tc>
        <w:tc>
          <w:tcPr>
            <w:tcW w:w="6100" w:type="dxa"/>
            <w:shd w:val="clear" w:color="auto" w:fill="EDF2F8"/>
            <w:tcMar>
              <w:top w:w="100" w:type="dxa"/>
              <w:left w:w="120" w:type="dxa"/>
              <w:bottom w:w="100" w:type="dxa"/>
              <w:right w:w="120" w:type="dxa"/>
            </w:tcMar>
            <w:vAlign w:val="center"/>
          </w:tcPr>
          <w:p w14:paraId="104800C5">
            <w:pPr>
              <w:rPr>
                <w:rFonts w:hint="eastAsia" w:ascii="微软雅黑" w:hAnsi="微软雅黑" w:eastAsia="微软雅黑" w:cs="微软雅黑"/>
              </w:rPr>
            </w:pPr>
            <w:r>
              <w:rPr>
                <w:rFonts w:hint="eastAsia" w:ascii="微软雅黑" w:hAnsi="微软雅黑" w:eastAsia="微软雅黑" w:cs="微软雅黑"/>
                <w:sz w:val="18"/>
              </w:rPr>
              <w:t>行程期间状态 -&gt; 乘员数量、儿童 CRS、belt in use、eCall 字段</w:t>
            </w:r>
          </w:p>
        </w:tc>
      </w:tr>
    </w:tbl>
    <w:p w14:paraId="113EC5AC">
      <w:pPr>
        <w:rPr>
          <w:rFonts w:hint="eastAsia" w:ascii="微软雅黑" w:hAnsi="微软雅黑" w:eastAsia="微软雅黑" w:cs="微软雅黑"/>
        </w:rPr>
      </w:pPr>
    </w:p>
    <w:p w14:paraId="173E0BC6">
      <w:pPr>
        <w:pStyle w:val="3"/>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三 车内目标检测模型</w:t>
      </w:r>
    </w:p>
    <w:p w14:paraId="7CE8AD27">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3.1 检测类别设计</w:t>
      </w:r>
    </w:p>
    <w:p w14:paraId="5EBAD5E4">
      <w:pPr>
        <w:rPr>
          <w:rFonts w:hint="eastAsia" w:ascii="微软雅黑" w:hAnsi="微软雅黑" w:eastAsia="微软雅黑" w:cs="微软雅黑"/>
        </w:rPr>
      </w:pPr>
      <w:r>
        <w:rPr>
          <w:rFonts w:hint="eastAsia" w:ascii="微软雅黑" w:hAnsi="微软雅黑" w:eastAsia="微软雅黑" w:cs="微软雅黑"/>
        </w:rPr>
        <w:t>目标检测模型负责定位和分类可见目标。年龄段可以作为工程类别直接训练，但法规重点是覆盖新生儿到 6 岁并证明最差条件下的检测能力，不要求输出医学意义上的精确年龄。建议使用可解释的类别命名，并将年龄类别与成人类别作为检测结果的一部分，供目标计数、CPD 分类和碰撞信息模块使用。</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600"/>
        <w:gridCol w:w="4400"/>
        <w:gridCol w:w="2900"/>
      </w:tblGrid>
      <w:tr w14:paraId="01B59B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jc w:val="center"/>
        </w:trPr>
        <w:tc>
          <w:tcPr>
            <w:tcW w:w="2600" w:type="dxa"/>
            <w:tcBorders>
              <w:top w:val="single" w:color="FFFFFF" w:sz="8" w:space="0"/>
              <w:left w:val="single" w:color="FFFFFF" w:sz="8" w:space="0"/>
              <w:bottom w:val="single" w:color="FFFFFF" w:sz="8" w:space="0"/>
              <w:right w:val="single" w:color="FFFFFF" w:sz="8" w:space="0"/>
            </w:tcBorders>
            <w:shd w:val="clear" w:color="auto" w:fill="4F81BD" w:themeFill="accent1"/>
            <w:tcMar>
              <w:top w:w="100" w:type="dxa"/>
              <w:left w:w="120" w:type="dxa"/>
              <w:bottom w:w="100" w:type="dxa"/>
              <w:right w:w="120" w:type="dxa"/>
            </w:tcMar>
            <w:vAlign w:val="center"/>
          </w:tcPr>
          <w:p w14:paraId="56E36B8B">
            <w:pPr>
              <w:jc w:val="center"/>
              <w:rPr>
                <w:rFonts w:hint="eastAsia" w:ascii="微软雅黑" w:hAnsi="微软雅黑" w:eastAsia="微软雅黑" w:cs="微软雅黑"/>
                <w:b/>
                <w:i w:val="0"/>
              </w:rPr>
            </w:pPr>
            <w:bookmarkStart w:id="0" w:name="_GoBack"/>
            <w:r>
              <w:rPr>
                <w:rFonts w:hint="eastAsia" w:ascii="微软雅黑" w:hAnsi="微软雅黑" w:eastAsia="微软雅黑" w:cs="微软雅黑"/>
                <w:b/>
                <w:i w:val="0"/>
                <w:color w:val="FFFFFF"/>
                <w:sz w:val="18"/>
              </w:rPr>
              <w:t>类别</w:t>
            </w:r>
          </w:p>
        </w:tc>
        <w:tc>
          <w:tcPr>
            <w:tcW w:w="4400" w:type="dxa"/>
            <w:tcBorders>
              <w:top w:val="single" w:color="FFFFFF" w:sz="8" w:space="0"/>
              <w:left w:val="single" w:color="FFFFFF" w:sz="8" w:space="0"/>
              <w:bottom w:val="single" w:color="FFFFFF" w:sz="8" w:space="0"/>
              <w:right w:val="single" w:color="FFFFFF" w:sz="8" w:space="0"/>
            </w:tcBorders>
            <w:shd w:val="clear" w:color="auto" w:fill="4F81BD" w:themeFill="accent1"/>
            <w:tcMar>
              <w:top w:w="100" w:type="dxa"/>
              <w:left w:w="120" w:type="dxa"/>
              <w:bottom w:w="100" w:type="dxa"/>
              <w:right w:w="120" w:type="dxa"/>
            </w:tcMar>
            <w:vAlign w:val="center"/>
          </w:tcPr>
          <w:p w14:paraId="16D9CC80">
            <w:pPr>
              <w:jc w:val="center"/>
              <w:rPr>
                <w:rFonts w:hint="eastAsia" w:ascii="微软雅黑" w:hAnsi="微软雅黑" w:eastAsia="微软雅黑" w:cs="微软雅黑"/>
                <w:b/>
                <w:i w:val="0"/>
              </w:rPr>
            </w:pPr>
            <w:r>
              <w:rPr>
                <w:rFonts w:hint="eastAsia" w:ascii="微软雅黑" w:hAnsi="微软雅黑" w:eastAsia="微软雅黑" w:cs="微软雅黑"/>
                <w:b/>
                <w:i w:val="0"/>
                <w:color w:val="FFFFFF"/>
                <w:sz w:val="18"/>
              </w:rPr>
              <w:t>含义</w:t>
            </w:r>
          </w:p>
        </w:tc>
        <w:tc>
          <w:tcPr>
            <w:tcW w:w="2900" w:type="dxa"/>
            <w:tcBorders>
              <w:top w:val="single" w:color="FFFFFF" w:sz="8" w:space="0"/>
              <w:left w:val="single" w:color="FFFFFF" w:sz="8" w:space="0"/>
              <w:bottom w:val="single" w:color="FFFFFF" w:sz="8" w:space="0"/>
              <w:right w:val="single" w:color="FFFFFF" w:sz="8" w:space="0"/>
            </w:tcBorders>
            <w:shd w:val="clear" w:color="auto" w:fill="4F81BD" w:themeFill="accent1"/>
            <w:tcMar>
              <w:top w:w="100" w:type="dxa"/>
              <w:left w:w="120" w:type="dxa"/>
              <w:bottom w:w="100" w:type="dxa"/>
              <w:right w:w="120" w:type="dxa"/>
            </w:tcMar>
            <w:vAlign w:val="center"/>
          </w:tcPr>
          <w:p w14:paraId="366D19A1">
            <w:pPr>
              <w:jc w:val="center"/>
              <w:rPr>
                <w:rFonts w:hint="eastAsia" w:ascii="微软雅黑" w:hAnsi="微软雅黑" w:eastAsia="微软雅黑" w:cs="微软雅黑"/>
                <w:b/>
                <w:i w:val="0"/>
              </w:rPr>
            </w:pPr>
            <w:r>
              <w:rPr>
                <w:rFonts w:hint="eastAsia" w:ascii="微软雅黑" w:hAnsi="微软雅黑" w:eastAsia="微软雅黑" w:cs="微软雅黑"/>
                <w:b/>
                <w:i w:val="0"/>
                <w:color w:val="FFFFFF"/>
                <w:sz w:val="18"/>
              </w:rPr>
              <w:t>主要用途</w:t>
            </w:r>
          </w:p>
        </w:tc>
      </w:tr>
      <w:bookmarkEnd w:id="0"/>
      <w:tr w14:paraId="0B0696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6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382713D2">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adult</w:t>
            </w:r>
          </w:p>
        </w:tc>
        <w:tc>
          <w:tcPr>
            <w:tcW w:w="44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068AC939">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可见成人乘员</w:t>
            </w:r>
          </w:p>
        </w:tc>
        <w:tc>
          <w:tcPr>
            <w:tcW w:w="29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16726B3D">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成人在车内状态、碰撞人数统计</w:t>
            </w:r>
          </w:p>
        </w:tc>
      </w:tr>
      <w:tr w14:paraId="7A2C07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6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3D709035">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newborn</w:t>
            </w:r>
          </w:p>
        </w:tc>
        <w:tc>
          <w:tcPr>
            <w:tcW w:w="44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57ACEC0F">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新生儿或新生儿测试工具可见部分</w:t>
            </w:r>
          </w:p>
        </w:tc>
        <w:tc>
          <w:tcPr>
            <w:tcW w:w="29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0B1BFEDF">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CPD 难例检测</w:t>
            </w:r>
          </w:p>
        </w:tc>
      </w:tr>
      <w:tr w14:paraId="428FDF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6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0BBA93CE">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child_1yo</w:t>
            </w:r>
          </w:p>
        </w:tc>
        <w:tc>
          <w:tcPr>
            <w:tcW w:w="44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46751192">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约 1 岁儿童</w:t>
            </w:r>
          </w:p>
        </w:tc>
        <w:tc>
          <w:tcPr>
            <w:tcW w:w="29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3E95ED89">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CPD 年龄覆盖和目标计数</w:t>
            </w:r>
          </w:p>
        </w:tc>
      </w:tr>
      <w:tr w14:paraId="64719C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6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013C1BF1">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child_3yo</w:t>
            </w:r>
          </w:p>
        </w:tc>
        <w:tc>
          <w:tcPr>
            <w:tcW w:w="44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3C13B841">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约 3 岁儿童</w:t>
            </w:r>
          </w:p>
        </w:tc>
        <w:tc>
          <w:tcPr>
            <w:tcW w:w="29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76A9559B">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CPD 遗留和进入未锁车辆场景</w:t>
            </w:r>
          </w:p>
        </w:tc>
      </w:tr>
      <w:tr w14:paraId="01E623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6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2F5A9F09">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child_6yo</w:t>
            </w:r>
          </w:p>
        </w:tc>
        <w:tc>
          <w:tcPr>
            <w:tcW w:w="44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4770687F">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约 6 岁儿童</w:t>
            </w:r>
          </w:p>
        </w:tc>
        <w:tc>
          <w:tcPr>
            <w:tcW w:w="29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0B7D5541">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CPD 遗留和进入未锁车辆场景</w:t>
            </w:r>
          </w:p>
        </w:tc>
      </w:tr>
      <w:tr w14:paraId="2F1D07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6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79446821">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rear_facing_crs</w:t>
            </w:r>
          </w:p>
        </w:tc>
        <w:tc>
          <w:tcPr>
            <w:tcW w:w="44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4488AB6A">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后向儿童约束系统</w:t>
            </w:r>
          </w:p>
        </w:tc>
        <w:tc>
          <w:tcPr>
            <w:tcW w:w="29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7D1F468A">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CRS 和儿童目标检测</w:t>
            </w:r>
          </w:p>
        </w:tc>
      </w:tr>
      <w:tr w14:paraId="435F1A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6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5DCF8175">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forward_facing_crs</w:t>
            </w:r>
          </w:p>
        </w:tc>
        <w:tc>
          <w:tcPr>
            <w:tcW w:w="44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275C3FCB">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前向儿童约束系统</w:t>
            </w:r>
          </w:p>
        </w:tc>
        <w:tc>
          <w:tcPr>
            <w:tcW w:w="29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16315F23">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CRS 和儿童目标检测</w:t>
            </w:r>
          </w:p>
        </w:tc>
      </w:tr>
      <w:tr w14:paraId="41882E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6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7B1C3C15">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booster_seat_or_cushion</w:t>
            </w:r>
          </w:p>
        </w:tc>
        <w:tc>
          <w:tcPr>
            <w:tcW w:w="44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137E6493">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儿童增高座椅或增高垫</w:t>
            </w:r>
          </w:p>
        </w:tc>
        <w:tc>
          <w:tcPr>
            <w:tcW w:w="29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5C4B1C5D">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儿童 CRS 统计</w:t>
            </w:r>
          </w:p>
        </w:tc>
      </w:tr>
      <w:tr w14:paraId="3C12A3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6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360E554A">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blanket_or_sunshade</w:t>
            </w:r>
          </w:p>
        </w:tc>
        <w:tc>
          <w:tcPr>
            <w:tcW w:w="44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2B19CF1A">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毯子或后向 CRS 遮阳罩</w:t>
            </w:r>
          </w:p>
        </w:tc>
        <w:tc>
          <w:tcPr>
            <w:tcW w:w="29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29C5299A">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识别视觉遮挡和降低视觉置信度</w:t>
            </w:r>
          </w:p>
        </w:tc>
      </w:tr>
    </w:tbl>
    <w:p w14:paraId="6BBC3C1E">
      <w:pPr>
        <w:rPr>
          <w:rFonts w:hint="eastAsia" w:ascii="微软雅黑" w:hAnsi="微软雅黑" w:eastAsia="微软雅黑" w:cs="微软雅黑"/>
        </w:rPr>
      </w:pPr>
    </w:p>
    <w:p w14:paraId="5FA95EA1">
      <w:pPr>
        <w:rPr>
          <w:rFonts w:hint="eastAsia" w:ascii="微软雅黑" w:hAnsi="微软雅黑" w:eastAsia="微软雅黑" w:cs="微软雅黑"/>
        </w:rPr>
      </w:pPr>
      <w:r>
        <w:rPr>
          <w:rFonts w:hint="eastAsia" w:ascii="微软雅黑" w:hAnsi="微软雅黑" w:eastAsia="微软雅黑" w:cs="微软雅黑"/>
        </w:rPr>
        <w:t>实际项目可根据摄像头视场和车型把上述类别合并为 child、adult、CRS ，也可以保留年龄段类别。无论类别如何定义，模型都应输出检测框、类别、置信度、遮挡比例、截断比例和图像质量。大面积遮挡时不得把没有检测框直接解释为无人，应输出低置信度或 UNKNOWN 候选，等待雷达和后续状态判断。</w:t>
      </w:r>
    </w:p>
    <w:p w14:paraId="2BD1E6EE">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3.2 目标输出与数量统计</w:t>
      </w:r>
    </w:p>
    <w:p w14:paraId="211DEC64">
      <w:pPr>
        <w:rPr>
          <w:rFonts w:hint="eastAsia" w:ascii="微软雅黑" w:hAnsi="微软雅黑" w:eastAsia="微软雅黑" w:cs="微软雅黑"/>
        </w:rPr>
      </w:pPr>
      <w:r>
        <w:rPr>
          <w:rFonts w:hint="eastAsia" w:ascii="微软雅黑" w:hAnsi="微软雅黑" w:eastAsia="微软雅黑" w:cs="微软雅黑"/>
        </w:rPr>
        <w:t>模型只需对摄像头视场内的成人、儿童、CRS、脚部空间儿童和辅助目标进行检测，并输出目标类别、bbox、置信度、遮挡比例、截断比例和图像质量。数据采集仍需覆盖所有可能座位、所有座椅行、可移动座椅位置、可选和可拆卸座椅，以及驾驶员座位、脚部空间和可能藏匿区域；这些是法规场景覆盖要求，不是模型输出字段。</w:t>
      </w:r>
    </w:p>
    <w:p w14:paraId="440F8E76">
      <w:pPr>
        <w:spacing w:after="40"/>
        <w:ind w:left="432" w:hanging="432"/>
        <w:rPr>
          <w:rFonts w:hint="eastAsia" w:ascii="微软雅黑" w:hAnsi="微软雅黑" w:eastAsia="微软雅黑" w:cs="微软雅黑"/>
        </w:rPr>
      </w:pPr>
      <w:r>
        <w:rPr>
          <w:rFonts w:hint="eastAsia" w:ascii="微软雅黑" w:hAnsi="微软雅黑" w:eastAsia="微软雅黑" w:cs="微软雅黑"/>
        </w:rPr>
        <w:t>1. 对每个检测框记录原图坐标、检测类别、置信度、遮挡比例和截断比例。</w:t>
      </w:r>
    </w:p>
    <w:p w14:paraId="44766DB7">
      <w:pPr>
        <w:spacing w:after="40"/>
        <w:ind w:left="432" w:hanging="432"/>
        <w:rPr>
          <w:rFonts w:hint="eastAsia" w:ascii="微软雅黑" w:hAnsi="微软雅黑" w:eastAsia="微软雅黑" w:cs="微软雅黑"/>
        </w:rPr>
      </w:pPr>
      <w:r>
        <w:rPr>
          <w:rFonts w:hint="eastAsia" w:ascii="微软雅黑" w:hAnsi="微软雅黑" w:eastAsia="微软雅黑" w:cs="微软雅黑"/>
        </w:rPr>
        <w:t>2. 按检测类别分别统计成人、儿童目标数量。</w:t>
      </w:r>
    </w:p>
    <w:p w14:paraId="5F7B0B2D">
      <w:pPr>
        <w:spacing w:after="40"/>
        <w:ind w:left="432" w:hanging="432"/>
        <w:rPr>
          <w:rFonts w:hint="eastAsia" w:ascii="微软雅黑" w:hAnsi="微软雅黑" w:eastAsia="微软雅黑" w:cs="微软雅黑"/>
        </w:rPr>
      </w:pPr>
      <w:r>
        <w:rPr>
          <w:rFonts w:hint="eastAsia" w:ascii="微软雅黑" w:hAnsi="微软雅黑" w:eastAsia="微软雅黑" w:cs="微软雅黑"/>
        </w:rPr>
        <w:t>3. 对可移动座椅、不同座椅行和不同视场分别采集数据，验证目标检测不因配置变化失效。</w:t>
      </w:r>
    </w:p>
    <w:p w14:paraId="2825A3CA">
      <w:pPr>
        <w:spacing w:after="40"/>
        <w:ind w:left="432" w:hanging="432"/>
        <w:rPr>
          <w:rFonts w:hint="eastAsia" w:ascii="微软雅黑" w:hAnsi="微软雅黑" w:eastAsia="微软雅黑" w:cs="微软雅黑"/>
        </w:rPr>
      </w:pPr>
      <w:r>
        <w:rPr>
          <w:rFonts w:hint="eastAsia" w:ascii="微软雅黑" w:hAnsi="微软雅黑" w:eastAsia="微软雅黑" w:cs="微软雅黑"/>
        </w:rPr>
        <w:t>4. 对脚部空间和车厢内可能藏匿儿童的位置单独采集目标检测样本。</w:t>
      </w:r>
    </w:p>
    <w:p w14:paraId="623A5356">
      <w:pPr>
        <w:spacing w:after="40"/>
        <w:ind w:left="432" w:hanging="432"/>
        <w:rPr>
          <w:rFonts w:hint="eastAsia" w:ascii="微软雅黑" w:hAnsi="微软雅黑" w:eastAsia="微软雅黑" w:cs="微软雅黑"/>
        </w:rPr>
      </w:pPr>
      <w:r>
        <w:rPr>
          <w:rFonts w:hint="eastAsia" w:ascii="微软雅黑" w:hAnsi="微软雅黑" w:eastAsia="微软雅黑" w:cs="微软雅黑"/>
        </w:rPr>
        <w:t>5. 当目标检测不稳定或大面积遮挡时输出 UNKNOWN 候选，交给雷达和时序融合模块处理。</w:t>
      </w:r>
    </w:p>
    <w:p w14:paraId="16B715E0">
      <w:pPr>
        <w:pStyle w:val="3"/>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四 CPD 直接感知与雷达辅助</w:t>
      </w:r>
    </w:p>
    <w:p w14:paraId="06E956A1">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4.1 为什么目标检测不能单独覆盖 CPD</w:t>
      </w:r>
    </w:p>
    <w:p w14:paraId="07CF2764">
      <w:pPr>
        <w:rPr>
          <w:rFonts w:hint="eastAsia" w:ascii="微软雅黑" w:hAnsi="微软雅黑" w:eastAsia="微软雅黑" w:cs="微软雅黑"/>
        </w:rPr>
      </w:pPr>
      <w:r>
        <w:rPr>
          <w:rFonts w:hint="eastAsia" w:ascii="微软雅黑" w:hAnsi="微软雅黑" w:eastAsia="微软雅黑" w:cs="微软雅黑"/>
        </w:rPr>
        <w:t>SD-102 的测试包括新生儿、睡眠儿童、毯子覆盖、后向 CRS 遮阳罩、无肢体运动、夜间和脚部空间。睡眠儿童按只有呼吸动作、头和四肢保持静止的情况测试。此时视觉模型可能只有毯子、CRS 或局部人体证据，普通目标检测不能稳定证明儿童仍然存在。因此目标检测应承担可见目标定位，直接生命感知应补充视觉盲区。</w:t>
      </w:r>
    </w:p>
    <w:p w14:paraId="4B6EC69D">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4.2 雷达</w:t>
      </w:r>
    </w:p>
    <w:p w14:paraId="186A8FD1">
      <w:pPr>
        <w:rPr>
          <w:rFonts w:hint="eastAsia" w:ascii="微软雅黑" w:hAnsi="微软雅黑" w:eastAsia="微软雅黑" w:cs="微软雅黑"/>
        </w:rPr>
      </w:pPr>
      <w:r>
        <w:rPr>
          <w:rFonts w:hint="eastAsia" w:ascii="微软雅黑" w:hAnsi="微软雅黑" w:eastAsia="微软雅黑" w:cs="微软雅黑"/>
        </w:rPr>
        <w:t>雷达接口只需向软件提供车内生命存在、呼吸、微动、信号质量和传感器健康状态，不要求输出座位定位。</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600"/>
        <w:gridCol w:w="1800"/>
        <w:gridCol w:w="5500"/>
      </w:tblGrid>
      <w:tr w14:paraId="2548BB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tblHeader/>
          <w:jc w:val="center"/>
        </w:trPr>
        <w:tc>
          <w:tcPr>
            <w:tcW w:w="2600" w:type="dxa"/>
            <w:shd w:val="clear" w:color="auto" w:fill="4F81BD"/>
            <w:tcMar>
              <w:top w:w="100" w:type="dxa"/>
              <w:left w:w="120" w:type="dxa"/>
              <w:bottom w:w="100" w:type="dxa"/>
              <w:right w:w="120" w:type="dxa"/>
            </w:tcMar>
            <w:vAlign w:val="center"/>
          </w:tcPr>
          <w:p w14:paraId="0C2D532F">
            <w:pPr>
              <w:jc w:val="center"/>
              <w:rPr>
                <w:rFonts w:hint="eastAsia" w:ascii="微软雅黑" w:hAnsi="微软雅黑" w:eastAsia="微软雅黑" w:cs="微软雅黑"/>
              </w:rPr>
            </w:pPr>
            <w:r>
              <w:rPr>
                <w:rFonts w:hint="eastAsia" w:ascii="微软雅黑" w:hAnsi="微软雅黑" w:eastAsia="微软雅黑" w:cs="微软雅黑"/>
                <w:b/>
                <w:color w:val="FFFFFF"/>
                <w:sz w:val="18"/>
              </w:rPr>
              <w:t>字段</w:t>
            </w:r>
          </w:p>
        </w:tc>
        <w:tc>
          <w:tcPr>
            <w:tcW w:w="1800" w:type="dxa"/>
            <w:shd w:val="clear" w:color="auto" w:fill="4F81BD"/>
            <w:tcMar>
              <w:top w:w="100" w:type="dxa"/>
              <w:left w:w="120" w:type="dxa"/>
              <w:bottom w:w="100" w:type="dxa"/>
              <w:right w:w="120" w:type="dxa"/>
            </w:tcMar>
            <w:vAlign w:val="center"/>
          </w:tcPr>
          <w:p w14:paraId="45181661">
            <w:pPr>
              <w:jc w:val="center"/>
              <w:rPr>
                <w:rFonts w:hint="eastAsia" w:ascii="微软雅黑" w:hAnsi="微软雅黑" w:eastAsia="微软雅黑" w:cs="微软雅黑"/>
              </w:rPr>
            </w:pPr>
            <w:r>
              <w:rPr>
                <w:rFonts w:hint="eastAsia" w:ascii="微软雅黑" w:hAnsi="微软雅黑" w:eastAsia="微软雅黑" w:cs="微软雅黑"/>
                <w:b/>
                <w:color w:val="FFFFFF"/>
                <w:sz w:val="18"/>
              </w:rPr>
              <w:t>类型</w:t>
            </w:r>
          </w:p>
        </w:tc>
        <w:tc>
          <w:tcPr>
            <w:tcW w:w="5500" w:type="dxa"/>
            <w:shd w:val="clear" w:color="auto" w:fill="4F81BD"/>
            <w:tcMar>
              <w:top w:w="100" w:type="dxa"/>
              <w:left w:w="120" w:type="dxa"/>
              <w:bottom w:w="100" w:type="dxa"/>
              <w:right w:w="120" w:type="dxa"/>
            </w:tcMar>
            <w:vAlign w:val="center"/>
          </w:tcPr>
          <w:p w14:paraId="29088F82">
            <w:pPr>
              <w:jc w:val="center"/>
              <w:rPr>
                <w:rFonts w:hint="eastAsia" w:ascii="微软雅黑" w:hAnsi="微软雅黑" w:eastAsia="微软雅黑" w:cs="微软雅黑"/>
              </w:rPr>
            </w:pPr>
            <w:r>
              <w:rPr>
                <w:rFonts w:hint="eastAsia" w:ascii="微软雅黑" w:hAnsi="微软雅黑" w:eastAsia="微软雅黑" w:cs="微软雅黑"/>
                <w:b/>
                <w:color w:val="FFFFFF"/>
                <w:sz w:val="18"/>
              </w:rPr>
              <w:t>含义</w:t>
            </w:r>
          </w:p>
        </w:tc>
      </w:tr>
      <w:tr w14:paraId="3400AA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600" w:type="dxa"/>
            <w:shd w:val="clear" w:color="auto" w:fill="B8CCE4"/>
            <w:tcMar>
              <w:top w:w="100" w:type="dxa"/>
              <w:left w:w="120" w:type="dxa"/>
              <w:bottom w:w="100" w:type="dxa"/>
              <w:right w:w="120" w:type="dxa"/>
            </w:tcMar>
            <w:vAlign w:val="center"/>
          </w:tcPr>
          <w:p w14:paraId="18D50B59">
            <w:pPr>
              <w:rPr>
                <w:rFonts w:hint="eastAsia" w:ascii="微软雅黑" w:hAnsi="微软雅黑" w:eastAsia="微软雅黑" w:cs="微软雅黑"/>
              </w:rPr>
            </w:pPr>
            <w:r>
              <w:rPr>
                <w:rFonts w:hint="eastAsia" w:ascii="微软雅黑" w:hAnsi="微软雅黑" w:eastAsia="微软雅黑" w:cs="微软雅黑"/>
                <w:sz w:val="18"/>
              </w:rPr>
              <w:t>respiration_present</w:t>
            </w:r>
          </w:p>
        </w:tc>
        <w:tc>
          <w:tcPr>
            <w:tcW w:w="1800" w:type="dxa"/>
            <w:shd w:val="clear" w:color="auto" w:fill="B8CCE4"/>
            <w:tcMar>
              <w:top w:w="100" w:type="dxa"/>
              <w:left w:w="120" w:type="dxa"/>
              <w:bottom w:w="100" w:type="dxa"/>
              <w:right w:w="120" w:type="dxa"/>
            </w:tcMar>
            <w:vAlign w:val="center"/>
          </w:tcPr>
          <w:p w14:paraId="6ACAFA8B">
            <w:pPr>
              <w:rPr>
                <w:rFonts w:hint="eastAsia" w:ascii="微软雅黑" w:hAnsi="微软雅黑" w:eastAsia="微软雅黑" w:cs="微软雅黑"/>
              </w:rPr>
            </w:pPr>
            <w:r>
              <w:rPr>
                <w:rFonts w:hint="eastAsia" w:ascii="微软雅黑" w:hAnsi="微软雅黑" w:eastAsia="微软雅黑" w:cs="微软雅黑"/>
                <w:sz w:val="18"/>
              </w:rPr>
              <w:t>布尔值</w:t>
            </w:r>
          </w:p>
        </w:tc>
        <w:tc>
          <w:tcPr>
            <w:tcW w:w="5500" w:type="dxa"/>
            <w:shd w:val="clear" w:color="auto" w:fill="B8CCE4"/>
            <w:tcMar>
              <w:top w:w="100" w:type="dxa"/>
              <w:left w:w="120" w:type="dxa"/>
              <w:bottom w:w="100" w:type="dxa"/>
              <w:right w:w="120" w:type="dxa"/>
            </w:tcMar>
            <w:vAlign w:val="center"/>
          </w:tcPr>
          <w:p w14:paraId="266F1640">
            <w:pPr>
              <w:rPr>
                <w:rFonts w:hint="eastAsia" w:ascii="微软雅黑" w:hAnsi="微软雅黑" w:eastAsia="微软雅黑" w:cs="微软雅黑"/>
              </w:rPr>
            </w:pPr>
            <w:r>
              <w:rPr>
                <w:rFonts w:hint="eastAsia" w:ascii="微软雅黑" w:hAnsi="微软雅黑" w:eastAsia="微软雅黑" w:cs="微软雅黑"/>
                <w:sz w:val="18"/>
              </w:rPr>
              <w:t>是否检测到呼吸相关信号</w:t>
            </w:r>
          </w:p>
        </w:tc>
      </w:tr>
      <w:tr w14:paraId="0C0071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600" w:type="dxa"/>
            <w:shd w:val="clear" w:color="auto" w:fill="EDF2F8"/>
            <w:tcMar>
              <w:top w:w="100" w:type="dxa"/>
              <w:left w:w="120" w:type="dxa"/>
              <w:bottom w:w="100" w:type="dxa"/>
              <w:right w:w="120" w:type="dxa"/>
            </w:tcMar>
            <w:vAlign w:val="center"/>
          </w:tcPr>
          <w:p w14:paraId="29A6058F">
            <w:pPr>
              <w:rPr>
                <w:rFonts w:hint="eastAsia" w:ascii="微软雅黑" w:hAnsi="微软雅黑" w:eastAsia="微软雅黑" w:cs="微软雅黑"/>
              </w:rPr>
            </w:pPr>
            <w:r>
              <w:rPr>
                <w:rFonts w:hint="eastAsia" w:ascii="微软雅黑" w:hAnsi="微软雅黑" w:eastAsia="微软雅黑" w:cs="微软雅黑"/>
                <w:sz w:val="18"/>
              </w:rPr>
              <w:t>respiration_rate</w:t>
            </w:r>
          </w:p>
        </w:tc>
        <w:tc>
          <w:tcPr>
            <w:tcW w:w="1800" w:type="dxa"/>
            <w:shd w:val="clear" w:color="auto" w:fill="EDF2F8"/>
            <w:tcMar>
              <w:top w:w="100" w:type="dxa"/>
              <w:left w:w="120" w:type="dxa"/>
              <w:bottom w:w="100" w:type="dxa"/>
              <w:right w:w="120" w:type="dxa"/>
            </w:tcMar>
            <w:vAlign w:val="center"/>
          </w:tcPr>
          <w:p w14:paraId="6BC6F567">
            <w:pPr>
              <w:rPr>
                <w:rFonts w:hint="eastAsia" w:ascii="微软雅黑" w:hAnsi="微软雅黑" w:eastAsia="微软雅黑" w:cs="微软雅黑"/>
              </w:rPr>
            </w:pPr>
            <w:r>
              <w:rPr>
                <w:rFonts w:hint="eastAsia" w:ascii="微软雅黑" w:hAnsi="微软雅黑" w:eastAsia="微软雅黑" w:cs="微软雅黑"/>
                <w:sz w:val="18"/>
              </w:rPr>
              <w:t>浮点数</w:t>
            </w:r>
          </w:p>
        </w:tc>
        <w:tc>
          <w:tcPr>
            <w:tcW w:w="5500" w:type="dxa"/>
            <w:shd w:val="clear" w:color="auto" w:fill="EDF2F8"/>
            <w:tcMar>
              <w:top w:w="100" w:type="dxa"/>
              <w:left w:w="120" w:type="dxa"/>
              <w:bottom w:w="100" w:type="dxa"/>
              <w:right w:w="120" w:type="dxa"/>
            </w:tcMar>
            <w:vAlign w:val="center"/>
          </w:tcPr>
          <w:p w14:paraId="3B150C83">
            <w:pPr>
              <w:rPr>
                <w:rFonts w:hint="eastAsia" w:ascii="微软雅黑" w:hAnsi="微软雅黑" w:eastAsia="微软雅黑" w:cs="微软雅黑"/>
              </w:rPr>
            </w:pPr>
            <w:r>
              <w:rPr>
                <w:rFonts w:hint="eastAsia" w:ascii="微软雅黑" w:hAnsi="微软雅黑" w:eastAsia="微软雅黑" w:cs="微软雅黑"/>
                <w:sz w:val="18"/>
              </w:rPr>
              <w:t>呼吸频率或估计范围</w:t>
            </w:r>
          </w:p>
        </w:tc>
      </w:tr>
      <w:tr w14:paraId="7B524F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600" w:type="dxa"/>
            <w:shd w:val="clear" w:color="auto" w:fill="B8CCE4"/>
            <w:tcMar>
              <w:top w:w="100" w:type="dxa"/>
              <w:left w:w="120" w:type="dxa"/>
              <w:bottom w:w="100" w:type="dxa"/>
              <w:right w:w="120" w:type="dxa"/>
            </w:tcMar>
            <w:vAlign w:val="center"/>
          </w:tcPr>
          <w:p w14:paraId="3FC29B7E">
            <w:pPr>
              <w:rPr>
                <w:rFonts w:hint="eastAsia" w:ascii="微软雅黑" w:hAnsi="微软雅黑" w:eastAsia="微软雅黑" w:cs="微软雅黑"/>
              </w:rPr>
            </w:pPr>
            <w:r>
              <w:rPr>
                <w:rFonts w:hint="eastAsia" w:ascii="微软雅黑" w:hAnsi="微软雅黑" w:eastAsia="微软雅黑" w:cs="微软雅黑"/>
                <w:sz w:val="18"/>
              </w:rPr>
              <w:t>motion_level</w:t>
            </w:r>
          </w:p>
        </w:tc>
        <w:tc>
          <w:tcPr>
            <w:tcW w:w="1800" w:type="dxa"/>
            <w:shd w:val="clear" w:color="auto" w:fill="B8CCE4"/>
            <w:tcMar>
              <w:top w:w="100" w:type="dxa"/>
              <w:left w:w="120" w:type="dxa"/>
              <w:bottom w:w="100" w:type="dxa"/>
              <w:right w:w="120" w:type="dxa"/>
            </w:tcMar>
            <w:vAlign w:val="center"/>
          </w:tcPr>
          <w:p w14:paraId="109DF164">
            <w:pPr>
              <w:rPr>
                <w:rFonts w:hint="eastAsia" w:ascii="微软雅黑" w:hAnsi="微软雅黑" w:eastAsia="微软雅黑" w:cs="微软雅黑"/>
              </w:rPr>
            </w:pPr>
            <w:r>
              <w:rPr>
                <w:rFonts w:hint="eastAsia" w:ascii="微软雅黑" w:hAnsi="微软雅黑" w:eastAsia="微软雅黑" w:cs="微软雅黑"/>
                <w:sz w:val="18"/>
              </w:rPr>
              <w:t>枚举</w:t>
            </w:r>
          </w:p>
        </w:tc>
        <w:tc>
          <w:tcPr>
            <w:tcW w:w="5500" w:type="dxa"/>
            <w:shd w:val="clear" w:color="auto" w:fill="B8CCE4"/>
            <w:tcMar>
              <w:top w:w="100" w:type="dxa"/>
              <w:left w:w="120" w:type="dxa"/>
              <w:bottom w:w="100" w:type="dxa"/>
              <w:right w:w="120" w:type="dxa"/>
            </w:tcMar>
            <w:vAlign w:val="center"/>
          </w:tcPr>
          <w:p w14:paraId="1552B626">
            <w:pPr>
              <w:rPr>
                <w:rFonts w:hint="eastAsia" w:ascii="微软雅黑" w:hAnsi="微软雅黑" w:eastAsia="微软雅黑" w:cs="微软雅黑"/>
              </w:rPr>
            </w:pPr>
            <w:r>
              <w:rPr>
                <w:rFonts w:hint="eastAsia" w:ascii="微软雅黑" w:hAnsi="微软雅黑" w:eastAsia="微软雅黑" w:cs="微软雅黑"/>
                <w:sz w:val="18"/>
              </w:rPr>
              <w:t>无运动、微动或大幅运动</w:t>
            </w:r>
          </w:p>
        </w:tc>
      </w:tr>
    </w:tbl>
    <w:p w14:paraId="62B576EC">
      <w:pPr>
        <w:rPr>
          <w:rFonts w:hint="eastAsia" w:ascii="微软雅黑" w:hAnsi="微软雅黑" w:eastAsia="微软雅黑" w:cs="微软雅黑"/>
        </w:rPr>
      </w:pPr>
    </w:p>
    <w:p w14:paraId="238AC0AE">
      <w:pPr>
        <w:rPr>
          <w:rFonts w:hint="eastAsia" w:ascii="微软雅黑" w:hAnsi="微软雅黑" w:eastAsia="微软雅黑" w:cs="微软雅黑"/>
          <w:lang w:eastAsia="zh-CN"/>
        </w:rPr>
      </w:pPr>
      <w:r>
        <w:rPr>
          <w:rFonts w:hint="eastAsia" w:ascii="微软雅黑" w:hAnsi="微软雅黑" w:eastAsia="微软雅黑" w:cs="微软雅黑"/>
        </w:rPr>
        <w:t>建议视觉和雷达融合输出三态结果：PRESENT、ABSENT、UNKNOWN。视觉目标暂时消失但雷达仍检测到呼吸或微动时，车内生命存在状态保持 PRESENT；视觉和雷达均</w:t>
      </w:r>
      <w:r>
        <w:rPr>
          <w:rFonts w:hint="eastAsia" w:cs="微软雅黑"/>
          <w:lang w:val="en-US" w:eastAsia="zh-CN"/>
        </w:rPr>
        <w:t>检测不到时结合多帧时序判断，</w:t>
      </w:r>
      <w:r>
        <w:rPr>
          <w:rFonts w:hint="eastAsia" w:ascii="微软雅黑" w:hAnsi="微软雅黑" w:eastAsia="微软雅黑" w:cs="微软雅黑"/>
        </w:rPr>
        <w:t>而不是直接输出 ABSENT。这样可以覆盖被毯子遮挡、摄像头过曝、夜间和局部遮挡场景</w:t>
      </w:r>
      <w:r>
        <w:rPr>
          <w:rFonts w:hint="eastAsia" w:cs="微软雅黑"/>
          <w:lang w:eastAsia="zh-CN"/>
        </w:rPr>
        <w:t>。</w:t>
      </w:r>
    </w:p>
    <w:p w14:paraId="5F44AB82">
      <w:pPr>
        <w:pStyle w:val="3"/>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五 CPD 状态机输入与告警边界</w:t>
      </w:r>
    </w:p>
    <w:p w14:paraId="562A7BDF">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5.1 感知输出与无人照看判断</w:t>
      </w:r>
    </w:p>
    <w:p w14:paraId="2F732874">
      <w:pPr>
        <w:rPr>
          <w:rFonts w:hint="eastAsia" w:ascii="微软雅黑" w:hAnsi="微软雅黑" w:eastAsia="微软雅黑" w:cs="微软雅黑"/>
        </w:rPr>
      </w:pPr>
      <w:r>
        <w:rPr>
          <w:rFonts w:hint="eastAsia" w:ascii="微软雅黑" w:hAnsi="微软雅黑" w:eastAsia="微软雅黑" w:cs="微软雅黑"/>
        </w:rPr>
        <w:t>CPD 的报警对象是无人照看的儿童。检测到儿童不等于立即报警，必须结合成人状态和车辆事件。本方案选择融合成人目标状态；</w:t>
      </w:r>
      <w:r>
        <w:rPr>
          <w:rFonts w:hint="eastAsia" w:cs="微软雅黑"/>
          <w:lang w:val="en-US" w:eastAsia="zh-CN"/>
        </w:rPr>
        <w:t>(</w:t>
      </w:r>
      <w:r>
        <w:rPr>
          <w:rFonts w:hint="eastAsia" w:ascii="微软雅黑" w:hAnsi="微软雅黑" w:eastAsia="微软雅黑" w:cs="微软雅黑"/>
        </w:rPr>
        <w:t>成人/儿童分类并不是所有 CPD 系统的统一强制输出</w:t>
      </w:r>
      <w:r>
        <w:rPr>
          <w:rFonts w:hint="eastAsia" w:cs="微软雅黑"/>
          <w:lang w:val="en-US" w:eastAsia="zh-CN"/>
        </w:rPr>
        <w:t>)</w:t>
      </w:r>
      <w:r>
        <w:rPr>
          <w:rFonts w:hint="eastAsia" w:ascii="微软雅黑" w:hAnsi="微软雅黑" w:eastAsia="微软雅黑" w:cs="微软雅黑"/>
        </w:rPr>
        <w:t>成人状态可以由成人目标检测、驾驶员车门、主控开关、钥匙状态等共同提供。感知算法输出成人和儿童目标状态，软件状态机负责判断成人是否仍在车内、儿童是否持续存在以及是否满足报警触发条件。</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500"/>
        <w:gridCol w:w="4200"/>
        <w:gridCol w:w="3200"/>
      </w:tblGrid>
      <w:tr w14:paraId="27B2D5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jc w:val="center"/>
        </w:trPr>
        <w:tc>
          <w:tcPr>
            <w:tcW w:w="2500" w:type="dxa"/>
            <w:shd w:val="clear" w:color="auto" w:fill="4F81BD"/>
            <w:tcMar>
              <w:top w:w="100" w:type="dxa"/>
              <w:left w:w="120" w:type="dxa"/>
              <w:bottom w:w="100" w:type="dxa"/>
              <w:right w:w="120" w:type="dxa"/>
            </w:tcMar>
            <w:vAlign w:val="center"/>
          </w:tcPr>
          <w:p w14:paraId="09B5AE2E">
            <w:pPr>
              <w:jc w:val="center"/>
              <w:rPr>
                <w:rFonts w:hint="eastAsia" w:ascii="微软雅黑" w:hAnsi="微软雅黑" w:eastAsia="微软雅黑" w:cs="微软雅黑"/>
              </w:rPr>
            </w:pPr>
            <w:r>
              <w:rPr>
                <w:rFonts w:hint="eastAsia" w:ascii="微软雅黑" w:hAnsi="微软雅黑" w:eastAsia="微软雅黑" w:cs="微软雅黑"/>
                <w:b/>
                <w:color w:val="FFFFFF"/>
                <w:sz w:val="18"/>
              </w:rPr>
              <w:t>输入状态</w:t>
            </w:r>
          </w:p>
        </w:tc>
        <w:tc>
          <w:tcPr>
            <w:tcW w:w="4200" w:type="dxa"/>
            <w:shd w:val="clear" w:color="auto" w:fill="4F81BD"/>
            <w:tcMar>
              <w:top w:w="100" w:type="dxa"/>
              <w:left w:w="120" w:type="dxa"/>
              <w:bottom w:w="100" w:type="dxa"/>
              <w:right w:w="120" w:type="dxa"/>
            </w:tcMar>
            <w:vAlign w:val="center"/>
          </w:tcPr>
          <w:p w14:paraId="47072CB6">
            <w:pPr>
              <w:jc w:val="center"/>
              <w:rPr>
                <w:rFonts w:hint="eastAsia" w:ascii="微软雅黑" w:hAnsi="微软雅黑" w:eastAsia="微软雅黑" w:cs="微软雅黑"/>
              </w:rPr>
            </w:pPr>
            <w:r>
              <w:rPr>
                <w:rFonts w:hint="eastAsia" w:ascii="微软雅黑" w:hAnsi="微软雅黑" w:eastAsia="微软雅黑" w:cs="微软雅黑"/>
                <w:b/>
                <w:color w:val="FFFFFF"/>
                <w:sz w:val="18"/>
              </w:rPr>
              <w:t>感知输出</w:t>
            </w:r>
          </w:p>
        </w:tc>
        <w:tc>
          <w:tcPr>
            <w:tcW w:w="3200" w:type="dxa"/>
            <w:shd w:val="clear" w:color="auto" w:fill="4F81BD"/>
            <w:tcMar>
              <w:top w:w="100" w:type="dxa"/>
              <w:left w:w="120" w:type="dxa"/>
              <w:bottom w:w="100" w:type="dxa"/>
              <w:right w:w="120" w:type="dxa"/>
            </w:tcMar>
            <w:vAlign w:val="center"/>
          </w:tcPr>
          <w:p w14:paraId="4CC6F3DC">
            <w:pPr>
              <w:jc w:val="center"/>
              <w:rPr>
                <w:rFonts w:hint="eastAsia" w:ascii="微软雅黑" w:hAnsi="微软雅黑" w:eastAsia="微软雅黑" w:cs="微软雅黑"/>
              </w:rPr>
            </w:pPr>
            <w:r>
              <w:rPr>
                <w:rFonts w:hint="eastAsia" w:ascii="微软雅黑" w:hAnsi="微软雅黑" w:eastAsia="微软雅黑" w:cs="微软雅黑"/>
                <w:b/>
                <w:color w:val="FFFFFF"/>
                <w:sz w:val="18"/>
              </w:rPr>
              <w:t>状态机用途</w:t>
            </w:r>
          </w:p>
        </w:tc>
      </w:tr>
      <w:tr w14:paraId="4DEDB1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500" w:type="dxa"/>
            <w:shd w:val="clear" w:color="auto" w:fill="B8CCE4"/>
            <w:tcMar>
              <w:top w:w="100" w:type="dxa"/>
              <w:left w:w="120" w:type="dxa"/>
              <w:bottom w:w="100" w:type="dxa"/>
              <w:right w:w="120" w:type="dxa"/>
            </w:tcMar>
            <w:vAlign w:val="center"/>
          </w:tcPr>
          <w:p w14:paraId="3827C308">
            <w:pPr>
              <w:rPr>
                <w:rFonts w:hint="eastAsia" w:ascii="微软雅黑" w:hAnsi="微软雅黑" w:eastAsia="微软雅黑" w:cs="微软雅黑"/>
              </w:rPr>
            </w:pPr>
            <w:r>
              <w:rPr>
                <w:rFonts w:hint="eastAsia" w:ascii="微软雅黑" w:hAnsi="微软雅黑" w:eastAsia="微软雅黑" w:cs="微软雅黑"/>
                <w:sz w:val="18"/>
              </w:rPr>
              <w:t>儿童存在</w:t>
            </w:r>
          </w:p>
        </w:tc>
        <w:tc>
          <w:tcPr>
            <w:tcW w:w="4200" w:type="dxa"/>
            <w:shd w:val="clear" w:color="auto" w:fill="B8CCE4"/>
            <w:tcMar>
              <w:top w:w="100" w:type="dxa"/>
              <w:left w:w="120" w:type="dxa"/>
              <w:bottom w:w="100" w:type="dxa"/>
              <w:right w:w="120" w:type="dxa"/>
            </w:tcMar>
            <w:vAlign w:val="center"/>
          </w:tcPr>
          <w:p w14:paraId="711108CF">
            <w:pPr>
              <w:rPr>
                <w:rFonts w:hint="eastAsia" w:ascii="微软雅黑" w:hAnsi="微软雅黑" w:eastAsia="微软雅黑" w:cs="微软雅黑"/>
              </w:rPr>
            </w:pPr>
            <w:r>
              <w:rPr>
                <w:rFonts w:hint="eastAsia" w:ascii="微软雅黑" w:hAnsi="微软雅黑" w:eastAsia="微软雅黑" w:cs="微软雅黑"/>
                <w:sz w:val="18"/>
              </w:rPr>
              <w:t>child_present、目标数量、置信度</w:t>
            </w:r>
          </w:p>
        </w:tc>
        <w:tc>
          <w:tcPr>
            <w:tcW w:w="3200" w:type="dxa"/>
            <w:shd w:val="clear" w:color="auto" w:fill="B8CCE4"/>
            <w:tcMar>
              <w:top w:w="100" w:type="dxa"/>
              <w:left w:w="120" w:type="dxa"/>
              <w:bottom w:w="100" w:type="dxa"/>
              <w:right w:w="120" w:type="dxa"/>
            </w:tcMar>
            <w:vAlign w:val="center"/>
          </w:tcPr>
          <w:p w14:paraId="4F2D49DA">
            <w:pPr>
              <w:rPr>
                <w:rFonts w:hint="eastAsia" w:ascii="微软雅黑" w:hAnsi="微软雅黑" w:eastAsia="微软雅黑" w:cs="微软雅黑"/>
              </w:rPr>
            </w:pPr>
            <w:r>
              <w:rPr>
                <w:rFonts w:hint="eastAsia" w:ascii="微软雅黑" w:hAnsi="微软雅黑" w:eastAsia="微软雅黑" w:cs="微软雅黑"/>
                <w:sz w:val="18"/>
              </w:rPr>
              <w:t>判断是否存在需要关注的儿童</w:t>
            </w:r>
          </w:p>
        </w:tc>
      </w:tr>
      <w:tr w14:paraId="7EDD59E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500" w:type="dxa"/>
            <w:shd w:val="clear" w:color="auto" w:fill="EDF2F8"/>
            <w:tcMar>
              <w:top w:w="100" w:type="dxa"/>
              <w:left w:w="120" w:type="dxa"/>
              <w:bottom w:w="100" w:type="dxa"/>
              <w:right w:w="120" w:type="dxa"/>
            </w:tcMar>
            <w:vAlign w:val="center"/>
          </w:tcPr>
          <w:p w14:paraId="3298F54F">
            <w:pPr>
              <w:rPr>
                <w:rFonts w:hint="eastAsia" w:ascii="微软雅黑" w:hAnsi="微软雅黑" w:eastAsia="微软雅黑" w:cs="微软雅黑"/>
              </w:rPr>
            </w:pPr>
            <w:r>
              <w:rPr>
                <w:rFonts w:hint="eastAsia" w:ascii="微软雅黑" w:hAnsi="微软雅黑" w:eastAsia="微软雅黑" w:cs="微软雅黑"/>
                <w:sz w:val="18"/>
              </w:rPr>
              <w:t>成人存在</w:t>
            </w:r>
          </w:p>
        </w:tc>
        <w:tc>
          <w:tcPr>
            <w:tcW w:w="4200" w:type="dxa"/>
            <w:shd w:val="clear" w:color="auto" w:fill="EDF2F8"/>
            <w:tcMar>
              <w:top w:w="100" w:type="dxa"/>
              <w:left w:w="120" w:type="dxa"/>
              <w:bottom w:w="100" w:type="dxa"/>
              <w:right w:w="120" w:type="dxa"/>
            </w:tcMar>
            <w:vAlign w:val="center"/>
          </w:tcPr>
          <w:p w14:paraId="365C23FC">
            <w:pPr>
              <w:rPr>
                <w:rFonts w:hint="eastAsia" w:ascii="微软雅黑" w:hAnsi="微软雅黑" w:eastAsia="微软雅黑" w:cs="微软雅黑"/>
              </w:rPr>
            </w:pPr>
            <w:r>
              <w:rPr>
                <w:rFonts w:hint="eastAsia" w:ascii="微软雅黑" w:hAnsi="微软雅黑" w:eastAsia="微软雅黑" w:cs="微软雅黑"/>
                <w:sz w:val="18"/>
              </w:rPr>
              <w:t>adult_present、目标数量、置信度</w:t>
            </w:r>
          </w:p>
        </w:tc>
        <w:tc>
          <w:tcPr>
            <w:tcW w:w="3200" w:type="dxa"/>
            <w:shd w:val="clear" w:color="auto" w:fill="EDF2F8"/>
            <w:tcMar>
              <w:top w:w="100" w:type="dxa"/>
              <w:left w:w="120" w:type="dxa"/>
              <w:bottom w:w="100" w:type="dxa"/>
              <w:right w:w="120" w:type="dxa"/>
            </w:tcMar>
            <w:vAlign w:val="center"/>
          </w:tcPr>
          <w:p w14:paraId="21A2F494">
            <w:pPr>
              <w:rPr>
                <w:rFonts w:hint="eastAsia" w:ascii="微软雅黑" w:hAnsi="微软雅黑" w:eastAsia="微软雅黑" w:cs="微软雅黑"/>
              </w:rPr>
            </w:pPr>
            <w:r>
              <w:rPr>
                <w:rFonts w:hint="eastAsia" w:ascii="微软雅黑" w:hAnsi="微软雅黑" w:eastAsia="微软雅黑" w:cs="微软雅黑"/>
                <w:sz w:val="18"/>
              </w:rPr>
              <w:t>判断是否有成人仍在车内</w:t>
            </w:r>
          </w:p>
        </w:tc>
      </w:tr>
      <w:tr w14:paraId="599D7E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500" w:type="dxa"/>
            <w:shd w:val="clear" w:color="auto" w:fill="B8CCE4"/>
            <w:tcMar>
              <w:top w:w="100" w:type="dxa"/>
              <w:left w:w="120" w:type="dxa"/>
              <w:bottom w:w="100" w:type="dxa"/>
              <w:right w:w="120" w:type="dxa"/>
            </w:tcMar>
            <w:vAlign w:val="center"/>
          </w:tcPr>
          <w:p w14:paraId="1FE34A30">
            <w:pPr>
              <w:rPr>
                <w:rFonts w:hint="eastAsia" w:ascii="微软雅黑" w:hAnsi="微软雅黑" w:eastAsia="微软雅黑" w:cs="微软雅黑"/>
              </w:rPr>
            </w:pPr>
            <w:r>
              <w:rPr>
                <w:rFonts w:hint="eastAsia" w:ascii="微软雅黑" w:hAnsi="微软雅黑" w:eastAsia="微软雅黑" w:cs="微软雅黑"/>
                <w:sz w:val="18"/>
              </w:rPr>
              <w:t>视觉质量</w:t>
            </w:r>
          </w:p>
        </w:tc>
        <w:tc>
          <w:tcPr>
            <w:tcW w:w="4200" w:type="dxa"/>
            <w:shd w:val="clear" w:color="auto" w:fill="B8CCE4"/>
            <w:tcMar>
              <w:top w:w="100" w:type="dxa"/>
              <w:left w:w="120" w:type="dxa"/>
              <w:bottom w:w="100" w:type="dxa"/>
              <w:right w:w="120" w:type="dxa"/>
            </w:tcMar>
            <w:vAlign w:val="center"/>
          </w:tcPr>
          <w:p w14:paraId="49328479">
            <w:pPr>
              <w:rPr>
                <w:rFonts w:hint="eastAsia" w:ascii="微软雅黑" w:hAnsi="微软雅黑" w:eastAsia="微软雅黑" w:cs="微软雅黑"/>
              </w:rPr>
            </w:pPr>
            <w:r>
              <w:rPr>
                <w:rFonts w:hint="eastAsia" w:ascii="微软雅黑" w:hAnsi="微软雅黑" w:eastAsia="微软雅黑" w:cs="微软雅黑"/>
                <w:sz w:val="18"/>
              </w:rPr>
              <w:t>occluded、low_confidence、unknown</w:t>
            </w:r>
          </w:p>
        </w:tc>
        <w:tc>
          <w:tcPr>
            <w:tcW w:w="3200" w:type="dxa"/>
            <w:shd w:val="clear" w:color="auto" w:fill="B8CCE4"/>
            <w:tcMar>
              <w:top w:w="100" w:type="dxa"/>
              <w:left w:w="120" w:type="dxa"/>
              <w:bottom w:w="100" w:type="dxa"/>
              <w:right w:w="120" w:type="dxa"/>
            </w:tcMar>
            <w:vAlign w:val="center"/>
          </w:tcPr>
          <w:p w14:paraId="484C661F">
            <w:pPr>
              <w:rPr>
                <w:rFonts w:hint="eastAsia" w:ascii="微软雅黑" w:hAnsi="微软雅黑" w:eastAsia="微软雅黑" w:cs="微软雅黑"/>
              </w:rPr>
            </w:pPr>
            <w:r>
              <w:rPr>
                <w:rFonts w:hint="eastAsia" w:ascii="微软雅黑" w:hAnsi="微软雅黑" w:eastAsia="微软雅黑" w:cs="微软雅黑"/>
                <w:sz w:val="18"/>
              </w:rPr>
              <w:t>触发雷达辅助或延长评估</w:t>
            </w:r>
          </w:p>
        </w:tc>
      </w:tr>
      <w:tr w14:paraId="0C0554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500" w:type="dxa"/>
            <w:shd w:val="clear" w:color="auto" w:fill="EDF2F8"/>
            <w:tcMar>
              <w:top w:w="100" w:type="dxa"/>
              <w:left w:w="120" w:type="dxa"/>
              <w:bottom w:w="100" w:type="dxa"/>
              <w:right w:w="120" w:type="dxa"/>
            </w:tcMar>
            <w:vAlign w:val="center"/>
          </w:tcPr>
          <w:p w14:paraId="11B4CE02">
            <w:pPr>
              <w:rPr>
                <w:rFonts w:hint="eastAsia" w:ascii="微软雅黑" w:hAnsi="微软雅黑" w:eastAsia="微软雅黑" w:cs="微软雅黑"/>
              </w:rPr>
            </w:pPr>
            <w:r>
              <w:rPr>
                <w:rFonts w:hint="eastAsia" w:ascii="微软雅黑" w:hAnsi="微软雅黑" w:eastAsia="微软雅黑" w:cs="微软雅黑"/>
                <w:sz w:val="18"/>
              </w:rPr>
              <w:t>雷达生命信号</w:t>
            </w:r>
          </w:p>
        </w:tc>
        <w:tc>
          <w:tcPr>
            <w:tcW w:w="4200" w:type="dxa"/>
            <w:shd w:val="clear" w:color="auto" w:fill="EDF2F8"/>
            <w:tcMar>
              <w:top w:w="100" w:type="dxa"/>
              <w:left w:w="120" w:type="dxa"/>
              <w:bottom w:w="100" w:type="dxa"/>
              <w:right w:w="120" w:type="dxa"/>
            </w:tcMar>
            <w:vAlign w:val="center"/>
          </w:tcPr>
          <w:p w14:paraId="0E80B8ED">
            <w:pPr>
              <w:rPr>
                <w:rFonts w:hint="eastAsia" w:ascii="微软雅黑" w:hAnsi="微软雅黑" w:eastAsia="微软雅黑" w:cs="微软雅黑"/>
              </w:rPr>
            </w:pPr>
            <w:r>
              <w:rPr>
                <w:rFonts w:hint="eastAsia" w:ascii="微软雅黑" w:hAnsi="微软雅黑" w:eastAsia="微软雅黑" w:cs="微软雅黑"/>
                <w:sz w:val="18"/>
              </w:rPr>
              <w:t>呼吸、微动、车内 presence</w:t>
            </w:r>
          </w:p>
        </w:tc>
        <w:tc>
          <w:tcPr>
            <w:tcW w:w="3200" w:type="dxa"/>
            <w:shd w:val="clear" w:color="auto" w:fill="EDF2F8"/>
            <w:tcMar>
              <w:top w:w="100" w:type="dxa"/>
              <w:left w:w="120" w:type="dxa"/>
              <w:bottom w:w="100" w:type="dxa"/>
              <w:right w:w="120" w:type="dxa"/>
            </w:tcMar>
            <w:vAlign w:val="center"/>
          </w:tcPr>
          <w:p w14:paraId="735E6F50">
            <w:pPr>
              <w:rPr>
                <w:rFonts w:hint="eastAsia" w:ascii="微软雅黑" w:hAnsi="微软雅黑" w:eastAsia="微软雅黑" w:cs="微软雅黑"/>
              </w:rPr>
            </w:pPr>
            <w:r>
              <w:rPr>
                <w:rFonts w:hint="eastAsia" w:ascii="微软雅黑" w:hAnsi="微软雅黑" w:eastAsia="微软雅黑" w:cs="微软雅黑"/>
                <w:sz w:val="18"/>
              </w:rPr>
              <w:t>覆盖视觉盲区和睡眠场景</w:t>
            </w:r>
          </w:p>
        </w:tc>
      </w:tr>
      <w:tr w14:paraId="19FE6D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500" w:type="dxa"/>
            <w:shd w:val="clear" w:color="auto" w:fill="B8CCE4"/>
            <w:tcMar>
              <w:top w:w="100" w:type="dxa"/>
              <w:left w:w="120" w:type="dxa"/>
              <w:bottom w:w="100" w:type="dxa"/>
              <w:right w:w="120" w:type="dxa"/>
            </w:tcMar>
            <w:vAlign w:val="center"/>
          </w:tcPr>
          <w:p w14:paraId="70DDDF85">
            <w:pPr>
              <w:rPr>
                <w:rFonts w:hint="eastAsia" w:ascii="微软雅黑" w:hAnsi="微软雅黑" w:eastAsia="微软雅黑" w:cs="微软雅黑"/>
              </w:rPr>
            </w:pPr>
            <w:r>
              <w:rPr>
                <w:rFonts w:hint="eastAsia" w:ascii="微软雅黑" w:hAnsi="微软雅黑" w:eastAsia="微软雅黑" w:cs="微软雅黑"/>
                <w:sz w:val="18"/>
              </w:rPr>
              <w:t>车辆事件</w:t>
            </w:r>
          </w:p>
        </w:tc>
        <w:tc>
          <w:tcPr>
            <w:tcW w:w="4200" w:type="dxa"/>
            <w:shd w:val="clear" w:color="auto" w:fill="B8CCE4"/>
            <w:tcMar>
              <w:top w:w="100" w:type="dxa"/>
              <w:left w:w="120" w:type="dxa"/>
              <w:bottom w:w="100" w:type="dxa"/>
              <w:right w:w="120" w:type="dxa"/>
            </w:tcMar>
            <w:vAlign w:val="center"/>
          </w:tcPr>
          <w:p w14:paraId="21C87E3F">
            <w:pPr>
              <w:rPr>
                <w:rFonts w:hint="eastAsia" w:ascii="微软雅黑" w:hAnsi="微软雅黑" w:eastAsia="微软雅黑" w:cs="微软雅黑"/>
              </w:rPr>
            </w:pPr>
            <w:r>
              <w:rPr>
                <w:rFonts w:hint="eastAsia" w:ascii="微软雅黑" w:hAnsi="微软雅黑" w:eastAsia="微软雅黑" w:cs="微软雅黑"/>
                <w:sz w:val="18"/>
              </w:rPr>
              <w:t>主控、车门、锁止、钥匙、挡位</w:t>
            </w:r>
          </w:p>
        </w:tc>
        <w:tc>
          <w:tcPr>
            <w:tcW w:w="3200" w:type="dxa"/>
            <w:shd w:val="clear" w:color="auto" w:fill="B8CCE4"/>
            <w:tcMar>
              <w:top w:w="100" w:type="dxa"/>
              <w:left w:w="120" w:type="dxa"/>
              <w:bottom w:w="100" w:type="dxa"/>
              <w:right w:w="120" w:type="dxa"/>
            </w:tcMar>
            <w:vAlign w:val="center"/>
          </w:tcPr>
          <w:p w14:paraId="36DE2FCB">
            <w:pPr>
              <w:rPr>
                <w:rFonts w:hint="eastAsia" w:ascii="微软雅黑" w:hAnsi="微软雅黑" w:eastAsia="微软雅黑" w:cs="微软雅黑"/>
              </w:rPr>
            </w:pPr>
            <w:r>
              <w:rPr>
                <w:rFonts w:hint="eastAsia" w:ascii="微软雅黑" w:hAnsi="微软雅黑" w:eastAsia="微软雅黑" w:cs="微软雅黑"/>
                <w:sz w:val="18"/>
              </w:rPr>
              <w:t>确定行程和报警计时起点</w:t>
            </w:r>
          </w:p>
        </w:tc>
      </w:tr>
    </w:tbl>
    <w:p w14:paraId="108387FC">
      <w:pPr>
        <w:rPr>
          <w:rFonts w:hint="eastAsia" w:ascii="微软雅黑" w:hAnsi="微软雅黑" w:eastAsia="微软雅黑" w:cs="微软雅黑"/>
        </w:rPr>
      </w:pPr>
    </w:p>
    <w:p w14:paraId="1B443249">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5.2 锁车后的儿童遗留场景</w:t>
      </w:r>
    </w:p>
    <w:p w14:paraId="392D06F4">
      <w:pPr>
        <w:rPr>
          <w:rFonts w:hint="eastAsia" w:ascii="微软雅黑" w:hAnsi="微软雅黑" w:eastAsia="微软雅黑" w:cs="微软雅黑"/>
        </w:rPr>
      </w:pPr>
      <w:r>
        <w:rPr>
          <w:rFonts w:hint="eastAsia" w:ascii="微软雅黑" w:hAnsi="微软雅黑" w:eastAsia="微软雅黑" w:cs="微软雅黑"/>
        </w:rPr>
        <w:t>协议要求车辆锁止后发现无人照看的儿童时启动警告，最多允许 15 秒完成占用评估。建议状态机按照 LOCKED -&gt; ASSESSING -&gt; CHILD_CONFIRMED -&gt; INITIAL_WARNING 运行。视觉目标检测、雷达直接感知和成人状态必须在评估窗口内形成稳定结果；报警触发和后续计时由软件完成。</w:t>
      </w:r>
    </w:p>
    <w:p w14:paraId="43A2A4C6">
      <w:pPr>
        <w:pStyle w:val="4"/>
        <w:rPr>
          <w:rFonts w:hint="default" w:ascii="微软雅黑" w:hAnsi="微软雅黑" w:eastAsia="微软雅黑" w:cs="微软雅黑"/>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5.3 儿童进入未锁车辆场景</w:t>
      </w:r>
      <w:r>
        <w:rPr>
          <w:rFonts w:hint="eastAsia" w:ascii="微软雅黑" w:hAnsi="微软雅黑" w:eastAsia="微软雅黑" w:cs="微软雅黑"/>
          <w:color w:val="000000" w:themeColor="text1"/>
          <w:lang w:val="en-US" w:eastAsia="zh-CN"/>
          <w14:textFill>
            <w14:solidFill>
              <w14:schemeClr w14:val="tx1"/>
            </w14:solidFill>
          </w14:textFill>
        </w:rPr>
        <w:t>(3YO,6YO,NO_CRS)</w:t>
      </w:r>
    </w:p>
    <w:p w14:paraId="465FC0CA">
      <w:pPr>
        <w:rPr>
          <w:rFonts w:hint="eastAsia" w:ascii="微软雅黑" w:hAnsi="微软雅黑" w:eastAsia="微软雅黑" w:cs="微软雅黑"/>
        </w:rPr>
      </w:pPr>
      <w:r>
        <w:rPr>
          <w:rFonts w:hint="eastAsia" w:ascii="微软雅黑" w:hAnsi="微软雅黑" w:eastAsia="微软雅黑" w:cs="微软雅黑"/>
        </w:rPr>
        <w:t>儿童进入未锁车辆时，协议允许从车门完全关闭起最多 10 分钟启动初始警告。车门可以启用儿童锁，车辆仍保持未锁。此时状态机需要保存 child_access_time、door_closed_time 和 child_presence_state，不能使用锁车事件作为唯一触发条件。</w:t>
      </w:r>
    </w:p>
    <w:p w14:paraId="3DC8E971">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5.4 初始、升级和干预</w:t>
      </w:r>
    </w:p>
    <w:p w14:paraId="6946545E">
      <w:pPr>
        <w:rPr>
          <w:rFonts w:hint="eastAsia" w:ascii="微软雅黑" w:hAnsi="微软雅黑" w:eastAsia="微软雅黑" w:cs="微软雅黑"/>
        </w:rPr>
      </w:pPr>
      <w:r>
        <w:rPr>
          <w:rFonts w:hint="eastAsia" w:ascii="微软雅黑" w:hAnsi="微软雅黑" w:eastAsia="微软雅黑" w:cs="微软雅黑"/>
        </w:rPr>
        <w:t>初始警告至少持续 3 秒，并且车外近处人员能够听到、看到或感受到，且应区别于普通锁车提示。若儿童仍存在且车门关闭并锁止，升级警告原则上在初始警告结束后 90 秒内开始，每次至少 15 秒、至少每分钟重复一次、持续不少于 20 分钟；升级期间还应提供车外可见且能说明告警原因的提示。干预限于主动降低高温风险的措施、解锁车门或启动救援联系；高优先级手机通知属于干预之外的附加通知，应在锁车后 10 分钟内或首次升级警告后 5 分钟内启动，温度或温度梯度达到临界时应立即启动。模型不直接发出报警，模型只提供状态机所需的儿童和成人感知结果。</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600"/>
        <w:gridCol w:w="4400"/>
        <w:gridCol w:w="2900"/>
      </w:tblGrid>
      <w:tr w14:paraId="7530AC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jc w:val="center"/>
        </w:trPr>
        <w:tc>
          <w:tcPr>
            <w:tcW w:w="2600" w:type="dxa"/>
            <w:shd w:val="clear" w:color="auto" w:fill="4F81BD"/>
            <w:tcMar>
              <w:top w:w="100" w:type="dxa"/>
              <w:left w:w="120" w:type="dxa"/>
              <w:bottom w:w="100" w:type="dxa"/>
              <w:right w:w="120" w:type="dxa"/>
            </w:tcMar>
            <w:vAlign w:val="center"/>
          </w:tcPr>
          <w:p w14:paraId="718DB2AD">
            <w:pPr>
              <w:jc w:val="center"/>
              <w:rPr>
                <w:rFonts w:hint="eastAsia" w:ascii="微软雅黑" w:hAnsi="微软雅黑" w:eastAsia="微软雅黑" w:cs="微软雅黑"/>
              </w:rPr>
            </w:pPr>
            <w:r>
              <w:rPr>
                <w:rFonts w:hint="eastAsia" w:ascii="微软雅黑" w:hAnsi="微软雅黑" w:eastAsia="微软雅黑" w:cs="微软雅黑"/>
                <w:b/>
                <w:color w:val="FFFFFF"/>
                <w:sz w:val="18"/>
              </w:rPr>
              <w:t>状态</w:t>
            </w:r>
          </w:p>
        </w:tc>
        <w:tc>
          <w:tcPr>
            <w:tcW w:w="4400" w:type="dxa"/>
            <w:shd w:val="clear" w:color="auto" w:fill="4F81BD"/>
            <w:tcMar>
              <w:top w:w="100" w:type="dxa"/>
              <w:left w:w="120" w:type="dxa"/>
              <w:bottom w:w="100" w:type="dxa"/>
              <w:right w:w="120" w:type="dxa"/>
            </w:tcMar>
            <w:vAlign w:val="center"/>
          </w:tcPr>
          <w:p w14:paraId="534F057F">
            <w:pPr>
              <w:jc w:val="center"/>
              <w:rPr>
                <w:rFonts w:hint="eastAsia" w:ascii="微软雅黑" w:hAnsi="微软雅黑" w:eastAsia="微软雅黑" w:cs="微软雅黑"/>
              </w:rPr>
            </w:pPr>
            <w:r>
              <w:rPr>
                <w:rFonts w:hint="eastAsia" w:ascii="微软雅黑" w:hAnsi="微软雅黑" w:eastAsia="微软雅黑" w:cs="微软雅黑"/>
                <w:b/>
                <w:color w:val="FFFFFF"/>
                <w:sz w:val="18"/>
              </w:rPr>
              <w:t>进入条件</w:t>
            </w:r>
          </w:p>
        </w:tc>
        <w:tc>
          <w:tcPr>
            <w:tcW w:w="2900" w:type="dxa"/>
            <w:shd w:val="clear" w:color="auto" w:fill="4F81BD"/>
            <w:tcMar>
              <w:top w:w="100" w:type="dxa"/>
              <w:left w:w="120" w:type="dxa"/>
              <w:bottom w:w="100" w:type="dxa"/>
              <w:right w:w="120" w:type="dxa"/>
            </w:tcMar>
            <w:vAlign w:val="center"/>
          </w:tcPr>
          <w:p w14:paraId="68D5235D">
            <w:pPr>
              <w:jc w:val="center"/>
              <w:rPr>
                <w:rFonts w:hint="eastAsia" w:ascii="微软雅黑" w:hAnsi="微软雅黑" w:eastAsia="微软雅黑" w:cs="微软雅黑"/>
              </w:rPr>
            </w:pPr>
            <w:r>
              <w:rPr>
                <w:rFonts w:hint="eastAsia" w:ascii="微软雅黑" w:hAnsi="微软雅黑" w:eastAsia="微软雅黑" w:cs="微软雅黑"/>
                <w:b/>
                <w:color w:val="FFFFFF"/>
                <w:sz w:val="18"/>
              </w:rPr>
              <w:t>软件动作</w:t>
            </w:r>
          </w:p>
        </w:tc>
      </w:tr>
      <w:tr w14:paraId="0A477A2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600" w:type="dxa"/>
            <w:shd w:val="clear" w:color="auto" w:fill="B8CCE4"/>
            <w:tcMar>
              <w:top w:w="100" w:type="dxa"/>
              <w:left w:w="120" w:type="dxa"/>
              <w:bottom w:w="100" w:type="dxa"/>
              <w:right w:w="120" w:type="dxa"/>
            </w:tcMar>
            <w:vAlign w:val="center"/>
          </w:tcPr>
          <w:p w14:paraId="57374D6F">
            <w:pPr>
              <w:rPr>
                <w:rFonts w:hint="eastAsia" w:ascii="微软雅黑" w:hAnsi="微软雅黑" w:eastAsia="微软雅黑" w:cs="微软雅黑"/>
              </w:rPr>
            </w:pPr>
            <w:r>
              <w:rPr>
                <w:rFonts w:hint="eastAsia" w:ascii="微软雅黑" w:hAnsi="微软雅黑" w:eastAsia="微软雅黑" w:cs="微软雅黑"/>
                <w:sz w:val="18"/>
              </w:rPr>
              <w:t>JOURNEY_ACTIVE</w:t>
            </w:r>
          </w:p>
        </w:tc>
        <w:tc>
          <w:tcPr>
            <w:tcW w:w="4400" w:type="dxa"/>
            <w:shd w:val="clear" w:color="auto" w:fill="B8CCE4"/>
            <w:tcMar>
              <w:top w:w="100" w:type="dxa"/>
              <w:left w:w="120" w:type="dxa"/>
              <w:bottom w:w="100" w:type="dxa"/>
              <w:right w:w="120" w:type="dxa"/>
            </w:tcMar>
            <w:vAlign w:val="center"/>
          </w:tcPr>
          <w:p w14:paraId="21F14F0E">
            <w:pPr>
              <w:rPr>
                <w:rFonts w:hint="eastAsia" w:ascii="微软雅黑" w:hAnsi="微软雅黑" w:eastAsia="微软雅黑" w:cs="微软雅黑"/>
              </w:rPr>
            </w:pPr>
            <w:r>
              <w:rPr>
                <w:rFonts w:hint="eastAsia" w:ascii="微软雅黑" w:hAnsi="微软雅黑" w:eastAsia="微软雅黑" w:cs="微软雅黑"/>
                <w:sz w:val="18"/>
              </w:rPr>
              <w:t>主控开关开启</w:t>
            </w:r>
          </w:p>
        </w:tc>
        <w:tc>
          <w:tcPr>
            <w:tcW w:w="2900" w:type="dxa"/>
            <w:shd w:val="clear" w:color="auto" w:fill="B8CCE4"/>
            <w:tcMar>
              <w:top w:w="100" w:type="dxa"/>
              <w:left w:w="120" w:type="dxa"/>
              <w:bottom w:w="100" w:type="dxa"/>
              <w:right w:w="120" w:type="dxa"/>
            </w:tcMar>
            <w:vAlign w:val="center"/>
          </w:tcPr>
          <w:p w14:paraId="71263DCE">
            <w:pPr>
              <w:rPr>
                <w:rFonts w:hint="eastAsia" w:ascii="微软雅黑" w:hAnsi="微软雅黑" w:eastAsia="微软雅黑" w:cs="微软雅黑"/>
              </w:rPr>
            </w:pPr>
            <w:r>
              <w:rPr>
                <w:rFonts w:hint="eastAsia" w:ascii="微软雅黑" w:hAnsi="微软雅黑" w:eastAsia="微软雅黑" w:cs="微软雅黑"/>
                <w:sz w:val="18"/>
              </w:rPr>
              <w:t>CPD 默认开启，持续采集视觉和直接感知</w:t>
            </w:r>
          </w:p>
        </w:tc>
      </w:tr>
      <w:tr w14:paraId="34AED3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600" w:type="dxa"/>
            <w:shd w:val="clear" w:color="auto" w:fill="EDF2F8"/>
            <w:tcMar>
              <w:top w:w="100" w:type="dxa"/>
              <w:left w:w="120" w:type="dxa"/>
              <w:bottom w:w="100" w:type="dxa"/>
              <w:right w:w="120" w:type="dxa"/>
            </w:tcMar>
            <w:vAlign w:val="center"/>
          </w:tcPr>
          <w:p w14:paraId="2BAAFC6E">
            <w:pPr>
              <w:rPr>
                <w:rFonts w:hint="eastAsia" w:ascii="微软雅黑" w:hAnsi="微软雅黑" w:eastAsia="微软雅黑" w:cs="微软雅黑"/>
              </w:rPr>
            </w:pPr>
            <w:r>
              <w:rPr>
                <w:rFonts w:hint="eastAsia" w:ascii="微软雅黑" w:hAnsi="微软雅黑" w:eastAsia="微软雅黑" w:cs="微软雅黑"/>
                <w:sz w:val="18"/>
              </w:rPr>
              <w:t>ASSESSING</w:t>
            </w:r>
          </w:p>
        </w:tc>
        <w:tc>
          <w:tcPr>
            <w:tcW w:w="4400" w:type="dxa"/>
            <w:shd w:val="clear" w:color="auto" w:fill="EDF2F8"/>
            <w:tcMar>
              <w:top w:w="100" w:type="dxa"/>
              <w:left w:w="120" w:type="dxa"/>
              <w:bottom w:w="100" w:type="dxa"/>
              <w:right w:w="120" w:type="dxa"/>
            </w:tcMar>
            <w:vAlign w:val="center"/>
          </w:tcPr>
          <w:p w14:paraId="6C0836C7">
            <w:pPr>
              <w:rPr>
                <w:rFonts w:hint="eastAsia" w:ascii="微软雅黑" w:hAnsi="微软雅黑" w:eastAsia="微软雅黑" w:cs="微软雅黑"/>
              </w:rPr>
            </w:pPr>
            <w:r>
              <w:rPr>
                <w:rFonts w:hint="eastAsia" w:ascii="微软雅黑" w:hAnsi="微软雅黑" w:eastAsia="微软雅黑" w:cs="微软雅黑"/>
                <w:sz w:val="18"/>
              </w:rPr>
              <w:t>锁车或车门关闭后的评估窗口</w:t>
            </w:r>
          </w:p>
        </w:tc>
        <w:tc>
          <w:tcPr>
            <w:tcW w:w="2900" w:type="dxa"/>
            <w:shd w:val="clear" w:color="auto" w:fill="EDF2F8"/>
            <w:tcMar>
              <w:top w:w="100" w:type="dxa"/>
              <w:left w:w="120" w:type="dxa"/>
              <w:bottom w:w="100" w:type="dxa"/>
              <w:right w:w="120" w:type="dxa"/>
            </w:tcMar>
            <w:vAlign w:val="center"/>
          </w:tcPr>
          <w:p w14:paraId="17F6BD7A">
            <w:pPr>
              <w:rPr>
                <w:rFonts w:hint="eastAsia" w:ascii="微软雅黑" w:hAnsi="微软雅黑" w:eastAsia="微软雅黑" w:cs="微软雅黑"/>
              </w:rPr>
            </w:pPr>
            <w:r>
              <w:rPr>
                <w:rFonts w:hint="eastAsia" w:ascii="微软雅黑" w:hAnsi="微软雅黑" w:eastAsia="微软雅黑" w:cs="微软雅黑"/>
                <w:sz w:val="18"/>
              </w:rPr>
              <w:t>锁车遗留场景最多 15 秒完成占用评估；未锁车场景从车门完全关闭起最多 10 分钟启动初始警告</w:t>
            </w:r>
          </w:p>
        </w:tc>
      </w:tr>
      <w:tr w14:paraId="464AB7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600" w:type="dxa"/>
            <w:shd w:val="clear" w:color="auto" w:fill="B8CCE4"/>
            <w:tcMar>
              <w:top w:w="100" w:type="dxa"/>
              <w:left w:w="120" w:type="dxa"/>
              <w:bottom w:w="100" w:type="dxa"/>
              <w:right w:w="120" w:type="dxa"/>
            </w:tcMar>
            <w:vAlign w:val="center"/>
          </w:tcPr>
          <w:p w14:paraId="55D6E3C3">
            <w:pPr>
              <w:rPr>
                <w:rFonts w:hint="eastAsia" w:ascii="微软雅黑" w:hAnsi="微软雅黑" w:eastAsia="微软雅黑" w:cs="微软雅黑"/>
              </w:rPr>
            </w:pPr>
            <w:r>
              <w:rPr>
                <w:rFonts w:hint="eastAsia" w:ascii="微软雅黑" w:hAnsi="微软雅黑" w:eastAsia="微软雅黑" w:cs="微软雅黑"/>
                <w:sz w:val="18"/>
              </w:rPr>
              <w:t>INITIAL_WARNING</w:t>
            </w:r>
          </w:p>
        </w:tc>
        <w:tc>
          <w:tcPr>
            <w:tcW w:w="4400" w:type="dxa"/>
            <w:shd w:val="clear" w:color="auto" w:fill="B8CCE4"/>
            <w:tcMar>
              <w:top w:w="100" w:type="dxa"/>
              <w:left w:w="120" w:type="dxa"/>
              <w:bottom w:w="100" w:type="dxa"/>
              <w:right w:w="120" w:type="dxa"/>
            </w:tcMar>
            <w:vAlign w:val="center"/>
          </w:tcPr>
          <w:p w14:paraId="070C30AE">
            <w:pPr>
              <w:rPr>
                <w:rFonts w:hint="eastAsia" w:ascii="微软雅黑" w:hAnsi="微软雅黑" w:eastAsia="微软雅黑" w:cs="微软雅黑"/>
              </w:rPr>
            </w:pPr>
            <w:r>
              <w:rPr>
                <w:rFonts w:hint="eastAsia" w:ascii="微软雅黑" w:hAnsi="微软雅黑" w:eastAsia="微软雅黑" w:cs="微软雅黑"/>
                <w:sz w:val="18"/>
              </w:rPr>
              <w:t>儿童存在且无人照看</w:t>
            </w:r>
          </w:p>
        </w:tc>
        <w:tc>
          <w:tcPr>
            <w:tcW w:w="2900" w:type="dxa"/>
            <w:shd w:val="clear" w:color="auto" w:fill="B8CCE4"/>
            <w:tcMar>
              <w:top w:w="100" w:type="dxa"/>
              <w:left w:w="120" w:type="dxa"/>
              <w:bottom w:w="100" w:type="dxa"/>
              <w:right w:w="120" w:type="dxa"/>
            </w:tcMar>
            <w:vAlign w:val="center"/>
          </w:tcPr>
          <w:p w14:paraId="04FC3601">
            <w:pPr>
              <w:rPr>
                <w:rFonts w:hint="eastAsia" w:ascii="微软雅黑" w:hAnsi="微软雅黑" w:eastAsia="微软雅黑" w:cs="微软雅黑"/>
              </w:rPr>
            </w:pPr>
            <w:r>
              <w:rPr>
                <w:rFonts w:hint="eastAsia" w:ascii="微软雅黑" w:hAnsi="微软雅黑" w:eastAsia="微软雅黑" w:cs="微软雅黑"/>
                <w:sz w:val="18"/>
              </w:rPr>
              <w:t>至少 3 秒初始警告</w:t>
            </w:r>
          </w:p>
        </w:tc>
      </w:tr>
      <w:tr w14:paraId="113148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600" w:type="dxa"/>
            <w:shd w:val="clear" w:color="auto" w:fill="EDF2F8"/>
            <w:tcMar>
              <w:top w:w="100" w:type="dxa"/>
              <w:left w:w="120" w:type="dxa"/>
              <w:bottom w:w="100" w:type="dxa"/>
              <w:right w:w="120" w:type="dxa"/>
            </w:tcMar>
            <w:vAlign w:val="center"/>
          </w:tcPr>
          <w:p w14:paraId="2D070FC9">
            <w:pPr>
              <w:rPr>
                <w:rFonts w:hint="eastAsia" w:ascii="微软雅黑" w:hAnsi="微软雅黑" w:eastAsia="微软雅黑" w:cs="微软雅黑"/>
              </w:rPr>
            </w:pPr>
            <w:r>
              <w:rPr>
                <w:rFonts w:hint="eastAsia" w:ascii="微软雅黑" w:hAnsi="微软雅黑" w:eastAsia="微软雅黑" w:cs="微软雅黑"/>
                <w:sz w:val="18"/>
              </w:rPr>
              <w:t>ESCALATION</w:t>
            </w:r>
          </w:p>
        </w:tc>
        <w:tc>
          <w:tcPr>
            <w:tcW w:w="4400" w:type="dxa"/>
            <w:shd w:val="clear" w:color="auto" w:fill="EDF2F8"/>
            <w:tcMar>
              <w:top w:w="100" w:type="dxa"/>
              <w:left w:w="120" w:type="dxa"/>
              <w:bottom w:w="100" w:type="dxa"/>
              <w:right w:w="120" w:type="dxa"/>
            </w:tcMar>
            <w:vAlign w:val="center"/>
          </w:tcPr>
          <w:p w14:paraId="7564D67C">
            <w:pPr>
              <w:rPr>
                <w:rFonts w:hint="eastAsia" w:ascii="微软雅黑" w:hAnsi="微软雅黑" w:eastAsia="微软雅黑" w:cs="微软雅黑"/>
              </w:rPr>
            </w:pPr>
            <w:r>
              <w:rPr>
                <w:rFonts w:hint="eastAsia" w:ascii="微软雅黑" w:hAnsi="微软雅黑" w:eastAsia="微软雅黑" w:cs="微软雅黑"/>
                <w:sz w:val="18"/>
              </w:rPr>
              <w:t>儿童继续存在、门关闭并锁止</w:t>
            </w:r>
          </w:p>
        </w:tc>
        <w:tc>
          <w:tcPr>
            <w:tcW w:w="2900" w:type="dxa"/>
            <w:shd w:val="clear" w:color="auto" w:fill="EDF2F8"/>
            <w:tcMar>
              <w:top w:w="100" w:type="dxa"/>
              <w:left w:w="120" w:type="dxa"/>
              <w:bottom w:w="100" w:type="dxa"/>
              <w:right w:w="120" w:type="dxa"/>
            </w:tcMar>
            <w:vAlign w:val="center"/>
          </w:tcPr>
          <w:p w14:paraId="5C6AE626">
            <w:pPr>
              <w:rPr>
                <w:rFonts w:hint="eastAsia" w:ascii="微软雅黑" w:hAnsi="微软雅黑" w:eastAsia="微软雅黑" w:cs="微软雅黑"/>
              </w:rPr>
            </w:pPr>
            <w:r>
              <w:rPr>
                <w:rFonts w:hint="eastAsia" w:ascii="微软雅黑" w:hAnsi="微软雅黑" w:eastAsia="微软雅黑" w:cs="微软雅黑"/>
                <w:sz w:val="18"/>
              </w:rPr>
              <w:t>90 秒内启动，至少每分钟重复并持续 20 分钟</w:t>
            </w:r>
          </w:p>
        </w:tc>
      </w:tr>
      <w:tr w14:paraId="5125A9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600" w:type="dxa"/>
            <w:shd w:val="clear" w:color="auto" w:fill="B8CCE4"/>
            <w:tcMar>
              <w:top w:w="100" w:type="dxa"/>
              <w:left w:w="120" w:type="dxa"/>
              <w:bottom w:w="100" w:type="dxa"/>
              <w:right w:w="120" w:type="dxa"/>
            </w:tcMar>
            <w:vAlign w:val="center"/>
          </w:tcPr>
          <w:p w14:paraId="6863E43E">
            <w:pPr>
              <w:rPr>
                <w:rFonts w:hint="eastAsia" w:ascii="微软雅黑" w:hAnsi="微软雅黑" w:eastAsia="微软雅黑" w:cs="微软雅黑"/>
              </w:rPr>
            </w:pPr>
            <w:r>
              <w:rPr>
                <w:rFonts w:hint="eastAsia" w:ascii="微软雅黑" w:hAnsi="微软雅黑" w:eastAsia="微软雅黑" w:cs="微软雅黑"/>
                <w:sz w:val="18"/>
              </w:rPr>
              <w:t>INTERVENTION</w:t>
            </w:r>
          </w:p>
        </w:tc>
        <w:tc>
          <w:tcPr>
            <w:tcW w:w="4400" w:type="dxa"/>
            <w:shd w:val="clear" w:color="auto" w:fill="B8CCE4"/>
            <w:tcMar>
              <w:top w:w="100" w:type="dxa"/>
              <w:left w:w="120" w:type="dxa"/>
              <w:bottom w:w="100" w:type="dxa"/>
              <w:right w:w="120" w:type="dxa"/>
            </w:tcMar>
            <w:vAlign w:val="center"/>
          </w:tcPr>
          <w:p w14:paraId="3B25D6A1">
            <w:pPr>
              <w:rPr>
                <w:rFonts w:hint="eastAsia" w:ascii="微软雅黑" w:hAnsi="微软雅黑" w:eastAsia="微软雅黑" w:cs="微软雅黑"/>
              </w:rPr>
            </w:pPr>
            <w:r>
              <w:rPr>
                <w:rFonts w:hint="eastAsia" w:ascii="微软雅黑" w:hAnsi="微软雅黑" w:eastAsia="微软雅黑" w:cs="微软雅黑"/>
                <w:sz w:val="18"/>
              </w:rPr>
              <w:t>达到干预时限或温度临界</w:t>
            </w:r>
          </w:p>
        </w:tc>
        <w:tc>
          <w:tcPr>
            <w:tcW w:w="2900" w:type="dxa"/>
            <w:shd w:val="clear" w:color="auto" w:fill="B8CCE4"/>
            <w:tcMar>
              <w:top w:w="100" w:type="dxa"/>
              <w:left w:w="120" w:type="dxa"/>
              <w:bottom w:w="100" w:type="dxa"/>
              <w:right w:w="120" w:type="dxa"/>
            </w:tcMar>
            <w:vAlign w:val="center"/>
          </w:tcPr>
          <w:p w14:paraId="63E70241">
            <w:pPr>
              <w:rPr>
                <w:rFonts w:hint="eastAsia" w:ascii="微软雅黑" w:hAnsi="微软雅黑" w:eastAsia="微软雅黑" w:cs="微软雅黑"/>
              </w:rPr>
            </w:pPr>
            <w:r>
              <w:rPr>
                <w:rFonts w:hint="eastAsia" w:ascii="微软雅黑" w:hAnsi="微软雅黑" w:eastAsia="微软雅黑" w:cs="微软雅黑"/>
                <w:sz w:val="18"/>
              </w:rPr>
              <w:t>HVAC、解锁或救援；附加通知按独立时限</w:t>
            </w:r>
          </w:p>
        </w:tc>
      </w:tr>
      <w:tr w14:paraId="65F54A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600" w:type="dxa"/>
            <w:shd w:val="clear" w:color="auto" w:fill="EDF2F8"/>
            <w:tcMar>
              <w:top w:w="100" w:type="dxa"/>
              <w:left w:w="120" w:type="dxa"/>
              <w:bottom w:w="100" w:type="dxa"/>
              <w:right w:w="120" w:type="dxa"/>
            </w:tcMar>
            <w:vAlign w:val="center"/>
          </w:tcPr>
          <w:p w14:paraId="731EFA55">
            <w:pPr>
              <w:rPr>
                <w:rFonts w:hint="eastAsia" w:ascii="微软雅黑" w:hAnsi="微软雅黑" w:eastAsia="微软雅黑" w:cs="微软雅黑"/>
              </w:rPr>
            </w:pPr>
            <w:r>
              <w:rPr>
                <w:rFonts w:hint="eastAsia" w:ascii="微软雅黑" w:hAnsi="微软雅黑" w:eastAsia="微软雅黑" w:cs="微软雅黑"/>
                <w:sz w:val="18"/>
              </w:rPr>
              <w:t>REASSESSING</w:t>
            </w:r>
          </w:p>
        </w:tc>
        <w:tc>
          <w:tcPr>
            <w:tcW w:w="4400" w:type="dxa"/>
            <w:shd w:val="clear" w:color="auto" w:fill="EDF2F8"/>
            <w:tcMar>
              <w:top w:w="100" w:type="dxa"/>
              <w:left w:w="120" w:type="dxa"/>
              <w:bottom w:w="100" w:type="dxa"/>
              <w:right w:w="120" w:type="dxa"/>
            </w:tcMar>
            <w:vAlign w:val="center"/>
          </w:tcPr>
          <w:p w14:paraId="2FB47110">
            <w:pPr>
              <w:rPr>
                <w:rFonts w:hint="eastAsia" w:ascii="微软雅黑" w:hAnsi="微软雅黑" w:eastAsia="微软雅黑" w:cs="微软雅黑"/>
              </w:rPr>
            </w:pPr>
            <w:r>
              <w:rPr>
                <w:rFonts w:hint="eastAsia" w:ascii="微软雅黑" w:hAnsi="微软雅黑" w:eastAsia="微软雅黑" w:cs="微软雅黑"/>
                <w:sz w:val="18"/>
              </w:rPr>
              <w:t>警告取消后重新锁车</w:t>
            </w:r>
          </w:p>
        </w:tc>
        <w:tc>
          <w:tcPr>
            <w:tcW w:w="2900" w:type="dxa"/>
            <w:shd w:val="clear" w:color="auto" w:fill="EDF2F8"/>
            <w:tcMar>
              <w:top w:w="100" w:type="dxa"/>
              <w:left w:w="120" w:type="dxa"/>
              <w:bottom w:w="100" w:type="dxa"/>
              <w:right w:w="120" w:type="dxa"/>
            </w:tcMar>
            <w:vAlign w:val="center"/>
          </w:tcPr>
          <w:p w14:paraId="282C7055">
            <w:pPr>
              <w:rPr>
                <w:rFonts w:hint="eastAsia" w:ascii="微软雅黑" w:hAnsi="微软雅黑" w:eastAsia="微软雅黑" w:cs="微软雅黑"/>
              </w:rPr>
            </w:pPr>
            <w:r>
              <w:rPr>
                <w:rFonts w:hint="eastAsia" w:ascii="微软雅黑" w:hAnsi="微软雅黑" w:eastAsia="微软雅黑" w:cs="微软雅黑"/>
                <w:sz w:val="18"/>
              </w:rPr>
              <w:t>儿童仍在时重新触发升级周期</w:t>
            </w:r>
          </w:p>
        </w:tc>
      </w:tr>
    </w:tbl>
    <w:p w14:paraId="43BB70A1">
      <w:pPr>
        <w:rPr>
          <w:rFonts w:hint="eastAsia" w:ascii="微软雅黑" w:hAnsi="微软雅黑" w:eastAsia="微软雅黑" w:cs="微软雅黑"/>
        </w:rPr>
      </w:pPr>
    </w:p>
    <w:p w14:paraId="0F9E4299">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5.5 延迟、取消和重新触发</w:t>
      </w:r>
    </w:p>
    <w:p w14:paraId="5C91A499">
      <w:pPr>
        <w:rPr>
          <w:rFonts w:hint="eastAsia" w:ascii="微软雅黑" w:hAnsi="微软雅黑" w:eastAsia="微软雅黑" w:cs="微软雅黑"/>
        </w:rPr>
      </w:pPr>
      <w:r>
        <w:rPr>
          <w:rFonts w:hint="eastAsia" w:ascii="微软雅黑" w:hAnsi="微软雅黑" w:eastAsia="微软雅黑" w:cs="微软雅黑"/>
        </w:rPr>
        <w:t>初始警告允许照护者有意延迟一次，最长 10 分钟；延迟操作应在车辆附近进行，并与取消警告采用不同操作。取消初始警告不得改变后续升级警告时序，但开门事件按协议处理。升级警告取消后，若儿童仍在车内且车辆重新锁止，应在重新锁车后 90 秒内触发新的升级警告周期。软件必须分别记录延迟、确认、取消、开门、重新锁车和干预事件，实验室可据此测量完整时序。</w:t>
      </w:r>
    </w:p>
    <w:p w14:paraId="5A2CED0D">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5.6 CPD 开关和行程结束</w:t>
      </w:r>
    </w:p>
    <w:p w14:paraId="5300FB5F">
      <w:pPr>
        <w:rPr>
          <w:rFonts w:hint="eastAsia" w:ascii="微软雅黑" w:hAnsi="微软雅黑" w:eastAsia="微软雅黑" w:cs="微软雅黑"/>
        </w:rPr>
      </w:pPr>
      <w:r>
        <w:rPr>
          <w:rFonts w:hint="eastAsia" w:ascii="微软雅黑" w:hAnsi="微软雅黑" w:eastAsia="微软雅黑" w:cs="微软雅黑"/>
        </w:rPr>
        <w:t>CPD 在每次行程开始时默认开启。允许单次行程临时关闭，也允许最长 30 天的长期关闭；长期关闭到期后应请求驾驶员确认继续关闭，忽略或拒绝确认时系统应重新启用。关闭状态需要专用提示：关闭时显示不少于 10 秒，点火关闭后再显示不少于 5 秒；没有物理点火关闭操作时，按协议规定的挡位或驾驶员安全带事件触发提示，不能仅用驾驶员车门打开事件触发。CPD 行程按主控开关关闭且驾驶员车门打开后 15 分钟结束。</w:t>
      </w:r>
    </w:p>
    <w:p w14:paraId="12E6E1A6">
      <w:pPr>
        <w:rPr>
          <w:rFonts w:hint="eastAsia" w:ascii="微软雅黑" w:hAnsi="微软雅黑" w:eastAsia="微软雅黑" w:cs="微软雅黑"/>
        </w:rPr>
      </w:pPr>
      <w:r>
        <w:rPr>
          <w:rFonts w:hint="eastAsia" w:ascii="微软雅黑" w:hAnsi="微软雅黑" w:eastAsia="微软雅黑" w:cs="微软雅黑"/>
        </w:rPr>
        <w:t>露营模式和宠物模式也必须纳入关闭逻辑验证，确保 CPD 不会因模式切换而被意外关闭。软件接口应明确 CPD enabled、deactivation reason、deactivation expiry、telltale state 和 re-arm state，便于 SD-102 实验室检查。</w:t>
      </w:r>
    </w:p>
    <w:p w14:paraId="27D716FC">
      <w:pPr>
        <w:pStyle w:val="3"/>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六 碰撞乘员信息感知方案</w:t>
      </w:r>
    </w:p>
    <w:p w14:paraId="29BD079E">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6.1 法规输出内容</w:t>
      </w:r>
    </w:p>
    <w:p w14:paraId="1F4490D6">
      <w:pPr>
        <w:rPr>
          <w:rFonts w:hint="eastAsia" w:ascii="微软雅黑" w:hAnsi="微软雅黑" w:eastAsia="微软雅黑" w:cs="微软雅黑"/>
        </w:rPr>
      </w:pPr>
      <w:r>
        <w:rPr>
          <w:rFonts w:hint="eastAsia" w:ascii="微软雅黑" w:hAnsi="微软雅黑" w:eastAsia="微软雅黑" w:cs="微软雅黑"/>
        </w:rPr>
        <w:t>Safe Driving Protocol v1.2 第 3.2 节要求将碰撞时检测到的乘员数量写入 eCall 消息，并要求 OEM 说明乘员检测方法和 MSD 写入方式。乘员状态应从行程开始持续确定到行程结束，覆盖所有可用座位、第三排、可选座位、可拆卸座椅和可调座椅位置。包含使用中的安全带数量；还需要检测所有 CRS 中的儿童，包括整体式安全带、ISOFIX、增高座椅和增高垫。</w:t>
      </w:r>
    </w:p>
    <w:p w14:paraId="2FC5A125">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6.2 视觉人数统计</w:t>
      </w:r>
    </w:p>
    <w:p w14:paraId="78D4C2FA">
      <w:pPr>
        <w:rPr>
          <w:rFonts w:hint="eastAsia" w:ascii="微软雅黑" w:hAnsi="微软雅黑" w:eastAsia="微软雅黑" w:cs="微软雅黑"/>
          <w:lang w:val="en-US" w:eastAsia="zh-CN"/>
        </w:rPr>
      </w:pPr>
      <w:r>
        <w:rPr>
          <w:rFonts w:hint="eastAsia" w:ascii="微软雅黑" w:hAnsi="微软雅黑" w:eastAsia="微软雅黑" w:cs="微软雅黑"/>
        </w:rPr>
        <w:t>视觉目标检测可以作为人数统计的主要输入，模型输出每帧目标清单和目标数量。跨帧去重、短时保持和碰撞时刻冻结由软件完成；目标短时被遮挡时保留最后可信的目标状态</w:t>
      </w:r>
      <w:r>
        <w:rPr>
          <w:rFonts w:hint="eastAsia" w:cs="微软雅黑"/>
          <w:lang w:eastAsia="zh-CN"/>
        </w:rPr>
        <w:t>。</w:t>
      </w:r>
    </w:p>
    <w:p w14:paraId="06BBE6CB">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6.3 安全带使用信号复用</w:t>
      </w:r>
    </w:p>
    <w:p w14:paraId="3EAFFE0F">
      <w:pPr>
        <w:rPr>
          <w:rFonts w:hint="eastAsia" w:ascii="微软雅黑" w:hAnsi="微软雅黑" w:eastAsia="微软雅黑" w:cs="微软雅黑"/>
        </w:rPr>
      </w:pPr>
      <w:r>
        <w:rPr>
          <w:rFonts w:hint="eastAsia" w:ascii="微软雅黑" w:hAnsi="微软雅黑" w:eastAsia="微软雅黑" w:cs="微软雅黑"/>
        </w:rPr>
        <w:t>碰撞乘员信息中的 belt in use 可以使用安全带锁扣传感器的结果。锁扣信号用于判断安全带是否插入以及统计使用中的安全带数量；前述安全带正确佩戴视觉方案中的 CORRECT、LAP_ONLY、BELT_BEHIND_BACK 等输出属于 Seatbelt Usage 的独立评分能力，不应与碰撞信息中的 belt in use 混为一谈。</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3000"/>
        <w:gridCol w:w="4100"/>
      </w:tblGrid>
      <w:tr w14:paraId="6E9D78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jc w:val="center"/>
        </w:trPr>
        <w:tc>
          <w:tcPr>
            <w:tcW w:w="3000" w:type="dxa"/>
            <w:shd w:val="clear" w:color="auto" w:fill="4F81BD"/>
            <w:tcMar>
              <w:top w:w="100" w:type="dxa"/>
              <w:left w:w="120" w:type="dxa"/>
              <w:bottom w:w="100" w:type="dxa"/>
              <w:right w:w="120" w:type="dxa"/>
            </w:tcMar>
            <w:vAlign w:val="center"/>
          </w:tcPr>
          <w:p w14:paraId="2AA62EE5">
            <w:pPr>
              <w:jc w:val="center"/>
              <w:rPr>
                <w:rFonts w:hint="eastAsia" w:ascii="微软雅黑" w:hAnsi="微软雅黑" w:eastAsia="微软雅黑" w:cs="微软雅黑"/>
              </w:rPr>
            </w:pPr>
            <w:r>
              <w:rPr>
                <w:rFonts w:hint="eastAsia" w:ascii="微软雅黑" w:hAnsi="微软雅黑" w:eastAsia="微软雅黑" w:cs="微软雅黑"/>
                <w:b/>
                <w:color w:val="FFFFFF"/>
                <w:sz w:val="18"/>
              </w:rPr>
              <w:t>字段</w:t>
            </w:r>
          </w:p>
        </w:tc>
        <w:tc>
          <w:tcPr>
            <w:tcW w:w="4100" w:type="dxa"/>
            <w:shd w:val="clear" w:color="auto" w:fill="4F81BD"/>
            <w:tcMar>
              <w:top w:w="100" w:type="dxa"/>
              <w:left w:w="120" w:type="dxa"/>
              <w:bottom w:w="100" w:type="dxa"/>
              <w:right w:w="120" w:type="dxa"/>
            </w:tcMar>
            <w:vAlign w:val="center"/>
          </w:tcPr>
          <w:p w14:paraId="2DB28094">
            <w:pPr>
              <w:jc w:val="center"/>
              <w:rPr>
                <w:rFonts w:hint="eastAsia" w:ascii="微软雅黑" w:hAnsi="微软雅黑" w:eastAsia="微软雅黑" w:cs="微软雅黑"/>
              </w:rPr>
            </w:pPr>
            <w:r>
              <w:rPr>
                <w:rFonts w:hint="eastAsia" w:ascii="微软雅黑" w:hAnsi="微软雅黑" w:eastAsia="微软雅黑" w:cs="微软雅黑"/>
                <w:b/>
                <w:color w:val="FFFFFF"/>
                <w:sz w:val="18"/>
              </w:rPr>
              <w:t>主要来源</w:t>
            </w:r>
          </w:p>
        </w:tc>
      </w:tr>
      <w:tr w14:paraId="04CF22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000" w:type="dxa"/>
            <w:shd w:val="clear" w:color="auto" w:fill="EDF2F8"/>
            <w:tcMar>
              <w:top w:w="100" w:type="dxa"/>
              <w:left w:w="120" w:type="dxa"/>
              <w:bottom w:w="100" w:type="dxa"/>
              <w:right w:w="120" w:type="dxa"/>
            </w:tcMar>
            <w:vAlign w:val="center"/>
          </w:tcPr>
          <w:p w14:paraId="5450444C">
            <w:pPr>
              <w:rPr>
                <w:rFonts w:hint="eastAsia" w:ascii="微软雅黑" w:hAnsi="微软雅黑" w:eastAsia="微软雅黑" w:cs="微软雅黑"/>
              </w:rPr>
            </w:pPr>
            <w:r>
              <w:rPr>
                <w:rFonts w:hint="eastAsia" w:ascii="微软雅黑" w:hAnsi="微软雅黑" w:eastAsia="微软雅黑" w:cs="微软雅黑"/>
                <w:sz w:val="18"/>
              </w:rPr>
              <w:t>adult_count / child_count</w:t>
            </w:r>
          </w:p>
        </w:tc>
        <w:tc>
          <w:tcPr>
            <w:tcW w:w="4100" w:type="dxa"/>
            <w:shd w:val="clear" w:color="auto" w:fill="EDF2F8"/>
            <w:tcMar>
              <w:top w:w="100" w:type="dxa"/>
              <w:left w:w="120" w:type="dxa"/>
              <w:bottom w:w="100" w:type="dxa"/>
              <w:right w:w="120" w:type="dxa"/>
            </w:tcMar>
            <w:vAlign w:val="center"/>
          </w:tcPr>
          <w:p w14:paraId="6C5DDE7F">
            <w:pPr>
              <w:rPr>
                <w:rFonts w:hint="eastAsia" w:ascii="微软雅黑" w:hAnsi="微软雅黑" w:eastAsia="微软雅黑" w:cs="微软雅黑"/>
              </w:rPr>
            </w:pPr>
            <w:r>
              <w:rPr>
                <w:rFonts w:hint="eastAsia" w:ascii="微软雅黑" w:hAnsi="微软雅黑" w:eastAsia="微软雅黑" w:cs="微软雅黑"/>
                <w:sz w:val="18"/>
              </w:rPr>
              <w:t>目标检测结果</w:t>
            </w:r>
          </w:p>
        </w:tc>
      </w:tr>
      <w:tr w14:paraId="519C09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000" w:type="dxa"/>
            <w:shd w:val="clear" w:color="auto" w:fill="B8CCE4"/>
            <w:tcMar>
              <w:top w:w="100" w:type="dxa"/>
              <w:left w:w="120" w:type="dxa"/>
              <w:bottom w:w="100" w:type="dxa"/>
              <w:right w:w="120" w:type="dxa"/>
            </w:tcMar>
            <w:vAlign w:val="center"/>
          </w:tcPr>
          <w:p w14:paraId="7833A9C3">
            <w:pPr>
              <w:rPr>
                <w:rFonts w:hint="eastAsia" w:ascii="微软雅黑" w:hAnsi="微软雅黑" w:eastAsia="微软雅黑" w:cs="微软雅黑"/>
              </w:rPr>
            </w:pPr>
            <w:r>
              <w:rPr>
                <w:rFonts w:hint="eastAsia" w:ascii="微软雅黑" w:hAnsi="微软雅黑" w:eastAsia="微软雅黑" w:cs="微软雅黑"/>
                <w:sz w:val="18"/>
              </w:rPr>
              <w:t>children_in_crs</w:t>
            </w:r>
          </w:p>
        </w:tc>
        <w:tc>
          <w:tcPr>
            <w:tcW w:w="4100" w:type="dxa"/>
            <w:shd w:val="clear" w:color="auto" w:fill="B8CCE4"/>
            <w:tcMar>
              <w:top w:w="100" w:type="dxa"/>
              <w:left w:w="120" w:type="dxa"/>
              <w:bottom w:w="100" w:type="dxa"/>
              <w:right w:w="120" w:type="dxa"/>
            </w:tcMar>
            <w:vAlign w:val="center"/>
          </w:tcPr>
          <w:p w14:paraId="6293E10F">
            <w:pPr>
              <w:rPr>
                <w:rFonts w:hint="eastAsia" w:ascii="微软雅黑" w:hAnsi="微软雅黑" w:eastAsia="微软雅黑" w:cs="微软雅黑"/>
              </w:rPr>
            </w:pPr>
            <w:r>
              <w:rPr>
                <w:rFonts w:hint="eastAsia" w:ascii="微软雅黑" w:hAnsi="微软雅黑" w:eastAsia="微软雅黑" w:cs="微软雅黑"/>
                <w:sz w:val="18"/>
              </w:rPr>
              <w:t>CRS/儿童目标检测结果</w:t>
            </w:r>
          </w:p>
        </w:tc>
      </w:tr>
      <w:tr w14:paraId="4BD2A6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000" w:type="dxa"/>
            <w:shd w:val="clear" w:color="auto" w:fill="EDF2F8"/>
            <w:tcMar>
              <w:top w:w="100" w:type="dxa"/>
              <w:left w:w="120" w:type="dxa"/>
              <w:bottom w:w="100" w:type="dxa"/>
              <w:right w:w="120" w:type="dxa"/>
            </w:tcMar>
            <w:vAlign w:val="center"/>
          </w:tcPr>
          <w:p w14:paraId="6A3125AC">
            <w:pPr>
              <w:rPr>
                <w:rFonts w:hint="eastAsia" w:ascii="微软雅黑" w:hAnsi="微软雅黑" w:eastAsia="微软雅黑" w:cs="微软雅黑"/>
              </w:rPr>
            </w:pPr>
            <w:r>
              <w:rPr>
                <w:rFonts w:hint="eastAsia" w:ascii="微软雅黑" w:hAnsi="微软雅黑" w:eastAsia="微软雅黑" w:cs="微软雅黑"/>
                <w:sz w:val="18"/>
              </w:rPr>
              <w:t>belt_in_use</w:t>
            </w:r>
          </w:p>
        </w:tc>
        <w:tc>
          <w:tcPr>
            <w:tcW w:w="4100" w:type="dxa"/>
            <w:shd w:val="clear" w:color="auto" w:fill="EDF2F8"/>
            <w:tcMar>
              <w:top w:w="100" w:type="dxa"/>
              <w:left w:w="120" w:type="dxa"/>
              <w:bottom w:w="100" w:type="dxa"/>
              <w:right w:w="120" w:type="dxa"/>
            </w:tcMar>
            <w:vAlign w:val="center"/>
          </w:tcPr>
          <w:p w14:paraId="708C596E">
            <w:pPr>
              <w:rPr>
                <w:rFonts w:hint="eastAsia" w:ascii="微软雅黑" w:hAnsi="微软雅黑" w:eastAsia="微软雅黑" w:cs="微软雅黑"/>
              </w:rPr>
            </w:pPr>
            <w:r>
              <w:rPr>
                <w:rFonts w:hint="eastAsia" w:ascii="微软雅黑" w:hAnsi="微软雅黑" w:eastAsia="微软雅黑" w:cs="微软雅黑"/>
                <w:sz w:val="18"/>
              </w:rPr>
              <w:t>安全带锁扣传感器</w:t>
            </w:r>
          </w:p>
        </w:tc>
      </w:tr>
      <w:tr w14:paraId="3B00C5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000" w:type="dxa"/>
            <w:shd w:val="clear" w:color="auto" w:fill="B8CCE4"/>
            <w:tcMar>
              <w:top w:w="100" w:type="dxa"/>
              <w:left w:w="120" w:type="dxa"/>
              <w:bottom w:w="100" w:type="dxa"/>
              <w:right w:w="120" w:type="dxa"/>
            </w:tcMar>
            <w:vAlign w:val="center"/>
          </w:tcPr>
          <w:p w14:paraId="6AAE6ED2">
            <w:pPr>
              <w:rPr>
                <w:rFonts w:hint="eastAsia" w:ascii="微软雅黑" w:hAnsi="微软雅黑" w:eastAsia="微软雅黑" w:cs="微软雅黑"/>
              </w:rPr>
            </w:pPr>
            <w:r>
              <w:rPr>
                <w:rFonts w:hint="eastAsia" w:ascii="微软雅黑" w:hAnsi="微软雅黑" w:eastAsia="微软雅黑" w:cs="微软雅黑"/>
                <w:sz w:val="18"/>
              </w:rPr>
              <w:t>correct_belt_routing</w:t>
            </w:r>
          </w:p>
        </w:tc>
        <w:tc>
          <w:tcPr>
            <w:tcW w:w="4100" w:type="dxa"/>
            <w:shd w:val="clear" w:color="auto" w:fill="B8CCE4"/>
            <w:tcMar>
              <w:top w:w="100" w:type="dxa"/>
              <w:left w:w="120" w:type="dxa"/>
              <w:bottom w:w="100" w:type="dxa"/>
              <w:right w:w="120" w:type="dxa"/>
            </w:tcMar>
            <w:vAlign w:val="center"/>
          </w:tcPr>
          <w:p w14:paraId="10B15A5D">
            <w:pPr>
              <w:rPr>
                <w:rFonts w:hint="eastAsia" w:ascii="微软雅黑" w:hAnsi="微软雅黑" w:eastAsia="微软雅黑" w:cs="微软雅黑"/>
              </w:rPr>
            </w:pPr>
            <w:r>
              <w:rPr>
                <w:rFonts w:hint="eastAsia" w:ascii="微软雅黑" w:hAnsi="微软雅黑" w:eastAsia="微软雅黑" w:cs="微软雅黑"/>
                <w:sz w:val="18"/>
              </w:rPr>
              <w:t>安全带视觉方案</w:t>
            </w:r>
          </w:p>
        </w:tc>
      </w:tr>
    </w:tbl>
    <w:p w14:paraId="75F41216">
      <w:pPr>
        <w:rPr>
          <w:rFonts w:hint="eastAsia" w:ascii="微软雅黑" w:hAnsi="微软雅黑" w:eastAsia="微软雅黑" w:cs="微软雅黑"/>
        </w:rPr>
      </w:pPr>
    </w:p>
    <w:p w14:paraId="5806B004">
      <w:pPr>
        <w:pStyle w:val="3"/>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七 数据采集与标注要求</w:t>
      </w:r>
    </w:p>
    <w:p w14:paraId="0947CD83">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7.1 CPD 场景数据</w:t>
      </w:r>
    </w:p>
    <w:p w14:paraId="2FD88646">
      <w:pPr>
        <w:pStyle w:val="16"/>
        <w:spacing w:after="40"/>
        <w:rPr>
          <w:rFonts w:hint="eastAsia" w:ascii="微软雅黑" w:hAnsi="微软雅黑" w:eastAsia="微软雅黑" w:cs="微软雅黑"/>
        </w:rPr>
      </w:pPr>
      <w:r>
        <w:rPr>
          <w:rFonts w:hint="eastAsia" w:ascii="微软雅黑" w:hAnsi="微软雅黑" w:eastAsia="微软雅黑" w:cs="微软雅黑"/>
        </w:rPr>
        <w:t>儿童遗留：新生儿后向 CRS、1 岁后向 CRS、3 岁前向 CRS、6 岁儿童；覆盖睡眠、清醒、肢体静止和肢体运动。</w:t>
      </w:r>
    </w:p>
    <w:p w14:paraId="1E528D0C">
      <w:pPr>
        <w:pStyle w:val="16"/>
        <w:spacing w:after="40"/>
        <w:rPr>
          <w:rFonts w:hint="eastAsia" w:ascii="微软雅黑" w:hAnsi="微软雅黑" w:eastAsia="微软雅黑" w:cs="微软雅黑"/>
        </w:rPr>
      </w:pPr>
      <w:r>
        <w:rPr>
          <w:rFonts w:hint="eastAsia" w:ascii="微软雅黑" w:hAnsi="微软雅黑" w:eastAsia="微软雅黑" w:cs="微软雅黑"/>
        </w:rPr>
        <w:t>遮挡：肩部以下覆盖毯子、后向 CRS 遮阳罩、CRS 结构遮挡、座椅遮挡和局部人体出框。</w:t>
      </w:r>
    </w:p>
    <w:p w14:paraId="0D6C0D7E">
      <w:pPr>
        <w:pStyle w:val="16"/>
        <w:spacing w:after="40"/>
        <w:rPr>
          <w:rFonts w:hint="eastAsia" w:ascii="微软雅黑" w:hAnsi="微软雅黑" w:eastAsia="微软雅黑" w:cs="微软雅黑"/>
        </w:rPr>
      </w:pPr>
      <w:r>
        <w:rPr>
          <w:rFonts w:hint="eastAsia" w:ascii="微软雅黑" w:hAnsi="微软雅黑" w:eastAsia="微软雅黑" w:cs="微软雅黑"/>
        </w:rPr>
        <w:t>进入未锁车辆：3 岁儿童无 CRS 躺在后排、坐/跪在脚部空间；如系统具备成人/儿童分类， 6 岁儿童无 CRS、清醒活动以及双膝跪在两个前排座椅之间的场景。</w:t>
      </w:r>
    </w:p>
    <w:p w14:paraId="48762B24">
      <w:pPr>
        <w:pStyle w:val="16"/>
        <w:spacing w:after="40"/>
        <w:rPr>
          <w:rFonts w:hint="eastAsia" w:ascii="微软雅黑" w:hAnsi="微软雅黑" w:eastAsia="微软雅黑" w:cs="微软雅黑"/>
        </w:rPr>
      </w:pPr>
      <w:r>
        <w:rPr>
          <w:rFonts w:hint="eastAsia" w:ascii="微软雅黑" w:hAnsi="微软雅黑" w:eastAsia="微软雅黑" w:cs="微软雅黑"/>
        </w:rPr>
        <w:t>负向用例：SD-102 的 5th female sensing 场景用于确认系统不应因该场景触发 CPD。</w:t>
      </w:r>
    </w:p>
    <w:p w14:paraId="1FFF54A5">
      <w:pPr>
        <w:pStyle w:val="16"/>
        <w:spacing w:after="40"/>
        <w:rPr>
          <w:rFonts w:hint="eastAsia" w:ascii="微软雅黑" w:hAnsi="微软雅黑" w:eastAsia="微软雅黑" w:cs="微软雅黑"/>
        </w:rPr>
      </w:pPr>
      <w:r>
        <w:rPr>
          <w:rFonts w:hint="eastAsia" w:ascii="微软雅黑" w:hAnsi="微软雅黑" w:eastAsia="微软雅黑" w:cs="微软雅黑"/>
        </w:rPr>
        <w:t>空间覆盖：所有座椅行、可移动座椅、可选座椅、可拆卸座椅、驾驶员座位和前后脚部空间。</w:t>
      </w:r>
    </w:p>
    <w:p w14:paraId="7E460633">
      <w:pPr>
        <w:pStyle w:val="16"/>
        <w:spacing w:after="40"/>
        <w:rPr>
          <w:rFonts w:hint="eastAsia" w:ascii="微软雅黑" w:hAnsi="微软雅黑" w:eastAsia="微软雅黑" w:cs="微软雅黑"/>
        </w:rPr>
      </w:pPr>
      <w:r>
        <w:rPr>
          <w:rFonts w:hint="eastAsia" w:ascii="微软雅黑" w:hAnsi="微软雅黑" w:eastAsia="微软雅黑" w:cs="微软雅黑"/>
        </w:rPr>
        <w:t>环境变化：白天、夜间、低照度、逆光、直射阳光、车内反射、摄像头部分遮挡和雷达干扰。</w:t>
      </w:r>
    </w:p>
    <w:p w14:paraId="0D663280">
      <w:pPr>
        <w:pStyle w:val="16"/>
        <w:spacing w:after="40"/>
        <w:rPr>
          <w:rFonts w:hint="eastAsia" w:ascii="微软雅黑" w:hAnsi="微软雅黑" w:eastAsia="微软雅黑" w:cs="微软雅黑"/>
        </w:rPr>
      </w:pPr>
      <w:r>
        <w:rPr>
          <w:rFonts w:hint="eastAsia" w:ascii="微软雅黑" w:hAnsi="微软雅黑" w:eastAsia="微软雅黑" w:cs="微软雅黑"/>
        </w:rPr>
        <w:t>时间变化：锁车、车门关闭、解锁、开门、重新锁车、初始警告取消和升级警告取消。</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700"/>
        <w:gridCol w:w="2500"/>
        <w:gridCol w:w="5700"/>
      </w:tblGrid>
      <w:tr w14:paraId="164213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jc w:val="center"/>
        </w:trPr>
        <w:tc>
          <w:tcPr>
            <w:tcW w:w="1700" w:type="dxa"/>
            <w:shd w:val="clear" w:color="auto" w:fill="4F81BD"/>
            <w:tcMar>
              <w:top w:w="100" w:type="dxa"/>
              <w:left w:w="120" w:type="dxa"/>
              <w:bottom w:w="100" w:type="dxa"/>
              <w:right w:w="120" w:type="dxa"/>
            </w:tcMar>
            <w:vAlign w:val="center"/>
          </w:tcPr>
          <w:p w14:paraId="7CD38F8F">
            <w:pPr>
              <w:jc w:val="center"/>
              <w:rPr>
                <w:rFonts w:hint="eastAsia" w:ascii="微软雅黑" w:hAnsi="微软雅黑" w:eastAsia="微软雅黑" w:cs="微软雅黑"/>
              </w:rPr>
            </w:pPr>
            <w:r>
              <w:rPr>
                <w:rFonts w:hint="eastAsia" w:ascii="微软雅黑" w:hAnsi="微软雅黑" w:eastAsia="微软雅黑" w:cs="微软雅黑"/>
                <w:b/>
                <w:color w:val="FFFFFF"/>
                <w:sz w:val="18"/>
              </w:rPr>
              <w:t>测试年龄</w:t>
            </w:r>
          </w:p>
        </w:tc>
        <w:tc>
          <w:tcPr>
            <w:tcW w:w="2500" w:type="dxa"/>
            <w:shd w:val="clear" w:color="auto" w:fill="4F81BD"/>
            <w:tcMar>
              <w:top w:w="100" w:type="dxa"/>
              <w:left w:w="120" w:type="dxa"/>
              <w:bottom w:w="100" w:type="dxa"/>
              <w:right w:w="120" w:type="dxa"/>
            </w:tcMar>
            <w:vAlign w:val="center"/>
          </w:tcPr>
          <w:p w14:paraId="4350E528">
            <w:pPr>
              <w:jc w:val="center"/>
              <w:rPr>
                <w:rFonts w:hint="eastAsia" w:ascii="微软雅黑" w:hAnsi="微软雅黑" w:eastAsia="微软雅黑" w:cs="微软雅黑"/>
              </w:rPr>
            </w:pPr>
            <w:r>
              <w:rPr>
                <w:rFonts w:hint="eastAsia" w:ascii="微软雅黑" w:hAnsi="微软雅黑" w:eastAsia="微软雅黑" w:cs="微软雅黑"/>
                <w:b/>
                <w:color w:val="FFFFFF"/>
                <w:sz w:val="18"/>
              </w:rPr>
              <w:t>睡眠呼吸参考频率</w:t>
            </w:r>
          </w:p>
        </w:tc>
        <w:tc>
          <w:tcPr>
            <w:tcW w:w="5700" w:type="dxa"/>
            <w:shd w:val="clear" w:color="auto" w:fill="4F81BD"/>
            <w:tcMar>
              <w:top w:w="100" w:type="dxa"/>
              <w:left w:w="120" w:type="dxa"/>
              <w:bottom w:w="100" w:type="dxa"/>
              <w:right w:w="120" w:type="dxa"/>
            </w:tcMar>
            <w:vAlign w:val="center"/>
          </w:tcPr>
          <w:p w14:paraId="393E3318">
            <w:pPr>
              <w:jc w:val="center"/>
              <w:rPr>
                <w:rFonts w:hint="eastAsia" w:ascii="微软雅黑" w:hAnsi="微软雅黑" w:eastAsia="微软雅黑" w:cs="微软雅黑"/>
              </w:rPr>
            </w:pPr>
            <w:r>
              <w:rPr>
                <w:rFonts w:hint="eastAsia" w:ascii="微软雅黑" w:hAnsi="微软雅黑" w:eastAsia="微软雅黑" w:cs="微软雅黑"/>
                <w:b/>
                <w:color w:val="FFFFFF"/>
                <w:sz w:val="18"/>
              </w:rPr>
              <w:t>主要睡眠条件</w:t>
            </w:r>
          </w:p>
        </w:tc>
      </w:tr>
      <w:tr w14:paraId="7EAEA9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0" w:type="dxa"/>
            <w:shd w:val="clear" w:color="auto" w:fill="B8CCE4"/>
            <w:tcMar>
              <w:top w:w="100" w:type="dxa"/>
              <w:left w:w="120" w:type="dxa"/>
              <w:bottom w:w="100" w:type="dxa"/>
              <w:right w:w="120" w:type="dxa"/>
            </w:tcMar>
            <w:vAlign w:val="center"/>
          </w:tcPr>
          <w:p w14:paraId="4D3D220E">
            <w:pPr>
              <w:rPr>
                <w:rFonts w:hint="eastAsia" w:ascii="微软雅黑" w:hAnsi="微软雅黑" w:eastAsia="微软雅黑" w:cs="微软雅黑"/>
              </w:rPr>
            </w:pPr>
            <w:r>
              <w:rPr>
                <w:rFonts w:hint="eastAsia" w:ascii="微软雅黑" w:hAnsi="微软雅黑" w:eastAsia="微软雅黑" w:cs="微软雅黑"/>
                <w:sz w:val="18"/>
              </w:rPr>
              <w:t>新生儿</w:t>
            </w:r>
          </w:p>
        </w:tc>
        <w:tc>
          <w:tcPr>
            <w:tcW w:w="2500" w:type="dxa"/>
            <w:shd w:val="clear" w:color="auto" w:fill="B8CCE4"/>
            <w:tcMar>
              <w:top w:w="100" w:type="dxa"/>
              <w:left w:w="120" w:type="dxa"/>
              <w:bottom w:w="100" w:type="dxa"/>
              <w:right w:w="120" w:type="dxa"/>
            </w:tcMar>
            <w:vAlign w:val="center"/>
          </w:tcPr>
          <w:p w14:paraId="4EC88A70">
            <w:pPr>
              <w:rPr>
                <w:rFonts w:hint="eastAsia" w:ascii="微软雅黑" w:hAnsi="微软雅黑" w:eastAsia="微软雅黑" w:cs="微软雅黑"/>
              </w:rPr>
            </w:pPr>
            <w:r>
              <w:rPr>
                <w:rFonts w:hint="eastAsia" w:ascii="微软雅黑" w:hAnsi="微软雅黑" w:eastAsia="微软雅黑" w:cs="微软雅黑"/>
                <w:sz w:val="18"/>
              </w:rPr>
              <w:t>30 次/分钟</w:t>
            </w:r>
          </w:p>
        </w:tc>
        <w:tc>
          <w:tcPr>
            <w:tcW w:w="5700" w:type="dxa"/>
            <w:shd w:val="clear" w:color="auto" w:fill="B8CCE4"/>
            <w:tcMar>
              <w:top w:w="100" w:type="dxa"/>
              <w:left w:w="120" w:type="dxa"/>
              <w:bottom w:w="100" w:type="dxa"/>
              <w:right w:w="120" w:type="dxa"/>
            </w:tcMar>
            <w:vAlign w:val="center"/>
          </w:tcPr>
          <w:p w14:paraId="2BE17801">
            <w:pPr>
              <w:rPr>
                <w:rFonts w:hint="eastAsia" w:ascii="微软雅黑" w:hAnsi="微软雅黑" w:eastAsia="微软雅黑" w:cs="微软雅黑"/>
              </w:rPr>
            </w:pPr>
            <w:r>
              <w:rPr>
                <w:rFonts w:hint="eastAsia" w:ascii="微软雅黑" w:hAnsi="微软雅黑" w:eastAsia="微软雅黑" w:cs="微软雅黑"/>
                <w:sz w:val="18"/>
              </w:rPr>
              <w:t>后向 CRS；毯子覆盖；四肢和头部静止；使用遮阳罩</w:t>
            </w:r>
          </w:p>
        </w:tc>
      </w:tr>
      <w:tr w14:paraId="0DA8A2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0" w:type="dxa"/>
            <w:shd w:val="clear" w:color="auto" w:fill="EDF2F8"/>
            <w:tcMar>
              <w:top w:w="100" w:type="dxa"/>
              <w:left w:w="120" w:type="dxa"/>
              <w:bottom w:w="100" w:type="dxa"/>
              <w:right w:w="120" w:type="dxa"/>
            </w:tcMar>
            <w:vAlign w:val="center"/>
          </w:tcPr>
          <w:p w14:paraId="007965E3">
            <w:pPr>
              <w:rPr>
                <w:rFonts w:hint="eastAsia" w:ascii="微软雅黑" w:hAnsi="微软雅黑" w:eastAsia="微软雅黑" w:cs="微软雅黑"/>
              </w:rPr>
            </w:pPr>
            <w:r>
              <w:rPr>
                <w:rFonts w:hint="eastAsia" w:ascii="微软雅黑" w:hAnsi="微软雅黑" w:eastAsia="微软雅黑" w:cs="微软雅黑"/>
                <w:sz w:val="18"/>
              </w:rPr>
              <w:t>1 岁</w:t>
            </w:r>
          </w:p>
        </w:tc>
        <w:tc>
          <w:tcPr>
            <w:tcW w:w="2500" w:type="dxa"/>
            <w:shd w:val="clear" w:color="auto" w:fill="EDF2F8"/>
            <w:tcMar>
              <w:top w:w="100" w:type="dxa"/>
              <w:left w:w="120" w:type="dxa"/>
              <w:bottom w:w="100" w:type="dxa"/>
              <w:right w:w="120" w:type="dxa"/>
            </w:tcMar>
            <w:vAlign w:val="center"/>
          </w:tcPr>
          <w:p w14:paraId="35203E7A">
            <w:pPr>
              <w:rPr>
                <w:rFonts w:hint="eastAsia" w:ascii="微软雅黑" w:hAnsi="微软雅黑" w:eastAsia="微软雅黑" w:cs="微软雅黑"/>
              </w:rPr>
            </w:pPr>
            <w:r>
              <w:rPr>
                <w:rFonts w:hint="eastAsia" w:ascii="微软雅黑" w:hAnsi="微软雅黑" w:eastAsia="微软雅黑" w:cs="微软雅黑"/>
                <w:sz w:val="18"/>
              </w:rPr>
              <w:t>22 次/分钟</w:t>
            </w:r>
          </w:p>
        </w:tc>
        <w:tc>
          <w:tcPr>
            <w:tcW w:w="5700" w:type="dxa"/>
            <w:shd w:val="clear" w:color="auto" w:fill="EDF2F8"/>
            <w:tcMar>
              <w:top w:w="100" w:type="dxa"/>
              <w:left w:w="120" w:type="dxa"/>
              <w:bottom w:w="100" w:type="dxa"/>
              <w:right w:w="120" w:type="dxa"/>
            </w:tcMar>
            <w:vAlign w:val="center"/>
          </w:tcPr>
          <w:p w14:paraId="729132C5">
            <w:pPr>
              <w:rPr>
                <w:rFonts w:hint="eastAsia" w:ascii="微软雅黑" w:hAnsi="微软雅黑" w:eastAsia="微软雅黑" w:cs="微软雅黑"/>
              </w:rPr>
            </w:pPr>
            <w:r>
              <w:rPr>
                <w:rFonts w:hint="eastAsia" w:ascii="微软雅黑" w:hAnsi="微软雅黑" w:eastAsia="微软雅黑" w:cs="微软雅黑"/>
                <w:sz w:val="18"/>
              </w:rPr>
              <w:t>后向 CRS；睡眠静止和清醒活动；毯子覆盖</w:t>
            </w:r>
          </w:p>
        </w:tc>
      </w:tr>
      <w:tr w14:paraId="31E5D6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0" w:type="dxa"/>
            <w:shd w:val="clear" w:color="auto" w:fill="B8CCE4"/>
            <w:tcMar>
              <w:top w:w="100" w:type="dxa"/>
              <w:left w:w="120" w:type="dxa"/>
              <w:bottom w:w="100" w:type="dxa"/>
              <w:right w:w="120" w:type="dxa"/>
            </w:tcMar>
            <w:vAlign w:val="center"/>
          </w:tcPr>
          <w:p w14:paraId="3E2D9580">
            <w:pPr>
              <w:rPr>
                <w:rFonts w:hint="eastAsia" w:ascii="微软雅黑" w:hAnsi="微软雅黑" w:eastAsia="微软雅黑" w:cs="微软雅黑"/>
              </w:rPr>
            </w:pPr>
            <w:r>
              <w:rPr>
                <w:rFonts w:hint="eastAsia" w:ascii="微软雅黑" w:hAnsi="微软雅黑" w:eastAsia="微软雅黑" w:cs="微软雅黑"/>
                <w:sz w:val="18"/>
              </w:rPr>
              <w:t>3 岁</w:t>
            </w:r>
          </w:p>
        </w:tc>
        <w:tc>
          <w:tcPr>
            <w:tcW w:w="2500" w:type="dxa"/>
            <w:shd w:val="clear" w:color="auto" w:fill="B8CCE4"/>
            <w:tcMar>
              <w:top w:w="100" w:type="dxa"/>
              <w:left w:w="120" w:type="dxa"/>
              <w:bottom w:w="100" w:type="dxa"/>
              <w:right w:w="120" w:type="dxa"/>
            </w:tcMar>
            <w:vAlign w:val="center"/>
          </w:tcPr>
          <w:p w14:paraId="296D41A4">
            <w:pPr>
              <w:rPr>
                <w:rFonts w:hint="eastAsia" w:ascii="微软雅黑" w:hAnsi="微软雅黑" w:eastAsia="微软雅黑" w:cs="微软雅黑"/>
              </w:rPr>
            </w:pPr>
            <w:r>
              <w:rPr>
                <w:rFonts w:hint="eastAsia" w:ascii="微软雅黑" w:hAnsi="微软雅黑" w:eastAsia="微软雅黑" w:cs="微软雅黑"/>
                <w:sz w:val="18"/>
              </w:rPr>
              <w:t>20 次/分钟</w:t>
            </w:r>
          </w:p>
        </w:tc>
        <w:tc>
          <w:tcPr>
            <w:tcW w:w="5700" w:type="dxa"/>
            <w:shd w:val="clear" w:color="auto" w:fill="B8CCE4"/>
            <w:tcMar>
              <w:top w:w="100" w:type="dxa"/>
              <w:left w:w="120" w:type="dxa"/>
              <w:bottom w:w="100" w:type="dxa"/>
              <w:right w:w="120" w:type="dxa"/>
            </w:tcMar>
            <w:vAlign w:val="center"/>
          </w:tcPr>
          <w:p w14:paraId="433F1681">
            <w:pPr>
              <w:rPr>
                <w:rFonts w:hint="eastAsia" w:ascii="微软雅黑" w:hAnsi="微软雅黑" w:eastAsia="微软雅黑" w:cs="微软雅黑"/>
              </w:rPr>
            </w:pPr>
            <w:r>
              <w:rPr>
                <w:rFonts w:hint="eastAsia" w:ascii="微软雅黑" w:hAnsi="微软雅黑" w:eastAsia="微软雅黑" w:cs="微软雅黑"/>
                <w:sz w:val="18"/>
              </w:rPr>
              <w:t>前向 CRS；睡眠静止和清醒活动</w:t>
            </w:r>
          </w:p>
        </w:tc>
      </w:tr>
      <w:tr w14:paraId="0DE7EF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0" w:type="dxa"/>
            <w:shd w:val="clear" w:color="auto" w:fill="EDF2F8"/>
            <w:tcMar>
              <w:top w:w="100" w:type="dxa"/>
              <w:left w:w="120" w:type="dxa"/>
              <w:bottom w:w="100" w:type="dxa"/>
              <w:right w:w="120" w:type="dxa"/>
            </w:tcMar>
            <w:vAlign w:val="center"/>
          </w:tcPr>
          <w:p w14:paraId="7C5456B5">
            <w:pPr>
              <w:rPr>
                <w:rFonts w:hint="eastAsia" w:ascii="微软雅黑" w:hAnsi="微软雅黑" w:eastAsia="微软雅黑" w:cs="微软雅黑"/>
              </w:rPr>
            </w:pPr>
            <w:r>
              <w:rPr>
                <w:rFonts w:hint="eastAsia" w:ascii="微软雅黑" w:hAnsi="微软雅黑" w:eastAsia="微软雅黑" w:cs="微软雅黑"/>
                <w:sz w:val="18"/>
              </w:rPr>
              <w:t>6 岁</w:t>
            </w:r>
          </w:p>
        </w:tc>
        <w:tc>
          <w:tcPr>
            <w:tcW w:w="2500" w:type="dxa"/>
            <w:shd w:val="clear" w:color="auto" w:fill="EDF2F8"/>
            <w:tcMar>
              <w:top w:w="100" w:type="dxa"/>
              <w:left w:w="120" w:type="dxa"/>
              <w:bottom w:w="100" w:type="dxa"/>
              <w:right w:w="120" w:type="dxa"/>
            </w:tcMar>
            <w:vAlign w:val="center"/>
          </w:tcPr>
          <w:p w14:paraId="5D03CEE0">
            <w:pPr>
              <w:rPr>
                <w:rFonts w:hint="eastAsia" w:ascii="微软雅黑" w:hAnsi="微软雅黑" w:eastAsia="微软雅黑" w:cs="微软雅黑"/>
              </w:rPr>
            </w:pPr>
            <w:r>
              <w:rPr>
                <w:rFonts w:hint="eastAsia" w:ascii="微软雅黑" w:hAnsi="微软雅黑" w:eastAsia="微软雅黑" w:cs="微软雅黑"/>
                <w:sz w:val="18"/>
              </w:rPr>
              <w:t>18 次/分钟</w:t>
            </w:r>
          </w:p>
        </w:tc>
        <w:tc>
          <w:tcPr>
            <w:tcW w:w="5700" w:type="dxa"/>
            <w:shd w:val="clear" w:color="auto" w:fill="EDF2F8"/>
            <w:tcMar>
              <w:top w:w="100" w:type="dxa"/>
              <w:left w:w="120" w:type="dxa"/>
              <w:bottom w:w="100" w:type="dxa"/>
              <w:right w:w="120" w:type="dxa"/>
            </w:tcMar>
            <w:vAlign w:val="center"/>
          </w:tcPr>
          <w:p w14:paraId="38499ECF">
            <w:pPr>
              <w:rPr>
                <w:rFonts w:hint="eastAsia" w:ascii="微软雅黑" w:hAnsi="微软雅黑" w:eastAsia="微软雅黑" w:cs="微软雅黑"/>
              </w:rPr>
            </w:pPr>
            <w:r>
              <w:rPr>
                <w:rFonts w:hint="eastAsia" w:ascii="微软雅黑" w:hAnsi="微软雅黑" w:eastAsia="微软雅黑" w:cs="微软雅黑"/>
                <w:sz w:val="18"/>
              </w:rPr>
              <w:t>前向 CRS；睡眠静止和清醒活动</w:t>
            </w:r>
          </w:p>
        </w:tc>
      </w:tr>
    </w:tbl>
    <w:p w14:paraId="05FD16E3">
      <w:pPr>
        <w:rPr>
          <w:rFonts w:hint="eastAsia" w:ascii="微软雅黑" w:hAnsi="微软雅黑" w:eastAsia="微软雅黑" w:cs="微软雅黑"/>
        </w:rPr>
      </w:pPr>
    </w:p>
    <w:p w14:paraId="29AB529C">
      <w:pPr>
        <w:rPr>
          <w:rFonts w:hint="eastAsia" w:ascii="微软雅黑" w:hAnsi="微软雅黑" w:eastAsia="微软雅黑" w:cs="微软雅黑"/>
        </w:rPr>
      </w:pPr>
      <w:r>
        <w:rPr>
          <w:rFonts w:hint="eastAsia" w:ascii="微软雅黑" w:hAnsi="微软雅黑" w:eastAsia="微软雅黑" w:cs="微软雅黑"/>
        </w:rPr>
        <w:t>SD-102 将睡眠状态定义为只有呼吸运动，头部和四肢保持静止；使用真人时呼吸频率允许合理变化。测试毯子睡眠场景时，毯子从肩部覆盖到脚部、手臂放在毯子下；清醒活动场景时，毯子从胸部覆盖到脚部、手臂在毯子上方。新生儿和 1 岁后向 CRS 场景应使用规定 CRS 和头部遮阳罩条件。</w:t>
      </w:r>
    </w:p>
    <w:p w14:paraId="7879CE15">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7.2 碰撞信息数据</w:t>
      </w:r>
    </w:p>
    <w:p w14:paraId="6F8CE22D">
      <w:pPr>
        <w:pStyle w:val="16"/>
        <w:spacing w:after="40"/>
        <w:rPr>
          <w:rFonts w:hint="eastAsia" w:ascii="微软雅黑" w:hAnsi="微软雅黑" w:eastAsia="微软雅黑" w:cs="微软雅黑"/>
        </w:rPr>
      </w:pPr>
      <w:r>
        <w:rPr>
          <w:rFonts w:hint="eastAsia" w:ascii="微软雅黑" w:hAnsi="微软雅黑" w:eastAsia="微软雅黑" w:cs="微软雅黑"/>
        </w:rPr>
        <w:t>所有成人座位的有人、无人、系带和未系带状态，覆盖座椅调节前后位置。</w:t>
      </w:r>
    </w:p>
    <w:p w14:paraId="6A86FFDD">
      <w:pPr>
        <w:pStyle w:val="16"/>
        <w:spacing w:after="40"/>
        <w:rPr>
          <w:rFonts w:hint="eastAsia" w:ascii="微软雅黑" w:hAnsi="微软雅黑" w:eastAsia="微软雅黑" w:cs="微软雅黑"/>
        </w:rPr>
      </w:pPr>
      <w:r>
        <w:rPr>
          <w:rFonts w:hint="eastAsia" w:ascii="微软雅黑" w:hAnsi="微软雅黑" w:eastAsia="微软雅黑" w:cs="微软雅黑"/>
        </w:rPr>
        <w:t>所有 CRS 中的儿童，覆盖整体式安全带、ISOFIX、前向/后向 CRS、增高座椅和增高垫。</w:t>
      </w:r>
    </w:p>
    <w:p w14:paraId="7FD65176">
      <w:pPr>
        <w:pStyle w:val="16"/>
        <w:spacing w:after="40"/>
        <w:rPr>
          <w:rFonts w:hint="eastAsia" w:ascii="微软雅黑" w:hAnsi="微软雅黑" w:eastAsia="微软雅黑" w:cs="微软雅黑"/>
        </w:rPr>
      </w:pPr>
      <w:r>
        <w:rPr>
          <w:rFonts w:hint="eastAsia" w:ascii="微软雅黑" w:hAnsi="微软雅黑" w:eastAsia="微软雅黑" w:cs="微软雅黑"/>
        </w:rPr>
        <w:t>不同座位行、第三排、可选座椅和可拆卸座椅，按车型最差配置采集。</w:t>
      </w:r>
    </w:p>
    <w:p w14:paraId="018D119D">
      <w:pPr>
        <w:pStyle w:val="16"/>
        <w:spacing w:after="40"/>
        <w:rPr>
          <w:rFonts w:hint="eastAsia" w:ascii="微软雅黑" w:hAnsi="微软雅黑" w:eastAsia="微软雅黑" w:cs="微软雅黑"/>
        </w:rPr>
      </w:pPr>
      <w:r>
        <w:rPr>
          <w:rFonts w:hint="eastAsia" w:ascii="微软雅黑" w:hAnsi="微软雅黑" w:eastAsia="微软雅黑" w:cs="微软雅黑"/>
        </w:rPr>
        <w:t>乘员短时遮挡、上下车、座椅调整和相邻目标靠近，验证目标去重和状态保持。</w:t>
      </w:r>
    </w:p>
    <w:p w14:paraId="0DFA2E24">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7.3 标注字段</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000"/>
        <w:gridCol w:w="4700"/>
        <w:gridCol w:w="3200"/>
      </w:tblGrid>
      <w:tr w14:paraId="012F35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jc w:val="center"/>
        </w:trPr>
        <w:tc>
          <w:tcPr>
            <w:tcW w:w="2000" w:type="dxa"/>
            <w:shd w:val="clear" w:color="auto" w:fill="4F81BD"/>
            <w:tcMar>
              <w:top w:w="100" w:type="dxa"/>
              <w:left w:w="120" w:type="dxa"/>
              <w:bottom w:w="100" w:type="dxa"/>
              <w:right w:w="120" w:type="dxa"/>
            </w:tcMar>
            <w:vAlign w:val="center"/>
          </w:tcPr>
          <w:p w14:paraId="71BDFF7B">
            <w:pPr>
              <w:jc w:val="center"/>
              <w:rPr>
                <w:rFonts w:hint="eastAsia" w:ascii="微软雅黑" w:hAnsi="微软雅黑" w:eastAsia="微软雅黑" w:cs="微软雅黑"/>
              </w:rPr>
            </w:pPr>
            <w:r>
              <w:rPr>
                <w:rFonts w:hint="eastAsia" w:ascii="微软雅黑" w:hAnsi="微软雅黑" w:eastAsia="微软雅黑" w:cs="微软雅黑"/>
                <w:b/>
                <w:color w:val="FFFFFF"/>
                <w:sz w:val="18"/>
              </w:rPr>
              <w:t>对象</w:t>
            </w:r>
          </w:p>
        </w:tc>
        <w:tc>
          <w:tcPr>
            <w:tcW w:w="4700" w:type="dxa"/>
            <w:shd w:val="clear" w:color="auto" w:fill="4F81BD"/>
            <w:tcMar>
              <w:top w:w="100" w:type="dxa"/>
              <w:left w:w="120" w:type="dxa"/>
              <w:bottom w:w="100" w:type="dxa"/>
              <w:right w:w="120" w:type="dxa"/>
            </w:tcMar>
            <w:vAlign w:val="center"/>
          </w:tcPr>
          <w:p w14:paraId="2B7324F9">
            <w:pPr>
              <w:jc w:val="center"/>
              <w:rPr>
                <w:rFonts w:hint="eastAsia" w:ascii="微软雅黑" w:hAnsi="微软雅黑" w:eastAsia="微软雅黑" w:cs="微软雅黑"/>
              </w:rPr>
            </w:pPr>
            <w:r>
              <w:rPr>
                <w:rFonts w:hint="eastAsia" w:ascii="微软雅黑" w:hAnsi="微软雅黑" w:eastAsia="微软雅黑" w:cs="微软雅黑"/>
                <w:b/>
                <w:color w:val="FFFFFF"/>
                <w:sz w:val="18"/>
              </w:rPr>
              <w:t>必须标注</w:t>
            </w:r>
          </w:p>
        </w:tc>
        <w:tc>
          <w:tcPr>
            <w:tcW w:w="3200" w:type="dxa"/>
            <w:shd w:val="clear" w:color="auto" w:fill="4F81BD"/>
            <w:tcMar>
              <w:top w:w="100" w:type="dxa"/>
              <w:left w:w="120" w:type="dxa"/>
              <w:bottom w:w="100" w:type="dxa"/>
              <w:right w:w="120" w:type="dxa"/>
            </w:tcMar>
            <w:vAlign w:val="center"/>
          </w:tcPr>
          <w:p w14:paraId="46086BEB">
            <w:pPr>
              <w:jc w:val="center"/>
              <w:rPr>
                <w:rFonts w:hint="eastAsia" w:ascii="微软雅黑" w:hAnsi="微软雅黑" w:eastAsia="微软雅黑" w:cs="微软雅黑"/>
              </w:rPr>
            </w:pPr>
            <w:r>
              <w:rPr>
                <w:rFonts w:hint="eastAsia" w:ascii="微软雅黑" w:hAnsi="微软雅黑" w:eastAsia="微软雅黑" w:cs="微软雅黑"/>
                <w:b/>
                <w:color w:val="FFFFFF"/>
                <w:sz w:val="18"/>
              </w:rPr>
              <w:t>用途</w:t>
            </w:r>
          </w:p>
        </w:tc>
      </w:tr>
      <w:tr w14:paraId="3AA637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00" w:type="dxa"/>
            <w:shd w:val="clear" w:color="auto" w:fill="B8CCE4"/>
            <w:tcMar>
              <w:top w:w="100" w:type="dxa"/>
              <w:left w:w="120" w:type="dxa"/>
              <w:bottom w:w="100" w:type="dxa"/>
              <w:right w:w="120" w:type="dxa"/>
            </w:tcMar>
            <w:vAlign w:val="center"/>
          </w:tcPr>
          <w:p w14:paraId="7D446263">
            <w:pPr>
              <w:rPr>
                <w:rFonts w:hint="eastAsia" w:ascii="微软雅黑" w:hAnsi="微软雅黑" w:eastAsia="微软雅黑" w:cs="微软雅黑"/>
              </w:rPr>
            </w:pPr>
            <w:r>
              <w:rPr>
                <w:rFonts w:hint="eastAsia" w:ascii="微软雅黑" w:hAnsi="微软雅黑" w:eastAsia="微软雅黑" w:cs="微软雅黑"/>
                <w:sz w:val="18"/>
              </w:rPr>
              <w:t>检测目标</w:t>
            </w:r>
          </w:p>
        </w:tc>
        <w:tc>
          <w:tcPr>
            <w:tcW w:w="4700" w:type="dxa"/>
            <w:shd w:val="clear" w:color="auto" w:fill="B8CCE4"/>
            <w:tcMar>
              <w:top w:w="100" w:type="dxa"/>
              <w:left w:w="120" w:type="dxa"/>
              <w:bottom w:w="100" w:type="dxa"/>
              <w:right w:w="120" w:type="dxa"/>
            </w:tcMar>
            <w:vAlign w:val="center"/>
          </w:tcPr>
          <w:p w14:paraId="413F692B">
            <w:pPr>
              <w:rPr>
                <w:rFonts w:hint="eastAsia" w:ascii="微软雅黑" w:hAnsi="微软雅黑" w:eastAsia="微软雅黑" w:cs="微软雅黑"/>
              </w:rPr>
            </w:pPr>
            <w:r>
              <w:rPr>
                <w:rFonts w:hint="eastAsia" w:ascii="微软雅黑" w:hAnsi="微软雅黑" w:eastAsia="微软雅黑" w:cs="微软雅黑"/>
                <w:sz w:val="18"/>
              </w:rPr>
              <w:t>类别、bbox、置信度、遮挡率、截断率</w:t>
            </w:r>
          </w:p>
        </w:tc>
        <w:tc>
          <w:tcPr>
            <w:tcW w:w="3200" w:type="dxa"/>
            <w:shd w:val="clear" w:color="auto" w:fill="B8CCE4"/>
            <w:tcMar>
              <w:top w:w="100" w:type="dxa"/>
              <w:left w:w="120" w:type="dxa"/>
              <w:bottom w:w="100" w:type="dxa"/>
              <w:right w:w="120" w:type="dxa"/>
            </w:tcMar>
            <w:vAlign w:val="center"/>
          </w:tcPr>
          <w:p w14:paraId="56AC106B">
            <w:pPr>
              <w:rPr>
                <w:rFonts w:hint="eastAsia" w:ascii="微软雅黑" w:hAnsi="微软雅黑" w:eastAsia="微软雅黑" w:cs="微软雅黑"/>
              </w:rPr>
            </w:pPr>
            <w:r>
              <w:rPr>
                <w:rFonts w:hint="eastAsia" w:ascii="微软雅黑" w:hAnsi="微软雅黑" w:eastAsia="微软雅黑" w:cs="微软雅黑"/>
                <w:sz w:val="18"/>
              </w:rPr>
              <w:t>训练目标检测和覆盖分析</w:t>
            </w:r>
          </w:p>
        </w:tc>
      </w:tr>
      <w:tr w14:paraId="76DB7A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00" w:type="dxa"/>
            <w:shd w:val="clear" w:color="auto" w:fill="EDF2F8"/>
            <w:tcMar>
              <w:top w:w="100" w:type="dxa"/>
              <w:left w:w="120" w:type="dxa"/>
              <w:bottom w:w="100" w:type="dxa"/>
              <w:right w:w="120" w:type="dxa"/>
            </w:tcMar>
            <w:vAlign w:val="center"/>
          </w:tcPr>
          <w:p w14:paraId="3C39CF0F">
            <w:pPr>
              <w:rPr>
                <w:rFonts w:hint="eastAsia" w:ascii="微软雅黑" w:hAnsi="微软雅黑" w:eastAsia="微软雅黑" w:cs="微软雅黑"/>
              </w:rPr>
            </w:pPr>
            <w:r>
              <w:rPr>
                <w:rFonts w:hint="eastAsia" w:ascii="微软雅黑" w:hAnsi="微软雅黑" w:eastAsia="微软雅黑" w:cs="微软雅黑"/>
                <w:sz w:val="18"/>
              </w:rPr>
              <w:t>目标状态</w:t>
            </w:r>
          </w:p>
        </w:tc>
        <w:tc>
          <w:tcPr>
            <w:tcW w:w="4700" w:type="dxa"/>
            <w:shd w:val="clear" w:color="auto" w:fill="EDF2F8"/>
            <w:tcMar>
              <w:top w:w="100" w:type="dxa"/>
              <w:left w:w="120" w:type="dxa"/>
              <w:bottom w:w="100" w:type="dxa"/>
              <w:right w:w="120" w:type="dxa"/>
            </w:tcMar>
            <w:vAlign w:val="center"/>
          </w:tcPr>
          <w:p w14:paraId="4630390B">
            <w:pPr>
              <w:rPr>
                <w:rFonts w:hint="eastAsia" w:ascii="微软雅黑" w:hAnsi="微软雅黑" w:eastAsia="微软雅黑" w:cs="微软雅黑"/>
              </w:rPr>
            </w:pPr>
            <w:r>
              <w:rPr>
                <w:rFonts w:hint="eastAsia" w:ascii="微软雅黑" w:hAnsi="微软雅黑" w:eastAsia="微软雅黑" w:cs="微软雅黑"/>
                <w:sz w:val="18"/>
              </w:rPr>
              <w:t>类别、bbox、confidence、validity、时间段</w:t>
            </w:r>
          </w:p>
        </w:tc>
        <w:tc>
          <w:tcPr>
            <w:tcW w:w="3200" w:type="dxa"/>
            <w:shd w:val="clear" w:color="auto" w:fill="EDF2F8"/>
            <w:tcMar>
              <w:top w:w="100" w:type="dxa"/>
              <w:left w:w="120" w:type="dxa"/>
              <w:bottom w:w="100" w:type="dxa"/>
              <w:right w:w="120" w:type="dxa"/>
            </w:tcMar>
            <w:vAlign w:val="center"/>
          </w:tcPr>
          <w:p w14:paraId="7289031E">
            <w:pPr>
              <w:rPr>
                <w:rFonts w:hint="eastAsia" w:ascii="微软雅黑" w:hAnsi="微软雅黑" w:eastAsia="微软雅黑" w:cs="微软雅黑"/>
              </w:rPr>
            </w:pPr>
            <w:r>
              <w:rPr>
                <w:rFonts w:hint="eastAsia" w:ascii="微软雅黑" w:hAnsi="微软雅黑" w:eastAsia="微软雅黑" w:cs="微软雅黑"/>
                <w:sz w:val="18"/>
              </w:rPr>
              <w:t>目标数量统计</w:t>
            </w:r>
          </w:p>
        </w:tc>
      </w:tr>
      <w:tr w14:paraId="760A3E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00" w:type="dxa"/>
            <w:shd w:val="clear" w:color="auto" w:fill="B8CCE4"/>
            <w:tcMar>
              <w:top w:w="100" w:type="dxa"/>
              <w:left w:w="120" w:type="dxa"/>
              <w:bottom w:w="100" w:type="dxa"/>
              <w:right w:w="120" w:type="dxa"/>
            </w:tcMar>
            <w:vAlign w:val="center"/>
          </w:tcPr>
          <w:p w14:paraId="42733392">
            <w:pPr>
              <w:rPr>
                <w:rFonts w:hint="eastAsia" w:ascii="微软雅黑" w:hAnsi="微软雅黑" w:eastAsia="微软雅黑" w:cs="微软雅黑"/>
              </w:rPr>
            </w:pPr>
            <w:r>
              <w:rPr>
                <w:rFonts w:hint="eastAsia" w:ascii="微软雅黑" w:hAnsi="微软雅黑" w:eastAsia="微软雅黑" w:cs="微软雅黑"/>
                <w:sz w:val="18"/>
              </w:rPr>
              <w:t>CPD 生命信号</w:t>
            </w:r>
          </w:p>
        </w:tc>
        <w:tc>
          <w:tcPr>
            <w:tcW w:w="4700" w:type="dxa"/>
            <w:shd w:val="clear" w:color="auto" w:fill="B8CCE4"/>
            <w:tcMar>
              <w:top w:w="100" w:type="dxa"/>
              <w:left w:w="120" w:type="dxa"/>
              <w:bottom w:w="100" w:type="dxa"/>
              <w:right w:w="120" w:type="dxa"/>
            </w:tcMar>
            <w:vAlign w:val="center"/>
          </w:tcPr>
          <w:p w14:paraId="554E5718">
            <w:pPr>
              <w:rPr>
                <w:rFonts w:hint="eastAsia" w:ascii="微软雅黑" w:hAnsi="微软雅黑" w:eastAsia="微软雅黑" w:cs="微软雅黑"/>
              </w:rPr>
            </w:pPr>
            <w:r>
              <w:rPr>
                <w:rFonts w:hint="eastAsia" w:ascii="微软雅黑" w:hAnsi="微软雅黑" w:eastAsia="微软雅黑" w:cs="微软雅黑"/>
                <w:sz w:val="18"/>
              </w:rPr>
              <w:t>呼吸、微动、信号质量、车内生命存在</w:t>
            </w:r>
          </w:p>
        </w:tc>
        <w:tc>
          <w:tcPr>
            <w:tcW w:w="3200" w:type="dxa"/>
            <w:shd w:val="clear" w:color="auto" w:fill="B8CCE4"/>
            <w:tcMar>
              <w:top w:w="100" w:type="dxa"/>
              <w:left w:w="120" w:type="dxa"/>
              <w:bottom w:w="100" w:type="dxa"/>
              <w:right w:w="120" w:type="dxa"/>
            </w:tcMar>
            <w:vAlign w:val="center"/>
          </w:tcPr>
          <w:p w14:paraId="7BA11918">
            <w:pPr>
              <w:rPr>
                <w:rFonts w:hint="eastAsia" w:ascii="微软雅黑" w:hAnsi="微软雅黑" w:eastAsia="微软雅黑" w:cs="微软雅黑"/>
              </w:rPr>
            </w:pPr>
            <w:r>
              <w:rPr>
                <w:rFonts w:hint="eastAsia" w:ascii="微软雅黑" w:hAnsi="微软雅黑" w:eastAsia="微软雅黑" w:cs="微软雅黑"/>
                <w:sz w:val="18"/>
              </w:rPr>
              <w:t>训练/验证直接感知接口</w:t>
            </w:r>
          </w:p>
        </w:tc>
      </w:tr>
      <w:tr w14:paraId="6E1242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00" w:type="dxa"/>
            <w:shd w:val="clear" w:color="auto" w:fill="EDF2F8"/>
            <w:tcMar>
              <w:top w:w="100" w:type="dxa"/>
              <w:left w:w="120" w:type="dxa"/>
              <w:bottom w:w="100" w:type="dxa"/>
              <w:right w:w="120" w:type="dxa"/>
            </w:tcMar>
            <w:vAlign w:val="center"/>
          </w:tcPr>
          <w:p w14:paraId="710F14F1">
            <w:pPr>
              <w:rPr>
                <w:rFonts w:hint="eastAsia" w:ascii="微软雅黑" w:hAnsi="微软雅黑" w:eastAsia="微软雅黑" w:cs="微软雅黑"/>
              </w:rPr>
            </w:pPr>
            <w:r>
              <w:rPr>
                <w:rFonts w:hint="eastAsia" w:ascii="微软雅黑" w:hAnsi="微软雅黑" w:eastAsia="微软雅黑" w:cs="微软雅黑"/>
                <w:sz w:val="18"/>
              </w:rPr>
              <w:t>车辆事件</w:t>
            </w:r>
          </w:p>
        </w:tc>
        <w:tc>
          <w:tcPr>
            <w:tcW w:w="4700" w:type="dxa"/>
            <w:shd w:val="clear" w:color="auto" w:fill="EDF2F8"/>
            <w:tcMar>
              <w:top w:w="100" w:type="dxa"/>
              <w:left w:w="120" w:type="dxa"/>
              <w:bottom w:w="100" w:type="dxa"/>
              <w:right w:w="120" w:type="dxa"/>
            </w:tcMar>
            <w:vAlign w:val="center"/>
          </w:tcPr>
          <w:p w14:paraId="3BA337BF">
            <w:pPr>
              <w:rPr>
                <w:rFonts w:hint="eastAsia" w:ascii="微软雅黑" w:hAnsi="微软雅黑" w:eastAsia="微软雅黑" w:cs="微软雅黑"/>
              </w:rPr>
            </w:pPr>
            <w:r>
              <w:rPr>
                <w:rFonts w:hint="eastAsia" w:ascii="微软雅黑" w:hAnsi="微软雅黑" w:eastAsia="微软雅黑" w:cs="微软雅黑"/>
                <w:sz w:val="18"/>
              </w:rPr>
              <w:t>主控、点火、车门、锁止、钥匙、挡位</w:t>
            </w:r>
          </w:p>
        </w:tc>
        <w:tc>
          <w:tcPr>
            <w:tcW w:w="3200" w:type="dxa"/>
            <w:shd w:val="clear" w:color="auto" w:fill="EDF2F8"/>
            <w:tcMar>
              <w:top w:w="100" w:type="dxa"/>
              <w:left w:w="120" w:type="dxa"/>
              <w:bottom w:w="100" w:type="dxa"/>
              <w:right w:w="120" w:type="dxa"/>
            </w:tcMar>
            <w:vAlign w:val="center"/>
          </w:tcPr>
          <w:p w14:paraId="0558E5F3">
            <w:pPr>
              <w:rPr>
                <w:rFonts w:hint="eastAsia" w:ascii="微软雅黑" w:hAnsi="微软雅黑" w:eastAsia="微软雅黑" w:cs="微软雅黑"/>
              </w:rPr>
            </w:pPr>
            <w:r>
              <w:rPr>
                <w:rFonts w:hint="eastAsia" w:ascii="微软雅黑" w:hAnsi="微软雅黑" w:eastAsia="微软雅黑" w:cs="微软雅黑"/>
                <w:sz w:val="18"/>
              </w:rPr>
              <w:t>回放 CPD 状态机时序</w:t>
            </w:r>
          </w:p>
        </w:tc>
      </w:tr>
      <w:tr w14:paraId="600597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00" w:type="dxa"/>
            <w:shd w:val="clear" w:color="auto" w:fill="B8CCE4"/>
            <w:tcMar>
              <w:top w:w="100" w:type="dxa"/>
              <w:left w:w="120" w:type="dxa"/>
              <w:bottom w:w="100" w:type="dxa"/>
              <w:right w:w="120" w:type="dxa"/>
            </w:tcMar>
            <w:vAlign w:val="center"/>
          </w:tcPr>
          <w:p w14:paraId="581A2E39">
            <w:pPr>
              <w:rPr>
                <w:rFonts w:hint="eastAsia" w:ascii="微软雅黑" w:hAnsi="微软雅黑" w:eastAsia="微软雅黑" w:cs="微软雅黑"/>
              </w:rPr>
            </w:pPr>
            <w:r>
              <w:rPr>
                <w:rFonts w:hint="eastAsia" w:ascii="微软雅黑" w:hAnsi="微软雅黑" w:eastAsia="微软雅黑" w:cs="微软雅黑"/>
                <w:sz w:val="18"/>
              </w:rPr>
              <w:t>碰撞输出</w:t>
            </w:r>
          </w:p>
        </w:tc>
        <w:tc>
          <w:tcPr>
            <w:tcW w:w="4700" w:type="dxa"/>
            <w:shd w:val="clear" w:color="auto" w:fill="B8CCE4"/>
            <w:tcMar>
              <w:top w:w="100" w:type="dxa"/>
              <w:left w:w="120" w:type="dxa"/>
              <w:bottom w:w="100" w:type="dxa"/>
              <w:right w:w="120" w:type="dxa"/>
            </w:tcMar>
            <w:vAlign w:val="center"/>
          </w:tcPr>
          <w:p w14:paraId="36CEB659">
            <w:pPr>
              <w:rPr>
                <w:rFonts w:hint="eastAsia" w:ascii="微软雅黑" w:hAnsi="微软雅黑" w:eastAsia="微软雅黑" w:cs="微软雅黑"/>
              </w:rPr>
            </w:pPr>
            <w:r>
              <w:rPr>
                <w:rFonts w:hint="eastAsia" w:ascii="微软雅黑" w:hAnsi="微软雅黑" w:eastAsia="微软雅黑" w:cs="微软雅黑"/>
                <w:sz w:val="18"/>
              </w:rPr>
              <w:t>碰撞时刻、成人数、儿童 CRS 数、belt in use</w:t>
            </w:r>
          </w:p>
        </w:tc>
        <w:tc>
          <w:tcPr>
            <w:tcW w:w="3200" w:type="dxa"/>
            <w:shd w:val="clear" w:color="auto" w:fill="B8CCE4"/>
            <w:tcMar>
              <w:top w:w="100" w:type="dxa"/>
              <w:left w:w="120" w:type="dxa"/>
              <w:bottom w:w="100" w:type="dxa"/>
              <w:right w:w="120" w:type="dxa"/>
            </w:tcMar>
            <w:vAlign w:val="center"/>
          </w:tcPr>
          <w:p w14:paraId="48EDC018">
            <w:pPr>
              <w:rPr>
                <w:rFonts w:hint="eastAsia" w:ascii="微软雅黑" w:hAnsi="微软雅黑" w:eastAsia="微软雅黑" w:cs="微软雅黑"/>
              </w:rPr>
            </w:pPr>
            <w:r>
              <w:rPr>
                <w:rFonts w:hint="eastAsia" w:ascii="微软雅黑" w:hAnsi="微软雅黑" w:eastAsia="微软雅黑" w:cs="微软雅黑"/>
                <w:sz w:val="18"/>
              </w:rPr>
              <w:t>验证 eCall/MSD 输出</w:t>
            </w:r>
          </w:p>
        </w:tc>
      </w:tr>
    </w:tbl>
    <w:p w14:paraId="2572E48D">
      <w:pPr>
        <w:rPr>
          <w:rFonts w:hint="eastAsia" w:ascii="微软雅黑" w:hAnsi="微软雅黑" w:eastAsia="微软雅黑" w:cs="微软雅黑"/>
        </w:rPr>
      </w:pPr>
      <w:r>
        <w:rPr>
          <w:rFonts w:hint="eastAsia" w:ascii="微软雅黑" w:hAnsi="微软雅黑" w:eastAsia="微软雅黑" w:cs="微软雅黑"/>
        </w:rPr>
        <w:t>SD-102 要求测试工具不能成为系统开发的唯一数据来源。应使用真实人类或经过验证的替身比较车内输出，并记录新生儿到 6 岁儿童的年龄、体重、身高、体型和传感器相关数据。光学系统需要证明白天和夜间检测能力；雷达系统需要记录与传感器性能相关的信号数据。</w:t>
      </w:r>
    </w:p>
    <w:p w14:paraId="0D55D744">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7.4 OEM dossier 与实验室验证资料</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300"/>
        <w:gridCol w:w="7600"/>
      </w:tblGrid>
      <w:tr w14:paraId="592243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jc w:val="center"/>
        </w:trPr>
        <w:tc>
          <w:tcPr>
            <w:tcW w:w="2300" w:type="dxa"/>
            <w:shd w:val="clear" w:color="auto" w:fill="4F81BD"/>
            <w:tcMar>
              <w:top w:w="100" w:type="dxa"/>
              <w:left w:w="120" w:type="dxa"/>
              <w:bottom w:w="100" w:type="dxa"/>
              <w:right w:w="120" w:type="dxa"/>
            </w:tcMar>
            <w:vAlign w:val="center"/>
          </w:tcPr>
          <w:p w14:paraId="2596902B">
            <w:pPr>
              <w:jc w:val="center"/>
              <w:rPr>
                <w:rFonts w:hint="eastAsia" w:ascii="微软雅黑" w:hAnsi="微软雅黑" w:eastAsia="微软雅黑" w:cs="微软雅黑"/>
              </w:rPr>
            </w:pPr>
            <w:r>
              <w:rPr>
                <w:rFonts w:hint="eastAsia" w:ascii="微软雅黑" w:hAnsi="微软雅黑" w:eastAsia="微软雅黑" w:cs="微软雅黑"/>
                <w:b/>
                <w:color w:val="FFFFFF"/>
                <w:sz w:val="18"/>
              </w:rPr>
              <w:t>资料项</w:t>
            </w:r>
          </w:p>
        </w:tc>
        <w:tc>
          <w:tcPr>
            <w:tcW w:w="7600" w:type="dxa"/>
            <w:shd w:val="clear" w:color="auto" w:fill="4F81BD"/>
            <w:tcMar>
              <w:top w:w="100" w:type="dxa"/>
              <w:left w:w="120" w:type="dxa"/>
              <w:bottom w:w="100" w:type="dxa"/>
              <w:right w:w="120" w:type="dxa"/>
            </w:tcMar>
            <w:vAlign w:val="center"/>
          </w:tcPr>
          <w:p w14:paraId="31546E24">
            <w:pPr>
              <w:jc w:val="center"/>
              <w:rPr>
                <w:rFonts w:hint="eastAsia" w:ascii="微软雅黑" w:hAnsi="微软雅黑" w:eastAsia="微软雅黑" w:cs="微软雅黑"/>
              </w:rPr>
            </w:pPr>
            <w:r>
              <w:rPr>
                <w:rFonts w:hint="eastAsia" w:ascii="微软雅黑" w:hAnsi="微软雅黑" w:eastAsia="微软雅黑" w:cs="微软雅黑"/>
                <w:b/>
                <w:color w:val="FFFFFF"/>
                <w:sz w:val="18"/>
              </w:rPr>
              <w:t>需要说明的内容</w:t>
            </w:r>
          </w:p>
        </w:tc>
      </w:tr>
      <w:tr w14:paraId="3831EC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300" w:type="dxa"/>
            <w:shd w:val="clear" w:color="auto" w:fill="B8CCE4"/>
            <w:tcMar>
              <w:top w:w="100" w:type="dxa"/>
              <w:left w:w="120" w:type="dxa"/>
              <w:bottom w:w="100" w:type="dxa"/>
              <w:right w:w="120" w:type="dxa"/>
            </w:tcMar>
            <w:vAlign w:val="center"/>
          </w:tcPr>
          <w:p w14:paraId="7CDC1ABF">
            <w:pPr>
              <w:rPr>
                <w:rFonts w:hint="eastAsia" w:ascii="微软雅黑" w:hAnsi="微软雅黑" w:eastAsia="微软雅黑" w:cs="微软雅黑"/>
              </w:rPr>
            </w:pPr>
            <w:r>
              <w:rPr>
                <w:rFonts w:hint="eastAsia" w:ascii="微软雅黑" w:hAnsi="微软雅黑" w:eastAsia="微软雅黑" w:cs="微软雅黑"/>
                <w:sz w:val="18"/>
              </w:rPr>
              <w:t>系统架构</w:t>
            </w:r>
          </w:p>
        </w:tc>
        <w:tc>
          <w:tcPr>
            <w:tcW w:w="7600" w:type="dxa"/>
            <w:shd w:val="clear" w:color="auto" w:fill="B8CCE4"/>
            <w:tcMar>
              <w:top w:w="100" w:type="dxa"/>
              <w:left w:w="120" w:type="dxa"/>
              <w:bottom w:w="100" w:type="dxa"/>
              <w:right w:w="120" w:type="dxa"/>
            </w:tcMar>
            <w:vAlign w:val="center"/>
          </w:tcPr>
          <w:p w14:paraId="60C60A0C">
            <w:pPr>
              <w:rPr>
                <w:rFonts w:hint="eastAsia" w:ascii="微软雅黑" w:hAnsi="微软雅黑" w:eastAsia="微软雅黑" w:cs="微软雅黑"/>
              </w:rPr>
            </w:pPr>
            <w:r>
              <w:rPr>
                <w:rFonts w:hint="eastAsia" w:ascii="微软雅黑" w:hAnsi="微软雅黑" w:eastAsia="微软雅黑" w:cs="微软雅黑"/>
                <w:sz w:val="18"/>
              </w:rPr>
              <w:t>传感器类型、原理、频率、安装位置、覆盖区域和车型座椅配置</w:t>
            </w:r>
          </w:p>
        </w:tc>
      </w:tr>
      <w:tr w14:paraId="00A1BB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300" w:type="dxa"/>
            <w:shd w:val="clear" w:color="auto" w:fill="EDF2F8"/>
            <w:tcMar>
              <w:top w:w="100" w:type="dxa"/>
              <w:left w:w="120" w:type="dxa"/>
              <w:bottom w:w="100" w:type="dxa"/>
              <w:right w:w="120" w:type="dxa"/>
            </w:tcMar>
            <w:vAlign w:val="center"/>
          </w:tcPr>
          <w:p w14:paraId="76ABA417">
            <w:pPr>
              <w:rPr>
                <w:rFonts w:hint="eastAsia" w:ascii="微软雅黑" w:hAnsi="微软雅黑" w:eastAsia="微软雅黑" w:cs="微软雅黑"/>
              </w:rPr>
            </w:pPr>
            <w:r>
              <w:rPr>
                <w:rFonts w:hint="eastAsia" w:ascii="微软雅黑" w:hAnsi="微软雅黑" w:eastAsia="微软雅黑" w:cs="微软雅黑"/>
                <w:sz w:val="18"/>
              </w:rPr>
              <w:t>感知输出</w:t>
            </w:r>
          </w:p>
        </w:tc>
        <w:tc>
          <w:tcPr>
            <w:tcW w:w="7600" w:type="dxa"/>
            <w:shd w:val="clear" w:color="auto" w:fill="EDF2F8"/>
            <w:tcMar>
              <w:top w:w="100" w:type="dxa"/>
              <w:left w:w="120" w:type="dxa"/>
              <w:bottom w:w="100" w:type="dxa"/>
              <w:right w:w="120" w:type="dxa"/>
            </w:tcMar>
            <w:vAlign w:val="center"/>
          </w:tcPr>
          <w:p w14:paraId="7E51A16C">
            <w:pPr>
              <w:rPr>
                <w:rFonts w:hint="eastAsia" w:ascii="微软雅黑" w:hAnsi="微软雅黑" w:eastAsia="微软雅黑" w:cs="微软雅黑"/>
              </w:rPr>
            </w:pPr>
            <w:r>
              <w:rPr>
                <w:rFonts w:hint="eastAsia" w:ascii="微软雅黑" w:hAnsi="微软雅黑" w:eastAsia="微软雅黑" w:cs="微软雅黑"/>
                <w:sz w:val="18"/>
              </w:rPr>
              <w:t>呼吸、运动、微动、儿童/成人分类能力、触发阈值和灰区</w:t>
            </w:r>
          </w:p>
        </w:tc>
      </w:tr>
      <w:tr w14:paraId="24F60B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300" w:type="dxa"/>
            <w:shd w:val="clear" w:color="auto" w:fill="B8CCE4"/>
            <w:tcMar>
              <w:top w:w="100" w:type="dxa"/>
              <w:left w:w="120" w:type="dxa"/>
              <w:bottom w:w="100" w:type="dxa"/>
              <w:right w:w="120" w:type="dxa"/>
            </w:tcMar>
            <w:vAlign w:val="center"/>
          </w:tcPr>
          <w:p w14:paraId="64132A73">
            <w:pPr>
              <w:rPr>
                <w:rFonts w:hint="eastAsia" w:ascii="微软雅黑" w:hAnsi="微软雅黑" w:eastAsia="微软雅黑" w:cs="微软雅黑"/>
              </w:rPr>
            </w:pPr>
            <w:r>
              <w:rPr>
                <w:rFonts w:hint="eastAsia" w:ascii="微软雅黑" w:hAnsi="微软雅黑" w:eastAsia="微软雅黑" w:cs="微软雅黑"/>
                <w:sz w:val="18"/>
              </w:rPr>
              <w:t>最差条件</w:t>
            </w:r>
          </w:p>
        </w:tc>
        <w:tc>
          <w:tcPr>
            <w:tcW w:w="7600" w:type="dxa"/>
            <w:shd w:val="clear" w:color="auto" w:fill="B8CCE4"/>
            <w:tcMar>
              <w:top w:w="100" w:type="dxa"/>
              <w:left w:w="120" w:type="dxa"/>
              <w:bottom w:w="100" w:type="dxa"/>
              <w:right w:w="120" w:type="dxa"/>
            </w:tcMar>
            <w:vAlign w:val="center"/>
          </w:tcPr>
          <w:p w14:paraId="6C2A14A5">
            <w:pPr>
              <w:rPr>
                <w:rFonts w:hint="eastAsia" w:ascii="微软雅黑" w:hAnsi="微软雅黑" w:eastAsia="微软雅黑" w:cs="微软雅黑"/>
              </w:rPr>
            </w:pPr>
            <w:r>
              <w:rPr>
                <w:rFonts w:hint="eastAsia" w:ascii="微软雅黑" w:hAnsi="微软雅黑" w:eastAsia="微软雅黑" w:cs="微软雅黑"/>
                <w:sz w:val="18"/>
              </w:rPr>
              <w:t>新生儿至 6 岁、静止和活动、CRS、毯子、遮阳罩、空座椅调节</w:t>
            </w:r>
          </w:p>
        </w:tc>
      </w:tr>
      <w:tr w14:paraId="506137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300" w:type="dxa"/>
            <w:shd w:val="clear" w:color="auto" w:fill="EDF2F8"/>
            <w:tcMar>
              <w:top w:w="100" w:type="dxa"/>
              <w:left w:w="120" w:type="dxa"/>
              <w:bottom w:w="100" w:type="dxa"/>
              <w:right w:w="120" w:type="dxa"/>
            </w:tcMar>
            <w:vAlign w:val="center"/>
          </w:tcPr>
          <w:p w14:paraId="5C4AC75E">
            <w:pPr>
              <w:rPr>
                <w:rFonts w:hint="eastAsia" w:ascii="微软雅黑" w:hAnsi="微软雅黑" w:eastAsia="微软雅黑" w:cs="微软雅黑"/>
              </w:rPr>
            </w:pPr>
            <w:r>
              <w:rPr>
                <w:rFonts w:hint="eastAsia" w:ascii="微软雅黑" w:hAnsi="微软雅黑" w:eastAsia="微软雅黑" w:cs="微软雅黑"/>
                <w:sz w:val="18"/>
              </w:rPr>
              <w:t>干扰评估</w:t>
            </w:r>
          </w:p>
        </w:tc>
        <w:tc>
          <w:tcPr>
            <w:tcW w:w="7600" w:type="dxa"/>
            <w:shd w:val="clear" w:color="auto" w:fill="EDF2F8"/>
            <w:tcMar>
              <w:top w:w="100" w:type="dxa"/>
              <w:left w:w="120" w:type="dxa"/>
              <w:bottom w:w="100" w:type="dxa"/>
              <w:right w:w="120" w:type="dxa"/>
            </w:tcMar>
            <w:vAlign w:val="center"/>
          </w:tcPr>
          <w:p w14:paraId="2F16818E">
            <w:pPr>
              <w:rPr>
                <w:rFonts w:hint="eastAsia" w:ascii="微软雅黑" w:hAnsi="微软雅黑" w:eastAsia="微软雅黑" w:cs="微软雅黑"/>
              </w:rPr>
            </w:pPr>
            <w:r>
              <w:rPr>
                <w:rFonts w:hint="eastAsia" w:ascii="微软雅黑" w:hAnsi="微软雅黑" w:eastAsia="微软雅黑" w:cs="微软雅黑"/>
                <w:sz w:val="18"/>
              </w:rPr>
              <w:t>阳光、夜间、无线电/电磁干扰和其他可能影响传感器的因素</w:t>
            </w:r>
          </w:p>
        </w:tc>
      </w:tr>
      <w:tr w14:paraId="38AF55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300" w:type="dxa"/>
            <w:shd w:val="clear" w:color="auto" w:fill="B8CCE4"/>
            <w:tcMar>
              <w:top w:w="100" w:type="dxa"/>
              <w:left w:w="120" w:type="dxa"/>
              <w:bottom w:w="100" w:type="dxa"/>
              <w:right w:w="120" w:type="dxa"/>
            </w:tcMar>
            <w:vAlign w:val="center"/>
          </w:tcPr>
          <w:p w14:paraId="668B51D2">
            <w:pPr>
              <w:rPr>
                <w:rFonts w:hint="eastAsia" w:ascii="微软雅黑" w:hAnsi="微软雅黑" w:eastAsia="微软雅黑" w:cs="微软雅黑"/>
              </w:rPr>
            </w:pPr>
            <w:r>
              <w:rPr>
                <w:rFonts w:hint="eastAsia" w:ascii="微软雅黑" w:hAnsi="微软雅黑" w:eastAsia="微软雅黑" w:cs="微软雅黑"/>
                <w:sz w:val="18"/>
              </w:rPr>
              <w:t>机器学习样本</w:t>
            </w:r>
          </w:p>
        </w:tc>
        <w:tc>
          <w:tcPr>
            <w:tcW w:w="7600" w:type="dxa"/>
            <w:shd w:val="clear" w:color="auto" w:fill="B8CCE4"/>
            <w:tcMar>
              <w:top w:w="100" w:type="dxa"/>
              <w:left w:w="120" w:type="dxa"/>
              <w:bottom w:w="100" w:type="dxa"/>
              <w:right w:w="120" w:type="dxa"/>
            </w:tcMar>
            <w:vAlign w:val="center"/>
          </w:tcPr>
          <w:p w14:paraId="57ED04C8">
            <w:pPr>
              <w:rPr>
                <w:rFonts w:hint="eastAsia" w:ascii="微软雅黑" w:hAnsi="微软雅黑" w:eastAsia="微软雅黑" w:cs="微软雅黑"/>
              </w:rPr>
            </w:pPr>
            <w:r>
              <w:rPr>
                <w:rFonts w:hint="eastAsia" w:ascii="微软雅黑" w:hAnsi="微软雅黑" w:eastAsia="微软雅黑" w:cs="微软雅黑"/>
                <w:sz w:val="18"/>
              </w:rPr>
              <w:t>训练/验证样本数量、儿童年龄、身高、体重、体型和场景分布</w:t>
            </w:r>
          </w:p>
        </w:tc>
      </w:tr>
      <w:tr w14:paraId="787523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300" w:type="dxa"/>
            <w:shd w:val="clear" w:color="auto" w:fill="EDF2F8"/>
            <w:tcMar>
              <w:top w:w="100" w:type="dxa"/>
              <w:left w:w="120" w:type="dxa"/>
              <w:bottom w:w="100" w:type="dxa"/>
              <w:right w:w="120" w:type="dxa"/>
            </w:tcMar>
            <w:vAlign w:val="center"/>
          </w:tcPr>
          <w:p w14:paraId="598CE210">
            <w:pPr>
              <w:rPr>
                <w:rFonts w:hint="eastAsia" w:ascii="微软雅黑" w:hAnsi="微软雅黑" w:eastAsia="微软雅黑" w:cs="微软雅黑"/>
              </w:rPr>
            </w:pPr>
            <w:r>
              <w:rPr>
                <w:rFonts w:hint="eastAsia" w:ascii="微软雅黑" w:hAnsi="微软雅黑" w:eastAsia="微软雅黑" w:cs="微软雅黑"/>
                <w:sz w:val="18"/>
              </w:rPr>
              <w:t>测试工具</w:t>
            </w:r>
          </w:p>
        </w:tc>
        <w:tc>
          <w:tcPr>
            <w:tcW w:w="7600" w:type="dxa"/>
            <w:shd w:val="clear" w:color="auto" w:fill="EDF2F8"/>
            <w:tcMar>
              <w:top w:w="100" w:type="dxa"/>
              <w:left w:w="120" w:type="dxa"/>
              <w:bottom w:w="100" w:type="dxa"/>
              <w:right w:w="120" w:type="dxa"/>
            </w:tcMar>
            <w:vAlign w:val="center"/>
          </w:tcPr>
          <w:p w14:paraId="0DC5A117">
            <w:pPr>
              <w:rPr>
                <w:rFonts w:hint="eastAsia" w:ascii="微软雅黑" w:hAnsi="微软雅黑" w:eastAsia="微软雅黑" w:cs="微软雅黑"/>
              </w:rPr>
            </w:pPr>
            <w:r>
              <w:rPr>
                <w:rFonts w:hint="eastAsia" w:ascii="微软雅黑" w:hAnsi="微软雅黑" w:eastAsia="微软雅黑" w:cs="微软雅黑"/>
                <w:sz w:val="18"/>
              </w:rPr>
              <w:t>替身验证、与真人在车内的直接输出比较、最差样本说明</w:t>
            </w:r>
          </w:p>
        </w:tc>
      </w:tr>
      <w:tr w14:paraId="1B782F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300" w:type="dxa"/>
            <w:shd w:val="clear" w:color="auto" w:fill="B8CCE4"/>
            <w:tcMar>
              <w:top w:w="100" w:type="dxa"/>
              <w:left w:w="120" w:type="dxa"/>
              <w:bottom w:w="100" w:type="dxa"/>
              <w:right w:w="120" w:type="dxa"/>
            </w:tcMar>
            <w:vAlign w:val="center"/>
          </w:tcPr>
          <w:p w14:paraId="124EA77A">
            <w:pPr>
              <w:rPr>
                <w:rFonts w:hint="eastAsia" w:ascii="微软雅黑" w:hAnsi="微软雅黑" w:eastAsia="微软雅黑" w:cs="微软雅黑"/>
              </w:rPr>
            </w:pPr>
            <w:r>
              <w:rPr>
                <w:rFonts w:hint="eastAsia" w:ascii="微软雅黑" w:hAnsi="微软雅黑" w:eastAsia="微软雅黑" w:cs="微软雅黑"/>
                <w:sz w:val="18"/>
              </w:rPr>
              <w:t>HMI 与时序</w:t>
            </w:r>
          </w:p>
        </w:tc>
        <w:tc>
          <w:tcPr>
            <w:tcW w:w="7600" w:type="dxa"/>
            <w:shd w:val="clear" w:color="auto" w:fill="B8CCE4"/>
            <w:tcMar>
              <w:top w:w="100" w:type="dxa"/>
              <w:left w:w="120" w:type="dxa"/>
              <w:bottom w:w="100" w:type="dxa"/>
              <w:right w:w="120" w:type="dxa"/>
            </w:tcMar>
            <w:vAlign w:val="center"/>
          </w:tcPr>
          <w:p w14:paraId="7352E256">
            <w:pPr>
              <w:rPr>
                <w:rFonts w:hint="eastAsia" w:ascii="微软雅黑" w:hAnsi="微软雅黑" w:eastAsia="微软雅黑" w:cs="微软雅黑"/>
              </w:rPr>
            </w:pPr>
            <w:r>
              <w:rPr>
                <w:rFonts w:hint="eastAsia" w:ascii="微软雅黑" w:hAnsi="微软雅黑" w:eastAsia="微软雅黑" w:cs="微软雅黑"/>
                <w:sz w:val="18"/>
              </w:rPr>
              <w:t>初始/升级警告、延迟、取消、干预、提示灯、文案和时间记录</w:t>
            </w:r>
          </w:p>
        </w:tc>
      </w:tr>
      <w:tr w14:paraId="19EEFC2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300" w:type="dxa"/>
            <w:shd w:val="clear" w:color="auto" w:fill="EDF2F8"/>
            <w:tcMar>
              <w:top w:w="100" w:type="dxa"/>
              <w:left w:w="120" w:type="dxa"/>
              <w:bottom w:w="100" w:type="dxa"/>
              <w:right w:w="120" w:type="dxa"/>
            </w:tcMar>
            <w:vAlign w:val="center"/>
          </w:tcPr>
          <w:p w14:paraId="0A67E71C">
            <w:pPr>
              <w:rPr>
                <w:rFonts w:hint="eastAsia" w:ascii="微软雅黑" w:hAnsi="微软雅黑" w:eastAsia="微软雅黑" w:cs="微软雅黑"/>
              </w:rPr>
            </w:pPr>
            <w:r>
              <w:rPr>
                <w:rFonts w:hint="eastAsia" w:ascii="微软雅黑" w:hAnsi="微软雅黑" w:eastAsia="微软雅黑" w:cs="微软雅黑"/>
                <w:sz w:val="18"/>
              </w:rPr>
              <w:t>模式和应用</w:t>
            </w:r>
          </w:p>
        </w:tc>
        <w:tc>
          <w:tcPr>
            <w:tcW w:w="7600" w:type="dxa"/>
            <w:shd w:val="clear" w:color="auto" w:fill="EDF2F8"/>
            <w:tcMar>
              <w:top w:w="100" w:type="dxa"/>
              <w:left w:w="120" w:type="dxa"/>
              <w:bottom w:w="100" w:type="dxa"/>
              <w:right w:w="120" w:type="dxa"/>
            </w:tcMar>
            <w:vAlign w:val="center"/>
          </w:tcPr>
          <w:p w14:paraId="2DD23B92">
            <w:pPr>
              <w:rPr>
                <w:rFonts w:hint="eastAsia" w:ascii="微软雅黑" w:hAnsi="微软雅黑" w:eastAsia="微软雅黑" w:cs="微软雅黑"/>
              </w:rPr>
            </w:pPr>
            <w:r>
              <w:rPr>
                <w:rFonts w:hint="eastAsia" w:ascii="微软雅黑" w:hAnsi="微软雅黑" w:eastAsia="微软雅黑" w:cs="微软雅黑"/>
                <w:sz w:val="18"/>
              </w:rPr>
              <w:t>临时/长期关闭、宠物/露营模式、手机应用、OTA 更新和实验室触发方法</w:t>
            </w:r>
          </w:p>
        </w:tc>
      </w:tr>
      <w:tr w14:paraId="7E0C66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300" w:type="dxa"/>
            <w:shd w:val="clear" w:color="auto" w:fill="B8CCE4"/>
            <w:tcMar>
              <w:top w:w="100" w:type="dxa"/>
              <w:left w:w="120" w:type="dxa"/>
              <w:bottom w:w="100" w:type="dxa"/>
              <w:right w:w="120" w:type="dxa"/>
            </w:tcMar>
            <w:vAlign w:val="center"/>
          </w:tcPr>
          <w:p w14:paraId="064FC092">
            <w:pPr>
              <w:rPr>
                <w:rFonts w:hint="eastAsia" w:ascii="微软雅黑" w:hAnsi="微软雅黑" w:eastAsia="微软雅黑" w:cs="微软雅黑"/>
              </w:rPr>
            </w:pPr>
            <w:r>
              <w:rPr>
                <w:rFonts w:hint="eastAsia" w:ascii="微软雅黑" w:hAnsi="微软雅黑" w:eastAsia="微软雅黑" w:cs="微软雅黑"/>
                <w:sz w:val="18"/>
              </w:rPr>
              <w:t>仿真行程</w:t>
            </w:r>
          </w:p>
        </w:tc>
        <w:tc>
          <w:tcPr>
            <w:tcW w:w="7600" w:type="dxa"/>
            <w:shd w:val="clear" w:color="auto" w:fill="B8CCE4"/>
            <w:tcMar>
              <w:top w:w="100" w:type="dxa"/>
              <w:left w:w="120" w:type="dxa"/>
              <w:bottom w:w="100" w:type="dxa"/>
              <w:right w:w="120" w:type="dxa"/>
            </w:tcMar>
            <w:vAlign w:val="center"/>
          </w:tcPr>
          <w:p w14:paraId="16C5E3D5">
            <w:pPr>
              <w:rPr>
                <w:rFonts w:hint="eastAsia" w:ascii="微软雅黑" w:hAnsi="微软雅黑" w:eastAsia="微软雅黑" w:cs="微软雅黑"/>
              </w:rPr>
            </w:pPr>
            <w:r>
              <w:rPr>
                <w:rFonts w:hint="eastAsia" w:ascii="微软雅黑" w:hAnsi="微软雅黑" w:eastAsia="微软雅黑" w:cs="微软雅黑"/>
                <w:sz w:val="18"/>
              </w:rPr>
              <w:t>如需先模拟行程，写明实验室如何启动和结束模拟行程</w:t>
            </w:r>
          </w:p>
        </w:tc>
      </w:tr>
    </w:tbl>
    <w:p w14:paraId="14A6913B">
      <w:pPr>
        <w:rPr>
          <w:rFonts w:hint="eastAsia" w:ascii="微软雅黑" w:hAnsi="微软雅黑" w:eastAsia="微软雅黑" w:cs="微软雅黑"/>
        </w:rPr>
      </w:pPr>
    </w:p>
    <w:p w14:paraId="70DCB0B2">
      <w:pPr>
        <w:pStyle w:val="3"/>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八 模型验证与接口输出</w:t>
      </w:r>
    </w:p>
    <w:p w14:paraId="1C12E89F">
      <w:pPr>
        <w:rPr>
          <w:rFonts w:hint="eastAsia" w:ascii="微软雅黑" w:hAnsi="微软雅黑" w:eastAsia="微软雅黑" w:cs="微软雅黑"/>
        </w:rPr>
      </w:pPr>
      <w:r>
        <w:rPr>
          <w:rFonts w:hint="eastAsia" w:ascii="微软雅黑" w:hAnsi="微软雅黑" w:eastAsia="微软雅黑" w:cs="微软雅黑"/>
        </w:rPr>
        <w:t>目标检测模型验证包括各类别 Recall、Precision、mAP、不同视场和不同遮挡程度下的指标；人数统计验证包括全行程人数跳变、短时遮挡恢复和碰撞时冻结正确率；雷达接口验证包括呼吸存在率、微动检测率、信号质量和最差位置。最终 CPD 验证还需测量从锁车或车门关闭到告警开始的时延，以及升级告警和干预时间。</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700"/>
        <w:gridCol w:w="1900"/>
        <w:gridCol w:w="5300"/>
      </w:tblGrid>
      <w:tr w14:paraId="79F1C3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jc w:val="center"/>
        </w:trPr>
        <w:tc>
          <w:tcPr>
            <w:tcW w:w="2700" w:type="dxa"/>
            <w:tcBorders>
              <w:top w:val="single" w:color="FFFFFF" w:sz="8" w:space="0"/>
              <w:left w:val="single" w:color="FFFFFF" w:sz="8" w:space="0"/>
              <w:bottom w:val="single" w:color="FFFFFF" w:sz="8" w:space="0"/>
              <w:right w:val="single" w:color="FFFFFF" w:sz="8" w:space="0"/>
            </w:tcBorders>
            <w:shd w:val="clear" w:color="auto" w:fill="4F81BD" w:themeFill="accent1"/>
            <w:tcMar>
              <w:top w:w="100" w:type="dxa"/>
              <w:left w:w="120" w:type="dxa"/>
              <w:bottom w:w="100" w:type="dxa"/>
              <w:right w:w="120" w:type="dxa"/>
            </w:tcMar>
            <w:vAlign w:val="center"/>
          </w:tcPr>
          <w:p w14:paraId="6DCA35DF">
            <w:pPr>
              <w:jc w:val="center"/>
              <w:rPr>
                <w:rFonts w:hint="eastAsia" w:ascii="微软雅黑" w:hAnsi="微软雅黑" w:eastAsia="微软雅黑" w:cs="微软雅黑"/>
                <w:b/>
                <w:i w:val="0"/>
              </w:rPr>
            </w:pPr>
            <w:r>
              <w:rPr>
                <w:rFonts w:hint="eastAsia" w:ascii="微软雅黑" w:hAnsi="微软雅黑" w:eastAsia="微软雅黑" w:cs="微软雅黑"/>
                <w:b/>
                <w:i w:val="0"/>
                <w:color w:val="FFFFFF"/>
                <w:sz w:val="18"/>
              </w:rPr>
              <w:t>接口字段</w:t>
            </w:r>
          </w:p>
        </w:tc>
        <w:tc>
          <w:tcPr>
            <w:tcW w:w="1900" w:type="dxa"/>
            <w:tcBorders>
              <w:top w:val="single" w:color="FFFFFF" w:sz="8" w:space="0"/>
              <w:left w:val="single" w:color="FFFFFF" w:sz="8" w:space="0"/>
              <w:bottom w:val="single" w:color="FFFFFF" w:sz="8" w:space="0"/>
              <w:right w:val="single" w:color="FFFFFF" w:sz="8" w:space="0"/>
            </w:tcBorders>
            <w:shd w:val="clear" w:color="auto" w:fill="4F81BD" w:themeFill="accent1"/>
            <w:tcMar>
              <w:top w:w="100" w:type="dxa"/>
              <w:left w:w="120" w:type="dxa"/>
              <w:bottom w:w="100" w:type="dxa"/>
              <w:right w:w="120" w:type="dxa"/>
            </w:tcMar>
            <w:vAlign w:val="center"/>
          </w:tcPr>
          <w:p w14:paraId="5A9EFEEB">
            <w:pPr>
              <w:jc w:val="center"/>
              <w:rPr>
                <w:rFonts w:hint="eastAsia" w:ascii="微软雅黑" w:hAnsi="微软雅黑" w:eastAsia="微软雅黑" w:cs="微软雅黑"/>
                <w:b/>
                <w:i w:val="0"/>
              </w:rPr>
            </w:pPr>
            <w:r>
              <w:rPr>
                <w:rFonts w:hint="eastAsia" w:ascii="微软雅黑" w:hAnsi="微软雅黑" w:eastAsia="微软雅黑" w:cs="微软雅黑"/>
                <w:b/>
                <w:i w:val="0"/>
                <w:color w:val="FFFFFF"/>
                <w:sz w:val="18"/>
              </w:rPr>
              <w:t>类型</w:t>
            </w:r>
          </w:p>
        </w:tc>
        <w:tc>
          <w:tcPr>
            <w:tcW w:w="5300" w:type="dxa"/>
            <w:tcBorders>
              <w:top w:val="single" w:color="FFFFFF" w:sz="8" w:space="0"/>
              <w:left w:val="single" w:color="FFFFFF" w:sz="8" w:space="0"/>
              <w:bottom w:val="single" w:color="FFFFFF" w:sz="8" w:space="0"/>
              <w:right w:val="single" w:color="FFFFFF" w:sz="8" w:space="0"/>
            </w:tcBorders>
            <w:shd w:val="clear" w:color="auto" w:fill="4F81BD" w:themeFill="accent1"/>
            <w:tcMar>
              <w:top w:w="100" w:type="dxa"/>
              <w:left w:w="120" w:type="dxa"/>
              <w:bottom w:w="100" w:type="dxa"/>
              <w:right w:w="120" w:type="dxa"/>
            </w:tcMar>
            <w:vAlign w:val="center"/>
          </w:tcPr>
          <w:p w14:paraId="65B7477A">
            <w:pPr>
              <w:jc w:val="center"/>
              <w:rPr>
                <w:rFonts w:hint="eastAsia" w:ascii="微软雅黑" w:hAnsi="微软雅黑" w:eastAsia="微软雅黑" w:cs="微软雅黑"/>
                <w:b/>
                <w:i w:val="0"/>
              </w:rPr>
            </w:pPr>
            <w:r>
              <w:rPr>
                <w:rFonts w:hint="eastAsia" w:ascii="微软雅黑" w:hAnsi="微软雅黑" w:eastAsia="微软雅黑" w:cs="微软雅黑"/>
                <w:b/>
                <w:i w:val="0"/>
                <w:color w:val="FFFFFF"/>
                <w:sz w:val="18"/>
              </w:rPr>
              <w:t>说明</w:t>
            </w:r>
          </w:p>
        </w:tc>
      </w:tr>
      <w:tr w14:paraId="5555E7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7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79666102">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target_count</w:t>
            </w:r>
          </w:p>
        </w:tc>
        <w:tc>
          <w:tcPr>
            <w:tcW w:w="19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631CAC84">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整数</w:t>
            </w:r>
          </w:p>
        </w:tc>
        <w:tc>
          <w:tcPr>
            <w:tcW w:w="53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3948F2AF">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成人、儿童和 CRS 等目标数量</w:t>
            </w:r>
          </w:p>
        </w:tc>
      </w:tr>
      <w:tr w14:paraId="4F284E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7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6CC3078E">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occupant_class</w:t>
            </w:r>
          </w:p>
        </w:tc>
        <w:tc>
          <w:tcPr>
            <w:tcW w:w="19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6820F525">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枚举</w:t>
            </w:r>
          </w:p>
        </w:tc>
        <w:tc>
          <w:tcPr>
            <w:tcW w:w="53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3823B2AE">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adult、newborn、child_1yo、child_3yo、child_6yo 等</w:t>
            </w:r>
          </w:p>
        </w:tc>
      </w:tr>
      <w:tr w14:paraId="0AB6FF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7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026C7AAA">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bbox / confidence</w:t>
            </w:r>
          </w:p>
        </w:tc>
        <w:tc>
          <w:tcPr>
            <w:tcW w:w="19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46C50977">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数组/浮点数</w:t>
            </w:r>
          </w:p>
        </w:tc>
        <w:tc>
          <w:tcPr>
            <w:tcW w:w="53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36B080E2">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目标框和检测置信度</w:t>
            </w:r>
          </w:p>
        </w:tc>
      </w:tr>
      <w:tr w14:paraId="79A980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7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06A60BCF">
            <w:pPr>
              <w:rPr>
                <w:rFonts w:hint="default" w:ascii="微软雅黑" w:hAnsi="微软雅黑" w:eastAsia="微软雅黑" w:cs="微软雅黑"/>
                <w:b w:val="0"/>
                <w:i w:val="0"/>
                <w:color w:val="000000"/>
                <w:lang w:val="en-US" w:eastAsia="zh-CN"/>
              </w:rPr>
            </w:pPr>
            <w:r>
              <w:rPr>
                <w:rFonts w:hint="eastAsia" w:ascii="微软雅黑" w:hAnsi="微软雅黑" w:eastAsia="微软雅黑" w:cs="微软雅黑"/>
                <w:b w:val="0"/>
                <w:i w:val="0"/>
                <w:color w:val="000000"/>
                <w:sz w:val="18"/>
              </w:rPr>
              <w:t>child_presence</w:t>
            </w:r>
            <w:r>
              <w:rPr>
                <w:rFonts w:hint="eastAsia" w:cs="微软雅黑"/>
                <w:b w:val="0"/>
                <w:i w:val="0"/>
                <w:color w:val="000000"/>
                <w:sz w:val="18"/>
                <w:lang w:val="en-US" w:eastAsia="zh-CN"/>
              </w:rPr>
              <w:t>/adult</w:t>
            </w:r>
          </w:p>
        </w:tc>
        <w:tc>
          <w:tcPr>
            <w:tcW w:w="19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6D762E46">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枚举</w:t>
            </w:r>
          </w:p>
        </w:tc>
        <w:tc>
          <w:tcPr>
            <w:tcW w:w="53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3483DDF0">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PRESENT、ABSENT、UNKNOWN</w:t>
            </w:r>
          </w:p>
        </w:tc>
      </w:tr>
      <w:tr w14:paraId="4B7178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7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5AED8481">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radar_presence / respiration</w:t>
            </w:r>
          </w:p>
        </w:tc>
        <w:tc>
          <w:tcPr>
            <w:tcW w:w="19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4434A584">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枚举/浮点数</w:t>
            </w:r>
          </w:p>
        </w:tc>
        <w:tc>
          <w:tcPr>
            <w:tcW w:w="53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2125D962">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雷达生命存在、呼吸和微动接口</w:t>
            </w:r>
          </w:p>
        </w:tc>
      </w:tr>
      <w:tr w14:paraId="0AE5AE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7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55C028EA">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belt_in_use</w:t>
            </w:r>
          </w:p>
        </w:tc>
        <w:tc>
          <w:tcPr>
            <w:tcW w:w="19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18B3B374">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布尔值</w:t>
            </w:r>
          </w:p>
        </w:tc>
        <w:tc>
          <w:tcPr>
            <w:tcW w:w="53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4D226429">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安全带锁扣使用状态</w:t>
            </w:r>
          </w:p>
        </w:tc>
      </w:tr>
      <w:tr w14:paraId="321A32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7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35969CE3">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timestamp</w:t>
            </w:r>
          </w:p>
        </w:tc>
        <w:tc>
          <w:tcPr>
            <w:tcW w:w="19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3E868A0E">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整数</w:t>
            </w:r>
          </w:p>
        </w:tc>
        <w:tc>
          <w:tcPr>
            <w:tcW w:w="53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07EFF3A3">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统一时钟时间戳</w:t>
            </w:r>
          </w:p>
        </w:tc>
      </w:tr>
    </w:tbl>
    <w:p w14:paraId="2683CD3E">
      <w:pPr>
        <w:rPr>
          <w:rFonts w:hint="eastAsia" w:ascii="微软雅黑" w:hAnsi="微软雅黑" w:eastAsia="微软雅黑" w:cs="微软雅黑"/>
        </w:rPr>
      </w:pPr>
    </w:p>
    <w:p w14:paraId="12A081D8">
      <w:pPr>
        <w:rPr>
          <w:rFonts w:hint="eastAsia" w:ascii="微软雅黑" w:hAnsi="微软雅黑" w:eastAsia="微软雅黑" w:cs="微软雅黑"/>
        </w:rPr>
      </w:pPr>
      <w:r>
        <w:rPr>
          <w:rFonts w:hint="eastAsia" w:ascii="微软雅黑" w:hAnsi="微软雅黑" w:eastAsia="微软雅黑" w:cs="微软雅黑"/>
        </w:rPr>
        <w:t>目标检测和雷达模块均应输出时间戳、质量和有效性。低置信度、强遮挡或传感器故障时输出 UNKNOWN 或 INVALID，不应静默丢弃。软件状态机根据这些状态实现等待、再次评估、报警和降级。</w:t>
      </w:r>
    </w:p>
    <w:p w14:paraId="74E45309">
      <w:pPr>
        <w:pStyle w:val="3"/>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九 实施流程</w:t>
      </w:r>
    </w:p>
    <w:p w14:paraId="787D51CD">
      <w:pPr>
        <w:spacing w:after="40"/>
        <w:ind w:left="432" w:hanging="432"/>
        <w:rPr>
          <w:rFonts w:hint="eastAsia" w:ascii="微软雅黑" w:hAnsi="微软雅黑" w:eastAsia="微软雅黑" w:cs="微软雅黑"/>
        </w:rPr>
      </w:pPr>
      <w:r>
        <w:rPr>
          <w:rFonts w:hint="eastAsia" w:ascii="微软雅黑" w:hAnsi="微软雅黑" w:eastAsia="微软雅黑" w:cs="微软雅黑"/>
        </w:rPr>
        <w:t>1. 完成摄像头视场、车内座椅配置、脚部空间和雷达区域的覆盖标定。</w:t>
      </w:r>
    </w:p>
    <w:p w14:paraId="665FE61D">
      <w:pPr>
        <w:spacing w:after="40"/>
        <w:ind w:left="432" w:hanging="432"/>
        <w:rPr>
          <w:rFonts w:hint="eastAsia" w:ascii="微软雅黑" w:hAnsi="微软雅黑" w:eastAsia="微软雅黑" w:cs="微软雅黑"/>
        </w:rPr>
      </w:pPr>
      <w:r>
        <w:rPr>
          <w:rFonts w:hint="eastAsia" w:ascii="微软雅黑" w:hAnsi="微软雅黑" w:eastAsia="微软雅黑" w:cs="微软雅黑"/>
        </w:rPr>
        <w:t>2. 依据 SD-102 场景采集新生儿、1 岁、3 岁和 6 岁儿童及成人数据，覆盖 CRS、毯子、遮阳罩、睡眠、运动、夜间和座椅变化。</w:t>
      </w:r>
    </w:p>
    <w:p w14:paraId="59A52E97">
      <w:pPr>
        <w:spacing w:after="40"/>
        <w:ind w:left="432" w:hanging="432"/>
        <w:rPr>
          <w:rFonts w:hint="eastAsia" w:ascii="微软雅黑" w:hAnsi="微软雅黑" w:eastAsia="微软雅黑" w:cs="微软雅黑"/>
        </w:rPr>
      </w:pPr>
      <w:r>
        <w:rPr>
          <w:rFonts w:hint="eastAsia" w:ascii="微软雅黑" w:hAnsi="微软雅黑" w:eastAsia="微软雅黑" w:cs="微软雅黑"/>
        </w:rPr>
        <w:t>3. 训练车内目标检测模型，输出成人、儿童、CRS、脚部空间和辅助遮挡类别。</w:t>
      </w:r>
    </w:p>
    <w:p w14:paraId="6E7F83D2">
      <w:pPr>
        <w:spacing w:after="40"/>
        <w:ind w:left="432" w:hanging="432"/>
        <w:rPr>
          <w:rFonts w:hint="eastAsia" w:ascii="微软雅黑" w:hAnsi="微软雅黑" w:eastAsia="微软雅黑" w:cs="微软雅黑"/>
        </w:rPr>
      </w:pPr>
      <w:r>
        <w:rPr>
          <w:rFonts w:hint="eastAsia" w:ascii="微软雅黑" w:hAnsi="微软雅黑" w:eastAsia="微软雅黑" w:cs="微软雅黑"/>
        </w:rPr>
        <w:t>4. 整理检测框为目标清单，建立目标数量统计和短时遮挡状态保持。</w:t>
      </w:r>
    </w:p>
    <w:p w14:paraId="421A94DD">
      <w:pPr>
        <w:spacing w:after="40"/>
        <w:ind w:left="432" w:hanging="432"/>
        <w:rPr>
          <w:rFonts w:hint="eastAsia" w:ascii="微软雅黑" w:hAnsi="微软雅黑" w:eastAsia="微软雅黑" w:cs="微软雅黑"/>
        </w:rPr>
      </w:pPr>
      <w:r>
        <w:rPr>
          <w:rFonts w:hint="eastAsia" w:ascii="微软雅黑" w:hAnsi="微软雅黑" w:eastAsia="微软雅黑" w:cs="微软雅黑"/>
        </w:rPr>
        <w:t>5. 定义并接入雷达直接感知接口，验证呼吸、微动、区域位置和信号质量输出。</w:t>
      </w:r>
    </w:p>
    <w:p w14:paraId="2AA9072E">
      <w:pPr>
        <w:spacing w:after="40"/>
        <w:ind w:left="432" w:hanging="432"/>
        <w:rPr>
          <w:rFonts w:hint="eastAsia" w:ascii="微软雅黑" w:hAnsi="微软雅黑" w:eastAsia="微软雅黑" w:cs="微软雅黑"/>
        </w:rPr>
      </w:pPr>
      <w:r>
        <w:rPr>
          <w:rFonts w:hint="eastAsia" w:ascii="微软雅黑" w:hAnsi="微软雅黑" w:eastAsia="微软雅黑" w:cs="微软雅黑"/>
        </w:rPr>
        <w:t>6. 将视觉和雷达结果交给融合软件，输出 PRESENT、ABSENT 和 UNKNOWN。</w:t>
      </w:r>
    </w:p>
    <w:p w14:paraId="011783A0">
      <w:pPr>
        <w:spacing w:after="40"/>
        <w:ind w:left="432" w:hanging="432"/>
        <w:rPr>
          <w:rFonts w:hint="eastAsia" w:ascii="微软雅黑" w:hAnsi="微软雅黑" w:eastAsia="微软雅黑" w:cs="微软雅黑"/>
        </w:rPr>
      </w:pPr>
      <w:r>
        <w:rPr>
          <w:rFonts w:hint="eastAsia" w:ascii="微软雅黑" w:hAnsi="微软雅黑" w:eastAsia="微软雅黑" w:cs="微软雅黑"/>
        </w:rPr>
        <w:t>7. 由软件状态机实现 CPD 默认开启、锁车/未锁车触发、初始警告、升级警告、取消、重新锁车和干预。</w:t>
      </w:r>
    </w:p>
    <w:p w14:paraId="1E3BBF4A">
      <w:pPr>
        <w:spacing w:after="40"/>
        <w:ind w:left="432" w:hanging="432"/>
        <w:rPr>
          <w:rFonts w:hint="eastAsia" w:ascii="微软雅黑" w:hAnsi="微软雅黑" w:eastAsia="微软雅黑" w:cs="微软雅黑"/>
        </w:rPr>
      </w:pPr>
      <w:r>
        <w:rPr>
          <w:rFonts w:hint="eastAsia" w:ascii="微软雅黑" w:hAnsi="微软雅黑" w:eastAsia="微软雅黑" w:cs="微软雅黑"/>
        </w:rPr>
        <w:t>8. 复用乘员状态和安全带锁扣信号形成碰撞信息，持续缓存并在碰撞时写入 eCall/MSD。</w:t>
      </w:r>
    </w:p>
    <w:p w14:paraId="70A417BF">
      <w:pPr>
        <w:spacing w:after="40"/>
        <w:ind w:left="432" w:hanging="432"/>
        <w:rPr>
          <w:rFonts w:hint="eastAsia" w:ascii="微软雅黑" w:hAnsi="微软雅黑" w:eastAsia="微软雅黑" w:cs="微软雅黑"/>
        </w:rPr>
      </w:pPr>
      <w:r>
        <w:rPr>
          <w:rFonts w:hint="eastAsia" w:ascii="微软雅黑" w:hAnsi="微软雅黑" w:eastAsia="微软雅黑" w:cs="微软雅黑"/>
        </w:rPr>
        <w:t>9. 完成量化、车端延迟、实车场景、实验室复现和 SD-102 dossier 证据整理。</w:t>
      </w:r>
    </w:p>
    <w:p w14:paraId="3280011B">
      <w:pPr>
        <w:pStyle w:val="3"/>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十 最终结论</w:t>
      </w:r>
    </w:p>
    <w:p w14:paraId="329BEEB5">
      <w:pPr>
        <w:rPr>
          <w:rFonts w:hint="eastAsia" w:ascii="微软雅黑" w:hAnsi="微软雅黑" w:eastAsia="微软雅黑" w:cs="微软雅黑"/>
        </w:rPr>
      </w:pPr>
      <w:r>
        <w:rPr>
          <w:rFonts w:hint="eastAsia" w:ascii="微软雅黑" w:hAnsi="微软雅黑" w:eastAsia="微软雅黑" w:cs="微软雅黑"/>
        </w:rPr>
        <w:t>第三大类的感知算法主线可以定义为：车内目标检测负责检测成人、不同年龄段儿童、CRS、脚部空间儿童和可见乘员，并输出目标清单与人数统计；雷达或其他直接感知模块负责补充睡眠、毯子覆盖、后向 CRS 遮阳罩和大面积遮挡情况下的呼吸、微动和生命存在；软件融合和状态机负责无人照看判断、告警时序、干预和 eCall 字段组织。</w:t>
      </w:r>
    </w:p>
    <w:p w14:paraId="360ED8F3">
      <w:pPr>
        <w:rPr>
          <w:rFonts w:hint="eastAsia" w:ascii="微软雅黑" w:hAnsi="微软雅黑" w:eastAsia="微软雅黑" w:cs="微软雅黑"/>
        </w:rPr>
      </w:pPr>
      <w:r>
        <w:rPr>
          <w:rFonts w:hint="eastAsia" w:ascii="微软雅黑" w:hAnsi="微软雅黑" w:eastAsia="微软雅黑" w:cs="微软雅黑"/>
        </w:rPr>
        <w:t>碰撞信息中的 belt in use 可以直接使用安全带锁扣传感器，并与目标检测得到的目标数量组合；前述安全带正确佩戴方案中的正确走向和错误使用识别属于独立评分能力。该边界使视觉模型、雷达感知、软件状态机和车辆信号接口职责清晰，同时满足 CPD 直接感知、覆盖最差场景、持续确定乘员状态和碰撞信息上报的法规要求。</w:t>
      </w:r>
    </w:p>
    <w:sectPr>
      <w:footerReference r:id="rId5" w:type="default"/>
      <w:pgSz w:w="12240" w:h="15840"/>
      <w:pgMar w:top="1008" w:right="1152" w:bottom="1008" w:left="1152"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117B7">
    <w:pPr>
      <w:pStyle w:val="24"/>
      <w:jc w:val="center"/>
    </w:pPr>
    <w:r>
      <w:rPr>
        <w:sz w:val="16"/>
      </w:rPr>
      <w:t>ENCAP CPD 与碰撞乘员信息上报感知算法方案</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328B4"/>
    <w:rsid w:val="0029639D"/>
    <w:rsid w:val="00326F90"/>
    <w:rsid w:val="004361B5"/>
    <w:rsid w:val="00AA1D8D"/>
    <w:rsid w:val="00B47730"/>
    <w:rsid w:val="00CB0664"/>
    <w:rsid w:val="00FC693F"/>
    <w:rsid w:val="01DD0DC0"/>
    <w:rsid w:val="074C79E4"/>
    <w:rsid w:val="0AEB4982"/>
    <w:rsid w:val="0D1D28A2"/>
    <w:rsid w:val="0D415281"/>
    <w:rsid w:val="101C4128"/>
    <w:rsid w:val="12171ABD"/>
    <w:rsid w:val="16873D30"/>
    <w:rsid w:val="18685996"/>
    <w:rsid w:val="18CA0663"/>
    <w:rsid w:val="19513C49"/>
    <w:rsid w:val="1A824F3A"/>
    <w:rsid w:val="1E11752C"/>
    <w:rsid w:val="204249B8"/>
    <w:rsid w:val="23D46000"/>
    <w:rsid w:val="24450BC8"/>
    <w:rsid w:val="25930CBF"/>
    <w:rsid w:val="28BE38B3"/>
    <w:rsid w:val="2DF47EB6"/>
    <w:rsid w:val="307E174C"/>
    <w:rsid w:val="321A00E1"/>
    <w:rsid w:val="323A2D06"/>
    <w:rsid w:val="33790C23"/>
    <w:rsid w:val="345955FD"/>
    <w:rsid w:val="35507AD8"/>
    <w:rsid w:val="36E21FF1"/>
    <w:rsid w:val="38DB3D3B"/>
    <w:rsid w:val="3B77232F"/>
    <w:rsid w:val="3D071A1E"/>
    <w:rsid w:val="3DCF5CC9"/>
    <w:rsid w:val="3F1D63BC"/>
    <w:rsid w:val="42784CF1"/>
    <w:rsid w:val="48926A36"/>
    <w:rsid w:val="4A862918"/>
    <w:rsid w:val="4B0C3FD0"/>
    <w:rsid w:val="4BD016F9"/>
    <w:rsid w:val="4C7812B7"/>
    <w:rsid w:val="4E325D49"/>
    <w:rsid w:val="4F646FDF"/>
    <w:rsid w:val="4F987631"/>
    <w:rsid w:val="4FDF0482"/>
    <w:rsid w:val="4FE851F9"/>
    <w:rsid w:val="540D3E2D"/>
    <w:rsid w:val="5AE850CA"/>
    <w:rsid w:val="61EF3877"/>
    <w:rsid w:val="62110288"/>
    <w:rsid w:val="622343EA"/>
    <w:rsid w:val="635D7E5D"/>
    <w:rsid w:val="68B34518"/>
    <w:rsid w:val="6E3772D2"/>
    <w:rsid w:val="6F656148"/>
    <w:rsid w:val="6FF85C04"/>
    <w:rsid w:val="71717760"/>
    <w:rsid w:val="71D74828"/>
    <w:rsid w:val="724053F4"/>
    <w:rsid w:val="73F37E67"/>
    <w:rsid w:val="75442F5C"/>
    <w:rsid w:val="75D656A7"/>
    <w:rsid w:val="7604550D"/>
    <w:rsid w:val="763F2D49"/>
    <w:rsid w:val="76995C6B"/>
    <w:rsid w:val="7B024B7C"/>
    <w:rsid w:val="7B346CFF"/>
    <w:rsid w:val="7E5978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color w:val="000000"/>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5496"/>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44444"/>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Segoe Print"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44"/>
      <w:szCs w:val="52"/>
      <w:u w:val="none"/>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eastAsia="Segoe Print" w:asciiTheme="minorHAnsi" w:hAnsiTheme="minorHAnsi"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New" w:hAnsi="Courier New"/>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5349</Words>
  <Characters>6587</Characters>
  <Lines>0</Lines>
  <Paragraphs>0</Paragraphs>
  <TotalTime>65</TotalTime>
  <ScaleCrop>false</ScaleCrop>
  <LinksUpToDate>false</LinksUpToDate>
  <CharactersWithSpaces>6903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印记</dc:creator>
  <dc:description>generated by python-docx</dc:description>
  <cp:lastModifiedBy>印记</cp:lastModifiedBy>
  <dcterms:modified xsi:type="dcterms:W3CDTF">2026-09-30T06:20:26Z</dcterms:modified>
  <dc:subject>车内目标检测、直接感知接口、CPD 状态机和 eCall 乘员信息</dc:subject>
  <dc:title>Euro NCAP 第三大类 CPD 与碰撞乘员信息上报感知算法方案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eyJoZGlkIjoiODdkYzFmZjI2ZTEzY2E2MDQ1MTAwMDZjNDk3ZmVhYWYiLCJ1c2VySWQiOiI0ODEzODEwMDMifQ==</vt:lpwstr>
  </property>
  <property fmtid="{D5CDD505-2E9C-101B-9397-08002B2CF9AE}" pid="3" name="KSOProductBuildVer">
    <vt:lpwstr>2052-12.1.0.28505</vt:lpwstr>
  </property>
  <property fmtid="{D5CDD505-2E9C-101B-9397-08002B2CF9AE}" pid="4" name="ICV">
    <vt:lpwstr>91C8ECB3CC2E477CB0D9548C463CC596_12</vt:lpwstr>
  </property>
</Properties>
</file>